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07" w:rsidRDefault="00406E07" w:rsidP="00406E07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406E07" w:rsidRDefault="00406E07" w:rsidP="00406E0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406E07" w:rsidRDefault="00406E07" w:rsidP="00406E07">
      <w:pPr>
        <w:pStyle w:val="Heading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/>
    <w:p w:rsidR="00406E07" w:rsidRDefault="00406E07" w:rsidP="00406E07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799. Toplantı</w:t>
      </w:r>
      <w:r>
        <w:rPr>
          <w:rFonts w:ascii="Courier New" w:hAnsi="Courier New" w:cs="Courier New"/>
        </w:rPr>
        <w:tab/>
        <w:t xml:space="preserve">Yüksek Seçim Kurulunun yukarıda oluştuğu biçimde </w:t>
      </w:r>
    </w:p>
    <w:p w:rsidR="00406E07" w:rsidRDefault="00406E07" w:rsidP="00406E07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 Nisan 2004 Cumartesi günü ö.s. </w:t>
      </w:r>
      <w:bookmarkStart w:id="0" w:name="_GoBack"/>
      <w:bookmarkEnd w:id="0"/>
      <w:r>
        <w:rPr>
          <w:rFonts w:ascii="Courier New" w:hAnsi="Courier New" w:cs="Courier New"/>
        </w:rPr>
        <w:t xml:space="preserve">saat 14.30’da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Yüksek M</w:t>
      </w:r>
      <w:r>
        <w:rPr>
          <w:rFonts w:ascii="Courier New" w:hAnsi="Courier New" w:cs="Courier New"/>
        </w:rPr>
        <w:t>ahkemede yapmış olduğu toplantı tutanakları.</w:t>
      </w:r>
    </w:p>
    <w:p w:rsidR="00406E07" w:rsidRDefault="00406E07" w:rsidP="00406E07">
      <w:pPr>
        <w:rPr>
          <w:rFonts w:ascii="Courier New" w:hAnsi="Courier New" w:cs="Courier New"/>
          <w:b/>
          <w:bCs/>
        </w:rPr>
      </w:pPr>
    </w:p>
    <w:p w:rsidR="00406E07" w:rsidRDefault="00406E07" w:rsidP="00406E07">
      <w:pPr>
        <w:rPr>
          <w:rFonts w:ascii="Courier New" w:hAnsi="Courier New" w:cs="Courier New"/>
          <w:b/>
          <w:bCs/>
        </w:rPr>
      </w:pPr>
    </w:p>
    <w:p w:rsidR="00406E07" w:rsidRDefault="00406E07" w:rsidP="00406E07">
      <w:pPr>
        <w:numPr>
          <w:ilvl w:val="0"/>
          <w:numId w:val="1"/>
        </w:numPr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u w:val="single"/>
        </w:rPr>
        <w:t>Toplumcu Kurtuluş Partisinden alınan yazı.</w:t>
      </w:r>
    </w:p>
    <w:p w:rsidR="00406E07" w:rsidRDefault="00406E07" w:rsidP="00406E07">
      <w:pPr>
        <w:rPr>
          <w:rFonts w:ascii="Courier New" w:hAnsi="Courier New" w:cs="Courier New"/>
          <w:bCs/>
          <w:u w:val="single"/>
        </w:rPr>
      </w:pPr>
    </w:p>
    <w:p w:rsidR="00406E07" w:rsidRDefault="00406E07" w:rsidP="00406E07">
      <w:pPr>
        <w:rPr>
          <w:rFonts w:ascii="Courier New" w:hAnsi="Courier New" w:cs="Courier New"/>
          <w:bCs/>
          <w:u w:val="single"/>
        </w:rPr>
      </w:pPr>
    </w:p>
    <w:p w:rsidR="00406E07" w:rsidRDefault="00406E07" w:rsidP="00406E07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Toplumcu Kurtuluş Partisi Genel Başkan Vekili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Mehmet Davulcu 24 Nisan 2004 tarihli yazısında,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Akdeniz Televizyonu program yapımcısı Şinasi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Başaran’ın, Annan planıyla ilgili bilinen görüşlerini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belli aralıklarla yayınladığı ve yasakları ihlal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ettiğini belirterek konunun tezekkür edilmesi ve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gerekenin yapılmasını talep etti.</w:t>
      </w:r>
    </w:p>
    <w:p w:rsidR="00406E07" w:rsidRDefault="00406E07" w:rsidP="00406E07">
      <w:pPr>
        <w:spacing w:line="360" w:lineRule="auto"/>
        <w:rPr>
          <w:rFonts w:ascii="Courier New" w:hAnsi="Courier New" w:cs="Courier New"/>
          <w:bCs/>
        </w:rPr>
      </w:pPr>
    </w:p>
    <w:p w:rsidR="00406E07" w:rsidRDefault="00406E07" w:rsidP="00406E07">
      <w:pPr>
        <w:spacing w:line="48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Konu görüşüldü, tartışıldı.</w:t>
      </w:r>
    </w:p>
    <w:p w:rsidR="00406E07" w:rsidRDefault="00406E07" w:rsidP="00406E07">
      <w:pPr>
        <w:spacing w:line="48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Kurul, Yayın Yüksek Kurulu tarafından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uyarılmasına rağmen, seçmenin oyunu yönlendirmeye </w:t>
      </w:r>
    </w:p>
    <w:p w:rsidR="00406E07" w:rsidRDefault="00406E07" w:rsidP="00406E07">
      <w:pPr>
        <w:spacing w:line="480" w:lineRule="auto"/>
        <w:rPr>
          <w:rFonts w:ascii="Courier New" w:hAnsi="Courier New" w:cs="Courier New"/>
          <w:bCs/>
        </w:rPr>
      </w:pPr>
      <w:r>
        <w:rPr>
          <w:b/>
          <w:bCs/>
          <w:sz w:val="22"/>
          <w:szCs w:val="22"/>
        </w:rPr>
        <w:t>Karar No.</w:t>
      </w:r>
      <w:r>
        <w:rPr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</w:rPr>
        <w:t xml:space="preserve">yönelik yayın yapmaya devam eden ve seçim yasaklarını </w:t>
      </w:r>
      <w:r>
        <w:rPr>
          <w:b/>
          <w:bCs/>
          <w:sz w:val="22"/>
          <w:szCs w:val="22"/>
        </w:rPr>
        <w:t xml:space="preserve">28/2004 </w:t>
      </w:r>
      <w:r>
        <w:rPr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</w:rPr>
        <w:t xml:space="preserve">ihlal eden Akdeniz Televizyonunun saat 21.00’e kadar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kapatılmasına; </w:t>
      </w:r>
    </w:p>
    <w:p w:rsidR="00406E07" w:rsidRDefault="00406E07" w:rsidP="00406E07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</w:p>
    <w:p w:rsidR="00406E07" w:rsidRDefault="00406E07" w:rsidP="00406E07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oybirliği ile karar vermiştir.</w:t>
      </w:r>
      <w:r>
        <w:rPr>
          <w:rFonts w:ascii="Courier New" w:hAnsi="Courier New" w:cs="Courier New"/>
          <w:bCs/>
        </w:rPr>
        <w:tab/>
      </w:r>
    </w:p>
    <w:p w:rsidR="00406E07" w:rsidRDefault="00406E07" w:rsidP="00406E07">
      <w:pPr>
        <w:spacing w:line="360" w:lineRule="auto"/>
        <w:rPr>
          <w:rFonts w:ascii="Courier New" w:hAnsi="Courier New" w:cs="Courier New"/>
          <w:bCs/>
        </w:rPr>
      </w:pPr>
    </w:p>
    <w:p w:rsidR="00406E07" w:rsidRDefault="00406E07" w:rsidP="00406E07">
      <w:pPr>
        <w:rPr>
          <w:rFonts w:ascii="Courier New" w:hAnsi="Courier New" w:cs="Courier New"/>
          <w:b/>
          <w:bCs/>
        </w:rPr>
      </w:pPr>
    </w:p>
    <w:p w:rsidR="00406E07" w:rsidRDefault="00406E07" w:rsidP="00406E07">
      <w:pPr>
        <w:rPr>
          <w:rFonts w:ascii="Courier New" w:hAnsi="Courier New" w:cs="Courier New"/>
          <w:b/>
          <w:bCs/>
        </w:rPr>
      </w:pPr>
    </w:p>
    <w:p w:rsidR="00406E07" w:rsidRDefault="00406E07" w:rsidP="00406E0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(Taner Erginel)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  <w:r>
        <w:rPr>
          <w:rFonts w:ascii="Courier New" w:hAnsi="Courier New" w:cs="Courier New"/>
        </w:rPr>
        <w:tab/>
        <w:t xml:space="preserve">    Başkan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(Mustafa H. Özkök)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(Gönül Erönen)</w:t>
      </w:r>
    </w:p>
    <w:p w:rsidR="00406E07" w:rsidRDefault="00406E07" w:rsidP="00406E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Üye</w:t>
      </w:r>
      <w:r>
        <w:rPr>
          <w:rFonts w:ascii="Courier New" w:hAnsi="Courier New" w:cs="Courier New"/>
        </w:rPr>
        <w:tab/>
      </w: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rPr>
          <w:rFonts w:ascii="Courier New" w:hAnsi="Courier New" w:cs="Courier New"/>
        </w:rPr>
      </w:pPr>
    </w:p>
    <w:p w:rsidR="00406E07" w:rsidRDefault="00406E07" w:rsidP="00406E07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(Seyit A. Bensen)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(Şafak Öneri)</w:t>
      </w:r>
    </w:p>
    <w:p w:rsidR="00406E07" w:rsidRDefault="00406E07" w:rsidP="00406E07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</w:p>
    <w:p w:rsidR="00406E07" w:rsidRDefault="00406E07" w:rsidP="00406E07"/>
    <w:p w:rsidR="00406E07" w:rsidRDefault="00406E07" w:rsidP="00406E07"/>
    <w:p w:rsidR="00AC41EB" w:rsidRDefault="00AC41EB"/>
    <w:sectPr w:rsidR="00AC41EB" w:rsidSect="00C73F42">
      <w:headerReference w:type="even" r:id="rId6"/>
      <w:headerReference w:type="default" r:id="rId7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6" w:rsidRDefault="00406E07" w:rsidP="003B6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86" w:rsidRDefault="00406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6" w:rsidRDefault="00406E07" w:rsidP="003B6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6086" w:rsidRDefault="00406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73F"/>
    <w:multiLevelType w:val="hybridMultilevel"/>
    <w:tmpl w:val="9B2A482A"/>
    <w:lvl w:ilvl="0" w:tplc="4ABEE83A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07"/>
    <w:rsid w:val="00406E07"/>
    <w:rsid w:val="00A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E07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E07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06E07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406E07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06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6E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E07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E07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06E07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406E07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06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6E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2020-09-04T12:23:00Z</dcterms:created>
  <dcterms:modified xsi:type="dcterms:W3CDTF">2020-09-04T12:25:00Z</dcterms:modified>
</cp:coreProperties>
</file>