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44" w:rsidRDefault="00CE7544" w:rsidP="00CE7544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CE7544" w:rsidRDefault="00CE7544" w:rsidP="00CE7544">
      <w:pPr>
        <w:jc w:val="center"/>
        <w:rPr>
          <w:b/>
        </w:rPr>
      </w:pPr>
      <w:r>
        <w:tab/>
      </w:r>
    </w:p>
    <w:p w:rsidR="00CE7544" w:rsidRDefault="00CE7544" w:rsidP="00CE7544">
      <w:r>
        <w:tab/>
      </w:r>
      <w:r>
        <w:tab/>
      </w:r>
      <w:r>
        <w:tab/>
        <w:t>Hazır:</w:t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Başkan</w:t>
      </w:r>
    </w:p>
    <w:p w:rsidR="00CE7544" w:rsidRDefault="00CE7544" w:rsidP="00CE7544">
      <w:pPr>
        <w:pStyle w:val="Balk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CE7544" w:rsidRPr="00EC1EB4" w:rsidRDefault="00CE7544" w:rsidP="00CE7544">
      <w:r>
        <w:tab/>
      </w:r>
      <w:r>
        <w:tab/>
      </w:r>
      <w:r>
        <w:tab/>
      </w:r>
      <w:r>
        <w:tab/>
      </w:r>
      <w:r>
        <w:tab/>
        <w:t xml:space="preserve">Gönül </w:t>
      </w:r>
      <w:proofErr w:type="spellStart"/>
      <w:r>
        <w:t>Erönen</w:t>
      </w:r>
      <w:proofErr w:type="spellEnd"/>
      <w:r>
        <w:t>, Üye</w:t>
      </w:r>
    </w:p>
    <w:p w:rsidR="00CE7544" w:rsidRDefault="00CE7544" w:rsidP="00CE7544">
      <w:r>
        <w:tab/>
      </w:r>
      <w:r>
        <w:tab/>
      </w:r>
      <w:r>
        <w:tab/>
      </w:r>
      <w:r>
        <w:tab/>
      </w:r>
      <w:r>
        <w:tab/>
        <w:t>Seyit A. Bensen, Üye</w:t>
      </w:r>
    </w:p>
    <w:p w:rsidR="00CE7544" w:rsidRDefault="00CE7544" w:rsidP="00CE7544"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CE7544" w:rsidRDefault="00CE7544" w:rsidP="00CE7544">
      <w:r>
        <w:tab/>
      </w:r>
      <w:r>
        <w:tab/>
      </w:r>
      <w:r>
        <w:tab/>
      </w:r>
      <w:r>
        <w:tab/>
      </w:r>
      <w:r>
        <w:tab/>
      </w:r>
    </w:p>
    <w:p w:rsidR="00CE7544" w:rsidRDefault="00CE7544" w:rsidP="00CE7544"/>
    <w:p w:rsidR="00CE7544" w:rsidRDefault="00CE7544" w:rsidP="00CE7544"/>
    <w:p w:rsidR="00CE7544" w:rsidRDefault="00CE7544" w:rsidP="00CE7544">
      <w:r>
        <w:t>930. Toplantı</w:t>
      </w:r>
      <w:r>
        <w:tab/>
        <w:t xml:space="preserve">Yüksek Seçim Kurulunun yukarıda oluştuğu biçimde </w:t>
      </w:r>
    </w:p>
    <w:p w:rsidR="00CE7544" w:rsidRDefault="00CE7544" w:rsidP="00CE7544">
      <w:r>
        <w:tab/>
      </w:r>
      <w:r>
        <w:tab/>
        <w:t xml:space="preserve">5 Mart 2009 Perşembe günü saat 17.00’de Yüksek Mahkemede </w:t>
      </w:r>
    </w:p>
    <w:p w:rsidR="00CE7544" w:rsidRDefault="00CE7544" w:rsidP="00CE7544">
      <w:pPr>
        <w:ind w:left="708" w:firstLine="708"/>
      </w:pPr>
      <w:proofErr w:type="gramStart"/>
      <w:r>
        <w:t>yapmış</w:t>
      </w:r>
      <w:proofErr w:type="gramEnd"/>
      <w:r>
        <w:t xml:space="preserve"> olduğu toplantı tutanakları.</w:t>
      </w:r>
    </w:p>
    <w:p w:rsidR="00CE7544" w:rsidRDefault="00CE7544" w:rsidP="00CE7544"/>
    <w:p w:rsidR="00CE7544" w:rsidRDefault="00CE7544" w:rsidP="00CE7544"/>
    <w:p w:rsidR="00CE7544" w:rsidRDefault="00CE7544" w:rsidP="00CE7544"/>
    <w:p w:rsidR="00CE7544" w:rsidRDefault="00CE7544" w:rsidP="00CE7544">
      <w:pPr>
        <w:numPr>
          <w:ilvl w:val="0"/>
          <w:numId w:val="1"/>
        </w:numPr>
      </w:pPr>
      <w:r w:rsidRPr="00F82DBE">
        <w:rPr>
          <w:u w:val="single"/>
        </w:rPr>
        <w:t>Polis Genel Müdüründen alınan 04 Mart 2009 tarihli, Yeni</w:t>
      </w:r>
      <w:r>
        <w:t xml:space="preserve"> </w:t>
      </w:r>
      <w:r w:rsidRPr="00F82DBE">
        <w:rPr>
          <w:u w:val="single"/>
        </w:rPr>
        <w:t>Kıbrıs Partisi’nin seçim döneminde gerçekleştireceğini</w:t>
      </w:r>
      <w:r>
        <w:t xml:space="preserve"> </w:t>
      </w:r>
      <w:r w:rsidRPr="00F82DBE">
        <w:rPr>
          <w:u w:val="single"/>
        </w:rPr>
        <w:t>bildirdiği siyasal faaliyetleri hakkındaki yazı</w:t>
      </w:r>
      <w:r>
        <w:t xml:space="preserve">. </w:t>
      </w:r>
    </w:p>
    <w:p w:rsidR="00CE7544" w:rsidRDefault="00CE7544" w:rsidP="00CE7544">
      <w:pPr>
        <w:tabs>
          <w:tab w:val="num" w:pos="1440"/>
        </w:tabs>
        <w:ind w:left="720"/>
      </w:pPr>
    </w:p>
    <w:p w:rsidR="00CE7544" w:rsidRDefault="00CE7544" w:rsidP="00CE7544">
      <w:pPr>
        <w:tabs>
          <w:tab w:val="num" w:pos="1440"/>
        </w:tabs>
        <w:spacing w:line="360" w:lineRule="auto"/>
        <w:ind w:left="720"/>
      </w:pPr>
    </w:p>
    <w:p w:rsidR="00CE7544" w:rsidRDefault="00CE7544" w:rsidP="00CE7544">
      <w:pPr>
        <w:tabs>
          <w:tab w:val="num" w:pos="1440"/>
        </w:tabs>
        <w:spacing w:line="360" w:lineRule="auto"/>
        <w:ind w:left="2130"/>
      </w:pPr>
      <w:r>
        <w:t xml:space="preserve">Polis Genel Müdürü, ilgi ekinde sunduğu Yeni Kıbrıs </w:t>
      </w:r>
    </w:p>
    <w:p w:rsidR="00CE7544" w:rsidRDefault="00CE7544" w:rsidP="00CE7544">
      <w:pPr>
        <w:tabs>
          <w:tab w:val="num" w:pos="1440"/>
        </w:tabs>
        <w:spacing w:line="360" w:lineRule="auto"/>
        <w:ind w:left="1416"/>
      </w:pPr>
      <w:r>
        <w:tab/>
        <w:t>Partisi’nin 2 Mart 2009 tarihli yazısında, siyasal çalışmalarını seçim döneminde de sürdüreceğini belirttiğini, bunun mevzuata uygun olup olmadığını sormuş ve cevap istemiştir.</w:t>
      </w:r>
    </w:p>
    <w:p w:rsidR="00CE7544" w:rsidRDefault="00CE7544" w:rsidP="00CE7544">
      <w:pPr>
        <w:tabs>
          <w:tab w:val="num" w:pos="1440"/>
        </w:tabs>
        <w:spacing w:line="360" w:lineRule="auto"/>
        <w:ind w:left="1416"/>
      </w:pPr>
    </w:p>
    <w:p w:rsidR="00CE7544" w:rsidRDefault="00CE7544" w:rsidP="00CE7544">
      <w:pPr>
        <w:tabs>
          <w:tab w:val="num" w:pos="1440"/>
        </w:tabs>
        <w:spacing w:line="360" w:lineRule="auto"/>
        <w:ind w:left="1416"/>
      </w:pPr>
      <w:r>
        <w:tab/>
      </w:r>
      <w:r>
        <w:tab/>
        <w:t>Konuşuldu, görüşüldü.</w:t>
      </w:r>
    </w:p>
    <w:p w:rsidR="00CE7544" w:rsidRDefault="00CE7544" w:rsidP="00CE7544">
      <w:pPr>
        <w:tabs>
          <w:tab w:val="num" w:pos="1440"/>
        </w:tabs>
        <w:spacing w:line="360" w:lineRule="auto"/>
        <w:ind w:left="1416"/>
      </w:pPr>
    </w:p>
    <w:p w:rsidR="00CE7544" w:rsidRDefault="00CE7544" w:rsidP="00CE7544">
      <w:pPr>
        <w:tabs>
          <w:tab w:val="num" w:pos="1440"/>
        </w:tabs>
        <w:spacing w:line="360" w:lineRule="auto"/>
        <w:ind w:left="1416"/>
      </w:pPr>
      <w:r>
        <w:tab/>
      </w:r>
      <w:r>
        <w:tab/>
        <w:t>Yüksek Seçim Kurulu 2 Şubat 2005 tarihinde verdiği kararındaki görüşlerini tekrarlayarak aşağıdaki kararı vermiştir.</w:t>
      </w:r>
    </w:p>
    <w:p w:rsidR="00CE7544" w:rsidRDefault="00CE7544" w:rsidP="00CE7544">
      <w:pPr>
        <w:tabs>
          <w:tab w:val="num" w:pos="1440"/>
        </w:tabs>
        <w:spacing w:line="360" w:lineRule="auto"/>
        <w:ind w:left="1416"/>
      </w:pPr>
    </w:p>
    <w:p w:rsidR="00CE7544" w:rsidRDefault="00CE7544" w:rsidP="00CE7544">
      <w:pPr>
        <w:pStyle w:val="KonuBal"/>
        <w:spacing w:line="360" w:lineRule="auto"/>
        <w:ind w:left="2124"/>
        <w:jc w:val="left"/>
        <w:rPr>
          <w:rFonts w:cs="Courier New"/>
          <w:b w:val="0"/>
          <w:szCs w:val="28"/>
        </w:rPr>
      </w:pPr>
      <w:r w:rsidRPr="007C412A">
        <w:rPr>
          <w:rFonts w:cs="Courier New"/>
          <w:b w:val="0"/>
          <w:szCs w:val="28"/>
        </w:rPr>
        <w:t xml:space="preserve">Anayasamız siyasal partilere, siyasi faaliyette bulunma </w:t>
      </w:r>
    </w:p>
    <w:p w:rsidR="00CE7544" w:rsidRDefault="00CE7544" w:rsidP="00CE7544">
      <w:pPr>
        <w:pStyle w:val="KonuBal"/>
        <w:spacing w:line="360" w:lineRule="auto"/>
        <w:ind w:left="1416"/>
        <w:jc w:val="left"/>
        <w:rPr>
          <w:rFonts w:cs="Courier New"/>
          <w:b w:val="0"/>
          <w:szCs w:val="28"/>
        </w:rPr>
      </w:pPr>
      <w:proofErr w:type="gramStart"/>
      <w:r w:rsidRPr="007C412A">
        <w:rPr>
          <w:rFonts w:cs="Courier New"/>
          <w:b w:val="0"/>
          <w:szCs w:val="28"/>
        </w:rPr>
        <w:t>hakkı</w:t>
      </w:r>
      <w:proofErr w:type="gramEnd"/>
      <w:r w:rsidRPr="007C412A">
        <w:rPr>
          <w:rFonts w:cs="Courier New"/>
          <w:b w:val="0"/>
          <w:szCs w:val="28"/>
        </w:rPr>
        <w:t xml:space="preserve"> tanımaktadır. Bu genel hak, seçim döneminin başlaması ve bir partinin seçime katılmaması nedeniyle sona ermemektedir. Ancak</w:t>
      </w:r>
      <w:r>
        <w:rPr>
          <w:rFonts w:cs="Courier New"/>
          <w:b w:val="0"/>
          <w:szCs w:val="28"/>
        </w:rPr>
        <w:t>,</w:t>
      </w:r>
      <w:r w:rsidRPr="007C412A">
        <w:rPr>
          <w:rFonts w:cs="Courier New"/>
          <w:b w:val="0"/>
          <w:szCs w:val="28"/>
        </w:rPr>
        <w:t xml:space="preserve"> tüm haklar gibi bu hakkın da bir sınırı vardır ve bu hak Yasanın diğer partilere tanıdığı hakların başladığı noktada sona ermektedir. </w:t>
      </w:r>
      <w:proofErr w:type="spellStart"/>
      <w:r w:rsidRPr="007C412A">
        <w:rPr>
          <w:rFonts w:cs="Courier New"/>
          <w:b w:val="0"/>
          <w:szCs w:val="28"/>
        </w:rPr>
        <w:t>Dolayısıyle</w:t>
      </w:r>
      <w:proofErr w:type="spellEnd"/>
      <w:r w:rsidRPr="007C412A">
        <w:rPr>
          <w:rFonts w:cs="Courier New"/>
          <w:b w:val="0"/>
          <w:szCs w:val="28"/>
        </w:rPr>
        <w:t xml:space="preserve"> Yeni Kıbrıs Partisi’nin seçim </w:t>
      </w:r>
      <w:r>
        <w:rPr>
          <w:rFonts w:cs="Courier New"/>
          <w:b w:val="0"/>
          <w:szCs w:val="28"/>
        </w:rPr>
        <w:tab/>
      </w:r>
      <w:r w:rsidRPr="007C412A">
        <w:rPr>
          <w:rFonts w:cs="Courier New"/>
          <w:b w:val="0"/>
          <w:szCs w:val="28"/>
        </w:rPr>
        <w:t>sürecinde de siyasi faaliyette bulunma hakkı olduğu görüşündeyiz. Ancak bu hakkı</w:t>
      </w:r>
      <w:r>
        <w:rPr>
          <w:rFonts w:cs="Courier New"/>
          <w:b w:val="0"/>
          <w:szCs w:val="28"/>
        </w:rPr>
        <w:t>nı</w:t>
      </w:r>
      <w:r w:rsidRPr="007C412A">
        <w:rPr>
          <w:rFonts w:cs="Courier New"/>
          <w:b w:val="0"/>
          <w:szCs w:val="28"/>
        </w:rPr>
        <w:t xml:space="preserve"> kullanırken, 5/1976 sayılı Seçim ve Halkoylaması Yasası’nın, seçime katılan partilere tanıdığı propaganda </w:t>
      </w:r>
      <w:r>
        <w:rPr>
          <w:rFonts w:cs="Courier New"/>
          <w:b w:val="0"/>
          <w:szCs w:val="28"/>
        </w:rPr>
        <w:tab/>
      </w:r>
      <w:r>
        <w:rPr>
          <w:rFonts w:cs="Courier New"/>
          <w:b w:val="0"/>
          <w:szCs w:val="28"/>
        </w:rPr>
        <w:tab/>
      </w:r>
    </w:p>
    <w:p w:rsidR="00CE7544" w:rsidRDefault="00CE7544" w:rsidP="00CE7544">
      <w:pPr>
        <w:pStyle w:val="KonuBal"/>
        <w:spacing w:line="360" w:lineRule="auto"/>
        <w:ind w:left="1416"/>
        <w:jc w:val="left"/>
        <w:rPr>
          <w:rFonts w:cs="Courier New"/>
          <w:b w:val="0"/>
          <w:szCs w:val="28"/>
        </w:rPr>
      </w:pPr>
      <w:proofErr w:type="gramStart"/>
      <w:r w:rsidRPr="007C412A">
        <w:rPr>
          <w:rFonts w:cs="Courier New"/>
          <w:b w:val="0"/>
          <w:szCs w:val="28"/>
        </w:rPr>
        <w:t>hakkına</w:t>
      </w:r>
      <w:proofErr w:type="gramEnd"/>
      <w:r w:rsidRPr="007C412A">
        <w:rPr>
          <w:rFonts w:cs="Courier New"/>
          <w:b w:val="0"/>
          <w:szCs w:val="28"/>
        </w:rPr>
        <w:t xml:space="preserve"> müdahale etmemesi ve diğer partilerin çalışmalarını engellememesi gerekir. Bu nedenle </w:t>
      </w:r>
      <w:r>
        <w:rPr>
          <w:rFonts w:cs="Courier New"/>
          <w:b w:val="0"/>
          <w:szCs w:val="28"/>
        </w:rPr>
        <w:tab/>
      </w:r>
      <w:r w:rsidRPr="007C412A">
        <w:rPr>
          <w:rFonts w:cs="Courier New"/>
          <w:b w:val="0"/>
          <w:szCs w:val="28"/>
        </w:rPr>
        <w:t>İlçe seçim Kurullarının propaganda sürecinde</w:t>
      </w:r>
      <w:r>
        <w:rPr>
          <w:rFonts w:cs="Courier New"/>
          <w:b w:val="0"/>
          <w:szCs w:val="28"/>
        </w:rPr>
        <w:t xml:space="preserve"> </w:t>
      </w:r>
      <w:r w:rsidRPr="007C412A">
        <w:rPr>
          <w:rFonts w:cs="Courier New"/>
          <w:b w:val="0"/>
          <w:szCs w:val="28"/>
        </w:rPr>
        <w:t xml:space="preserve">diğer partiler için yaptığı düzenlemelere aykırı hareket etmemesi ve diğer siyasi partilerin </w:t>
      </w:r>
    </w:p>
    <w:p w:rsidR="00CE7544" w:rsidRDefault="00CE7544" w:rsidP="00CE7544">
      <w:pPr>
        <w:pStyle w:val="KonuBal"/>
        <w:spacing w:line="360" w:lineRule="auto"/>
        <w:ind w:left="1416"/>
        <w:jc w:val="left"/>
        <w:rPr>
          <w:rFonts w:cs="Courier New"/>
          <w:b w:val="0"/>
          <w:szCs w:val="28"/>
        </w:rPr>
      </w:pPr>
    </w:p>
    <w:p w:rsidR="00CE7544" w:rsidRDefault="00CE7544" w:rsidP="00CE7544">
      <w:pPr>
        <w:pStyle w:val="KonuBal"/>
        <w:spacing w:line="360" w:lineRule="auto"/>
        <w:ind w:left="1416"/>
        <w:jc w:val="left"/>
        <w:rPr>
          <w:rFonts w:cs="Courier New"/>
          <w:b w:val="0"/>
          <w:szCs w:val="28"/>
        </w:rPr>
      </w:pPr>
    </w:p>
    <w:p w:rsidR="00CE7544" w:rsidRDefault="00CE7544" w:rsidP="00CE7544">
      <w:pPr>
        <w:pStyle w:val="KonuBal"/>
        <w:spacing w:line="360" w:lineRule="auto"/>
        <w:ind w:left="1416"/>
        <w:jc w:val="left"/>
        <w:rPr>
          <w:rFonts w:cs="Courier New"/>
          <w:b w:val="0"/>
          <w:szCs w:val="28"/>
        </w:rPr>
      </w:pPr>
      <w:proofErr w:type="gramStart"/>
      <w:r w:rsidRPr="007C412A">
        <w:rPr>
          <w:rFonts w:cs="Courier New"/>
          <w:b w:val="0"/>
          <w:szCs w:val="28"/>
        </w:rPr>
        <w:t>propaganda</w:t>
      </w:r>
      <w:proofErr w:type="gramEnd"/>
      <w:r w:rsidRPr="007C412A">
        <w:rPr>
          <w:rFonts w:cs="Courier New"/>
          <w:b w:val="0"/>
          <w:szCs w:val="28"/>
        </w:rPr>
        <w:t xml:space="preserve"> çalışmalarını engellememesi</w:t>
      </w:r>
      <w:r>
        <w:rPr>
          <w:rFonts w:cs="Courier New"/>
          <w:b w:val="0"/>
          <w:szCs w:val="28"/>
        </w:rPr>
        <w:t>, herhangi bir aday</w:t>
      </w:r>
    </w:p>
    <w:p w:rsidR="00CE7544" w:rsidRDefault="00CE7544" w:rsidP="00CE7544">
      <w:pPr>
        <w:pStyle w:val="KonuBal"/>
        <w:spacing w:line="360" w:lineRule="auto"/>
        <w:ind w:left="708" w:hanging="708"/>
        <w:jc w:val="left"/>
        <w:rPr>
          <w:rFonts w:cs="Courier New"/>
          <w:b w:val="0"/>
          <w:szCs w:val="28"/>
        </w:rPr>
      </w:pPr>
      <w:r w:rsidRPr="00A4270C">
        <w:rPr>
          <w:rFonts w:ascii="Arial" w:hAnsi="Arial" w:cs="Arial"/>
          <w:sz w:val="20"/>
        </w:rPr>
        <w:t>Karar No:</w:t>
      </w:r>
      <w:r>
        <w:rPr>
          <w:rFonts w:ascii="Arial" w:hAnsi="Arial" w:cs="Arial"/>
          <w:sz w:val="22"/>
          <w:szCs w:val="22"/>
        </w:rPr>
        <w:tab/>
      </w:r>
      <w:r>
        <w:rPr>
          <w:rFonts w:cs="Courier New"/>
          <w:b w:val="0"/>
          <w:szCs w:val="28"/>
        </w:rPr>
        <w:t xml:space="preserve">lehine veya aleyhine propaganda yapmaması </w:t>
      </w:r>
      <w:r w:rsidRPr="007C412A">
        <w:rPr>
          <w:rFonts w:cs="Courier New"/>
          <w:b w:val="0"/>
          <w:szCs w:val="28"/>
        </w:rPr>
        <w:t xml:space="preserve">koşuluyla, Anayasal </w:t>
      </w:r>
    </w:p>
    <w:p w:rsidR="00CE7544" w:rsidRPr="00471B2A" w:rsidRDefault="00CE7544" w:rsidP="00CE7544">
      <w:pPr>
        <w:pStyle w:val="KonuBal"/>
        <w:spacing w:line="360" w:lineRule="auto"/>
        <w:ind w:left="1410" w:hanging="1410"/>
        <w:jc w:val="left"/>
        <w:rPr>
          <w:sz w:val="22"/>
          <w:szCs w:val="22"/>
        </w:rPr>
      </w:pPr>
      <w:r>
        <w:rPr>
          <w:rFonts w:ascii="Arial" w:hAnsi="Arial" w:cs="Arial"/>
          <w:sz w:val="20"/>
        </w:rPr>
        <w:t>7/2009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C412A">
        <w:rPr>
          <w:rFonts w:cs="Courier New"/>
          <w:b w:val="0"/>
          <w:szCs w:val="28"/>
        </w:rPr>
        <w:t>ve Yasal kuralların öngördüğü şekil ve şartlar çerçevesinde, Yeni Kıbrıs Partisi’nin siyasi faaliyette bulunabileceğine karar verilir.</w:t>
      </w:r>
    </w:p>
    <w:p w:rsidR="00CE7544" w:rsidRDefault="00CE7544" w:rsidP="00CE7544">
      <w:pPr>
        <w:tabs>
          <w:tab w:val="num" w:pos="1440"/>
        </w:tabs>
        <w:spacing w:line="360" w:lineRule="auto"/>
        <w:ind w:left="1416"/>
      </w:pPr>
    </w:p>
    <w:p w:rsidR="00CE7544" w:rsidRDefault="00CE7544" w:rsidP="00CE7544">
      <w:pPr>
        <w:tabs>
          <w:tab w:val="num" w:pos="1440"/>
        </w:tabs>
        <w:ind w:left="720"/>
      </w:pPr>
    </w:p>
    <w:p w:rsidR="00CE7544" w:rsidRDefault="00CE7544" w:rsidP="00CE7544">
      <w:pPr>
        <w:spacing w:line="360" w:lineRule="auto"/>
        <w:ind w:left="2124"/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CE7544" w:rsidRPr="000B6E34" w:rsidRDefault="00CE7544" w:rsidP="00CE7544">
      <w:pPr>
        <w:ind w:left="708"/>
      </w:pPr>
    </w:p>
    <w:p w:rsidR="00CE7544" w:rsidRDefault="00CE7544" w:rsidP="00CE7544">
      <w:pPr>
        <w:ind w:left="720" w:firstLine="720"/>
      </w:pPr>
      <w:r>
        <w:t xml:space="preserve"> </w:t>
      </w:r>
    </w:p>
    <w:p w:rsidR="00CE7544" w:rsidRDefault="00CE7544" w:rsidP="00CE7544">
      <w:pPr>
        <w:pStyle w:val="KonuBal"/>
        <w:spacing w:line="360" w:lineRule="auto"/>
        <w:jc w:val="left"/>
        <w:rPr>
          <w:b w:val="0"/>
          <w:bCs/>
        </w:rPr>
      </w:pPr>
      <w:r w:rsidRPr="00BF29B3">
        <w:rPr>
          <w:b w:val="0"/>
          <w:bCs/>
          <w:sz w:val="20"/>
        </w:rPr>
        <w:tab/>
      </w:r>
      <w:r>
        <w:rPr>
          <w:b w:val="0"/>
          <w:bCs/>
        </w:rPr>
        <w:tab/>
      </w:r>
    </w:p>
    <w:p w:rsidR="00CE7544" w:rsidRDefault="00CE7544" w:rsidP="00CE7544">
      <w:pPr>
        <w:pStyle w:val="KonuBal"/>
        <w:tabs>
          <w:tab w:val="num" w:pos="1440"/>
        </w:tabs>
        <w:jc w:val="left"/>
      </w:pPr>
      <w:r>
        <w:tab/>
      </w:r>
      <w:r>
        <w:tab/>
      </w:r>
    </w:p>
    <w:p w:rsidR="00CE7544" w:rsidRDefault="00CE7544" w:rsidP="00CE7544">
      <w:pPr>
        <w:pStyle w:val="KonuBal"/>
        <w:tabs>
          <w:tab w:val="num" w:pos="1440"/>
        </w:tabs>
        <w:jc w:val="left"/>
      </w:pPr>
    </w:p>
    <w:p w:rsidR="00CE7544" w:rsidRPr="00B651E5" w:rsidRDefault="00CE7544" w:rsidP="00CE7544">
      <w:pPr>
        <w:pStyle w:val="KonuBal"/>
        <w:ind w:left="3540" w:firstLine="708"/>
        <w:jc w:val="left"/>
        <w:rPr>
          <w:rFonts w:ascii="Arial" w:hAnsi="Arial" w:cs="Arial"/>
          <w:b w:val="0"/>
        </w:rPr>
      </w:pPr>
      <w:r w:rsidRPr="00B651E5">
        <w:rPr>
          <w:b w:val="0"/>
        </w:rPr>
        <w:t>(</w:t>
      </w:r>
      <w:proofErr w:type="spellStart"/>
      <w:r w:rsidRPr="00B651E5">
        <w:rPr>
          <w:b w:val="0"/>
        </w:rPr>
        <w:t>Nevvar</w:t>
      </w:r>
      <w:proofErr w:type="spellEnd"/>
      <w:r w:rsidRPr="00B651E5">
        <w:rPr>
          <w:b w:val="0"/>
        </w:rPr>
        <w:t xml:space="preserve"> </w:t>
      </w:r>
      <w:proofErr w:type="spellStart"/>
      <w:r w:rsidRPr="00B651E5">
        <w:rPr>
          <w:b w:val="0"/>
        </w:rPr>
        <w:t>Nolan</w:t>
      </w:r>
      <w:proofErr w:type="spellEnd"/>
      <w:r w:rsidRPr="00B651E5">
        <w:rPr>
          <w:b w:val="0"/>
        </w:rPr>
        <w:t>)</w:t>
      </w:r>
    </w:p>
    <w:p w:rsidR="00CE7544" w:rsidRPr="004F3A4B" w:rsidRDefault="00CE7544" w:rsidP="00CE7544"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  <w:t xml:space="preserve">     </w:t>
      </w:r>
      <w:r>
        <w:t xml:space="preserve">   </w:t>
      </w:r>
      <w:r w:rsidRPr="004F3A4B">
        <w:t xml:space="preserve"> Başkan</w:t>
      </w:r>
    </w:p>
    <w:p w:rsidR="00CE7544" w:rsidRDefault="00CE7544" w:rsidP="00CE7544">
      <w:r w:rsidRPr="004F3A4B">
        <w:t xml:space="preserve"> </w:t>
      </w:r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</w:r>
    </w:p>
    <w:p w:rsidR="00CE7544" w:rsidRDefault="00CE7544" w:rsidP="00CE7544"/>
    <w:p w:rsidR="00CE7544" w:rsidRDefault="00CE7544" w:rsidP="00CE7544"/>
    <w:p w:rsidR="00CE7544" w:rsidRDefault="00CE7544" w:rsidP="00CE7544"/>
    <w:p w:rsidR="00CE7544" w:rsidRDefault="00CE7544" w:rsidP="00CE7544"/>
    <w:p w:rsidR="00CE7544" w:rsidRDefault="00CE7544" w:rsidP="00CE7544">
      <w:r>
        <w:tab/>
      </w:r>
      <w:r>
        <w:tab/>
      </w:r>
      <w:r>
        <w:tab/>
        <w:t xml:space="preserve">(Mustafa H. Özkök) </w:t>
      </w:r>
      <w:r>
        <w:tab/>
      </w:r>
      <w:r>
        <w:tab/>
      </w:r>
      <w:r>
        <w:tab/>
      </w:r>
      <w:r w:rsidRPr="004F3A4B">
        <w:t xml:space="preserve"> </w:t>
      </w:r>
      <w:r>
        <w:tab/>
        <w:t xml:space="preserve">(Gönül </w:t>
      </w:r>
      <w:proofErr w:type="spellStart"/>
      <w:r>
        <w:t>Erönen</w:t>
      </w:r>
      <w:proofErr w:type="spellEnd"/>
      <w:r>
        <w:t>)</w:t>
      </w:r>
      <w:r w:rsidRPr="004F3A4B">
        <w:t xml:space="preserve">                 </w:t>
      </w:r>
    </w:p>
    <w:p w:rsidR="00CE7544" w:rsidRPr="002C4AD3" w:rsidRDefault="00CE7544" w:rsidP="00CE7544">
      <w:r>
        <w:t xml:space="preserve">                  </w:t>
      </w:r>
      <w:r>
        <w:tab/>
        <w:t xml:space="preserve">   </w:t>
      </w:r>
      <w:r w:rsidRPr="004F3A4B">
        <w:t xml:space="preserve">Üye             </w:t>
      </w:r>
      <w:r>
        <w:t xml:space="preserve">          </w:t>
      </w:r>
      <w:r>
        <w:tab/>
      </w:r>
      <w:r>
        <w:tab/>
      </w:r>
      <w:proofErr w:type="spellStart"/>
      <w:r w:rsidRPr="002C4AD3">
        <w:t>Üye</w:t>
      </w:r>
      <w:proofErr w:type="spellEnd"/>
    </w:p>
    <w:p w:rsidR="00CE7544" w:rsidRPr="002C4AD3" w:rsidRDefault="00CE7544" w:rsidP="00CE7544">
      <w:r w:rsidRPr="002C4AD3">
        <w:tab/>
      </w:r>
      <w:r w:rsidRPr="002C4AD3">
        <w:tab/>
      </w:r>
      <w:r w:rsidRPr="002C4AD3">
        <w:tab/>
      </w:r>
      <w:r w:rsidRPr="002C4AD3">
        <w:tab/>
      </w:r>
    </w:p>
    <w:p w:rsidR="00CE7544" w:rsidRDefault="00CE7544" w:rsidP="00CE7544"/>
    <w:p w:rsidR="00CE7544" w:rsidRDefault="00CE7544" w:rsidP="00CE7544"/>
    <w:p w:rsidR="00CE7544" w:rsidRDefault="00CE7544" w:rsidP="00CE7544"/>
    <w:p w:rsidR="00CE7544" w:rsidRPr="002C4AD3" w:rsidRDefault="00CE7544" w:rsidP="00CE7544"/>
    <w:p w:rsidR="00CE7544" w:rsidRDefault="00CE7544" w:rsidP="00CE7544">
      <w:r w:rsidRPr="002C4AD3">
        <w:tab/>
      </w:r>
      <w:r w:rsidRPr="002C4AD3">
        <w:tab/>
      </w:r>
      <w:r>
        <w:t xml:space="preserve"> </w:t>
      </w:r>
      <w:r>
        <w:tab/>
      </w:r>
      <w:r w:rsidRPr="004F3A4B">
        <w:t>(</w:t>
      </w:r>
      <w:r>
        <w:t>Seyit A. Bensen</w:t>
      </w:r>
      <w:r w:rsidRPr="004F3A4B">
        <w:t>)</w:t>
      </w:r>
      <w:r>
        <w:tab/>
      </w:r>
      <w:r>
        <w:tab/>
        <w:t xml:space="preserve">      </w:t>
      </w:r>
      <w:r>
        <w:tab/>
      </w:r>
      <w:r w:rsidRPr="002C4AD3">
        <w:t>(Şafak Öneri)</w:t>
      </w:r>
      <w:r>
        <w:t xml:space="preserve">               </w:t>
      </w:r>
      <w:r>
        <w:tab/>
      </w:r>
      <w:r>
        <w:tab/>
      </w:r>
      <w:r>
        <w:tab/>
        <w:t xml:space="preserve">       Üye</w:t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Pr="002C4AD3">
        <w:t>Üye</w:t>
      </w:r>
      <w:proofErr w:type="spellEnd"/>
    </w:p>
    <w:p w:rsidR="00CE7544" w:rsidRDefault="00CE7544" w:rsidP="00CE7544"/>
    <w:p w:rsidR="00CE7544" w:rsidRDefault="00CE7544" w:rsidP="00CE7544">
      <w:pPr>
        <w:spacing w:line="360" w:lineRule="auto"/>
        <w:ind w:left="720"/>
        <w:rPr>
          <w:b/>
        </w:rPr>
      </w:pPr>
      <w:r>
        <w:tab/>
      </w:r>
    </w:p>
    <w:p w:rsidR="0085144F" w:rsidRDefault="0085144F">
      <w:bookmarkStart w:id="0" w:name="_GoBack"/>
      <w:bookmarkEnd w:id="0"/>
    </w:p>
    <w:sectPr w:rsidR="0085144F" w:rsidSect="0009208D">
      <w:headerReference w:type="even" r:id="rId5"/>
      <w:headerReference w:type="default" r:id="rId6"/>
      <w:pgSz w:w="11906" w:h="16838"/>
      <w:pgMar w:top="567" w:right="567" w:bottom="284" w:left="567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AC" w:rsidRDefault="00CE7544" w:rsidP="00A50A5A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62AC" w:rsidRDefault="00CE75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AC" w:rsidRDefault="00CE7544" w:rsidP="00A50A5A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62AC" w:rsidRDefault="00CE75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315E5"/>
    <w:multiLevelType w:val="hybridMultilevel"/>
    <w:tmpl w:val="467C4F60"/>
    <w:lvl w:ilvl="0" w:tplc="979CC702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44"/>
    <w:rsid w:val="0085144F"/>
    <w:rsid w:val="00C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EB023-41DF-4B71-B1A4-F02FCFF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4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CE7544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E7544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CE7544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E7544"/>
    <w:rPr>
      <w:rFonts w:ascii="Courier New" w:eastAsia="Times New Roman" w:hAnsi="Courier New" w:cs="Times New Roman"/>
      <w:b/>
      <w:sz w:val="24"/>
      <w:szCs w:val="20"/>
      <w:lang w:val="tr-TR"/>
    </w:rPr>
  </w:style>
  <w:style w:type="paragraph" w:styleId="stbilgi">
    <w:name w:val="header"/>
    <w:basedOn w:val="Normal"/>
    <w:link w:val="stbilgiChar"/>
    <w:rsid w:val="00CE75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7544"/>
    <w:rPr>
      <w:rFonts w:ascii="Courier New" w:eastAsia="Times New Roman" w:hAnsi="Courier New" w:cs="Courier New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CE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2022-12-24T09:35:00Z</dcterms:created>
  <dcterms:modified xsi:type="dcterms:W3CDTF">2022-12-24T09:37:00Z</dcterms:modified>
</cp:coreProperties>
</file>