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26" w:rsidRDefault="00D64A98" w:rsidP="00241926">
      <w:pPr>
        <w:rPr>
          <w:b/>
        </w:rPr>
      </w:pPr>
      <w:bookmarkStart w:id="0" w:name="_GoBack"/>
      <w:bookmarkEnd w:id="0"/>
      <w:r>
        <w:t>D. 17</w:t>
      </w:r>
      <w:r w:rsidR="00241926">
        <w:t xml:space="preserve">/2022 </w:t>
      </w:r>
      <w:r w:rsidR="00241926">
        <w:tab/>
      </w:r>
      <w:r w:rsidR="00241926">
        <w:tab/>
      </w:r>
      <w:r w:rsidR="00241926">
        <w:tab/>
      </w:r>
      <w:r w:rsidR="00241926">
        <w:tab/>
        <w:t xml:space="preserve">  Yargıtay/Asli</w:t>
      </w:r>
      <w:r>
        <w:t xml:space="preserve"> </w:t>
      </w:r>
      <w:r w:rsidR="00241926">
        <w:t>Yetki No: 21/2022</w:t>
      </w:r>
    </w:p>
    <w:p w:rsidR="00241926" w:rsidRDefault="00241926" w:rsidP="00241926">
      <w:pPr>
        <w:rPr>
          <w:rFonts w:cs="Courier New"/>
          <w:szCs w:val="24"/>
        </w:rPr>
      </w:pPr>
    </w:p>
    <w:p w:rsidR="00241926" w:rsidRDefault="00241926" w:rsidP="00241926">
      <w:pPr>
        <w:rPr>
          <w:rFonts w:cs="Courier New"/>
          <w:szCs w:val="24"/>
        </w:rPr>
      </w:pPr>
      <w:r>
        <w:rPr>
          <w:rFonts w:cs="Courier New"/>
          <w:szCs w:val="24"/>
        </w:rPr>
        <w:t>Yüksek Mahkeme Huzurunda</w:t>
      </w:r>
    </w:p>
    <w:p w:rsidR="00241926" w:rsidRDefault="00241926" w:rsidP="00241926">
      <w:pPr>
        <w:rPr>
          <w:rFonts w:cs="Courier New"/>
          <w:szCs w:val="24"/>
        </w:rPr>
      </w:pPr>
    </w:p>
    <w:p w:rsidR="00241926" w:rsidRDefault="00241926" w:rsidP="00241926">
      <w:pPr>
        <w:rPr>
          <w:rFonts w:cs="Courier New"/>
          <w:szCs w:val="24"/>
        </w:rPr>
      </w:pPr>
      <w:r>
        <w:rPr>
          <w:rFonts w:cs="Courier New"/>
          <w:szCs w:val="24"/>
        </w:rPr>
        <w:t>Yargıç Talat Usar Huzurunda.</w:t>
      </w:r>
    </w:p>
    <w:p w:rsidR="00241926" w:rsidRDefault="00241926" w:rsidP="00241926">
      <w:pPr>
        <w:spacing w:line="360" w:lineRule="auto"/>
        <w:rPr>
          <w:rFonts w:cs="Courier New"/>
          <w:szCs w:val="24"/>
        </w:rPr>
      </w:pPr>
    </w:p>
    <w:p w:rsidR="00241926" w:rsidRDefault="00241926" w:rsidP="00241926">
      <w:pPr>
        <w:spacing w:line="360" w:lineRule="auto"/>
        <w:rPr>
          <w:rFonts w:cs="Courier New"/>
          <w:szCs w:val="24"/>
        </w:rPr>
      </w:pPr>
    </w:p>
    <w:p w:rsidR="00241926" w:rsidRDefault="00241926" w:rsidP="00241926">
      <w:pPr>
        <w:spacing w:line="360" w:lineRule="auto"/>
        <w:ind w:left="1134" w:hanging="1134"/>
        <w:rPr>
          <w:rFonts w:cs="Courier New"/>
          <w:szCs w:val="24"/>
        </w:rPr>
      </w:pPr>
      <w:r>
        <w:rPr>
          <w:rFonts w:cs="Courier New"/>
          <w:szCs w:val="24"/>
        </w:rPr>
        <w:t xml:space="preserve">Müstedi: Akfinans Bank Ltd., 130-132 Girne Cad., Lefkoşa. </w:t>
      </w:r>
    </w:p>
    <w:p w:rsidR="00241926" w:rsidRDefault="00241926" w:rsidP="00241926">
      <w:pPr>
        <w:spacing w:line="360" w:lineRule="auto"/>
        <w:rPr>
          <w:rFonts w:cs="Courier New"/>
          <w:szCs w:val="24"/>
        </w:rPr>
      </w:pPr>
    </w:p>
    <w:p w:rsidR="00241926" w:rsidRDefault="00241926" w:rsidP="00241926">
      <w:pPr>
        <w:spacing w:line="360" w:lineRule="auto"/>
        <w:ind w:left="3540" w:firstLine="708"/>
        <w:rPr>
          <w:rFonts w:cs="Courier New"/>
          <w:szCs w:val="24"/>
        </w:rPr>
      </w:pPr>
      <w:r>
        <w:rPr>
          <w:rFonts w:cs="Courier New"/>
          <w:szCs w:val="24"/>
        </w:rPr>
        <w:t>-ile –</w:t>
      </w:r>
    </w:p>
    <w:p w:rsidR="00241926" w:rsidRDefault="00241926" w:rsidP="00241926">
      <w:pPr>
        <w:spacing w:line="360" w:lineRule="auto"/>
        <w:rPr>
          <w:rFonts w:cs="Courier New"/>
          <w:szCs w:val="24"/>
        </w:rPr>
      </w:pPr>
    </w:p>
    <w:p w:rsidR="00241926" w:rsidRDefault="00241926" w:rsidP="00241926">
      <w:pPr>
        <w:spacing w:line="360" w:lineRule="auto"/>
        <w:ind w:left="1985" w:hanging="1985"/>
        <w:rPr>
          <w:rFonts w:cs="Courier New"/>
          <w:szCs w:val="24"/>
        </w:rPr>
      </w:pPr>
      <w:r>
        <w:rPr>
          <w:rFonts w:cs="Courier New"/>
          <w:szCs w:val="24"/>
        </w:rPr>
        <w:t>Müstedaaleyh: 1- KKTC Maliye Bakanlığı vasıtasıyla KKTC Hukuk Dairesi, Lefkoşa.</w:t>
      </w:r>
    </w:p>
    <w:p w:rsidR="00241926" w:rsidRDefault="00241926" w:rsidP="00241926">
      <w:pPr>
        <w:spacing w:line="360" w:lineRule="auto"/>
        <w:ind w:left="1985" w:hanging="1985"/>
        <w:rPr>
          <w:rFonts w:cs="Courier New"/>
          <w:szCs w:val="24"/>
        </w:rPr>
      </w:pPr>
      <w:r>
        <w:rPr>
          <w:rFonts w:cs="Courier New"/>
          <w:szCs w:val="24"/>
        </w:rPr>
        <w:tab/>
        <w:t>2- Hazine ve Muhasebe Dairesi Müdürü vasıtasıyla KKTC Hukuk Dairesi, Lefkoşa.</w:t>
      </w:r>
    </w:p>
    <w:p w:rsidR="00241926" w:rsidRDefault="00241926" w:rsidP="00241926">
      <w:pPr>
        <w:spacing w:line="360" w:lineRule="auto"/>
        <w:ind w:left="1985" w:hanging="1985"/>
        <w:rPr>
          <w:rFonts w:cs="Courier New"/>
          <w:szCs w:val="24"/>
        </w:rPr>
      </w:pPr>
      <w:r>
        <w:rPr>
          <w:rFonts w:cs="Courier New"/>
          <w:szCs w:val="24"/>
        </w:rPr>
        <w:t xml:space="preserve"> </w:t>
      </w:r>
    </w:p>
    <w:p w:rsidR="00241926" w:rsidRPr="006C51BE" w:rsidRDefault="00241926" w:rsidP="00241926">
      <w:pPr>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sidRPr="006C51BE">
        <w:rPr>
          <w:rFonts w:cs="Courier New"/>
          <w:szCs w:val="24"/>
        </w:rPr>
        <w:t>A r a s ı n d a</w:t>
      </w:r>
      <w:r w:rsidR="006C51BE">
        <w:rPr>
          <w:rFonts w:cs="Courier New"/>
          <w:szCs w:val="24"/>
        </w:rPr>
        <w:t>.</w:t>
      </w:r>
    </w:p>
    <w:p w:rsidR="00241926" w:rsidRDefault="00241926" w:rsidP="00241926">
      <w:pPr>
        <w:spacing w:line="360" w:lineRule="auto"/>
        <w:rPr>
          <w:rFonts w:cs="Courier New"/>
          <w:b/>
          <w:szCs w:val="24"/>
        </w:rPr>
      </w:pPr>
      <w:r>
        <w:rPr>
          <w:rFonts w:cs="Courier New"/>
          <w:b/>
          <w:szCs w:val="24"/>
        </w:rPr>
        <w:tab/>
      </w:r>
    </w:p>
    <w:p w:rsidR="00241926" w:rsidRDefault="00241926" w:rsidP="00241926">
      <w:pPr>
        <w:spacing w:line="360" w:lineRule="auto"/>
        <w:rPr>
          <w:rFonts w:cs="Courier New"/>
          <w:szCs w:val="24"/>
        </w:rPr>
      </w:pPr>
      <w:r>
        <w:rPr>
          <w:rFonts w:cs="Courier New"/>
          <w:szCs w:val="24"/>
        </w:rPr>
        <w:t>Müstedi namına : Avukat Akan Kürşat</w:t>
      </w:r>
    </w:p>
    <w:p w:rsidR="00241926" w:rsidRDefault="00241926" w:rsidP="00241926">
      <w:pPr>
        <w:spacing w:line="360" w:lineRule="auto"/>
        <w:rPr>
          <w:rFonts w:cs="Courier New"/>
          <w:szCs w:val="24"/>
        </w:rPr>
      </w:pPr>
      <w:r>
        <w:rPr>
          <w:rFonts w:cs="Courier New"/>
          <w:szCs w:val="24"/>
        </w:rPr>
        <w:t xml:space="preserve">Müstedaaleyhler namına : Hazır değil </w:t>
      </w:r>
    </w:p>
    <w:p w:rsidR="00241926" w:rsidRDefault="00241926" w:rsidP="00241926">
      <w:pPr>
        <w:rPr>
          <w:rFonts w:cs="Courier New"/>
          <w:b/>
          <w:szCs w:val="24"/>
          <w:u w:val="single"/>
        </w:rPr>
      </w:pPr>
    </w:p>
    <w:p w:rsidR="00241926" w:rsidRDefault="00241926" w:rsidP="00241926">
      <w:pPr>
        <w:ind w:left="2832" w:firstLine="708"/>
        <w:rPr>
          <w:rFonts w:cs="Courier New"/>
          <w:b/>
          <w:szCs w:val="24"/>
          <w:u w:val="single"/>
        </w:rPr>
      </w:pPr>
      <w:r>
        <w:rPr>
          <w:rFonts w:cs="Courier New"/>
          <w:b/>
          <w:szCs w:val="24"/>
          <w:u w:val="single"/>
        </w:rPr>
        <w:t>K A R A R</w:t>
      </w:r>
    </w:p>
    <w:p w:rsidR="00241926" w:rsidRDefault="00241926" w:rsidP="00241926">
      <w:pPr>
        <w:rPr>
          <w:rFonts w:cs="Courier New"/>
          <w:b/>
          <w:szCs w:val="24"/>
        </w:rPr>
      </w:pPr>
    </w:p>
    <w:p w:rsidR="00241926" w:rsidRDefault="00241926" w:rsidP="00241926">
      <w:pPr>
        <w:spacing w:line="360" w:lineRule="auto"/>
        <w:rPr>
          <w:rFonts w:cs="Courier New"/>
          <w:b/>
          <w:szCs w:val="24"/>
        </w:rPr>
      </w:pPr>
      <w:r>
        <w:rPr>
          <w:rFonts w:cs="Courier New"/>
          <w:b/>
          <w:szCs w:val="24"/>
        </w:rPr>
        <w:tab/>
      </w:r>
    </w:p>
    <w:p w:rsidR="00241926" w:rsidRDefault="00241926" w:rsidP="00241926">
      <w:pPr>
        <w:spacing w:line="360" w:lineRule="auto"/>
        <w:ind w:firstLine="360"/>
        <w:rPr>
          <w:rFonts w:cs="Courier New"/>
          <w:szCs w:val="24"/>
        </w:rPr>
      </w:pPr>
      <w:r>
        <w:rPr>
          <w:rFonts w:cs="Courier New"/>
          <w:szCs w:val="24"/>
        </w:rPr>
        <w:t>Müstedi 24.11.2022 tarihinde dosyaladığı tek taraflı istidası ile aşağıdaki taleplerde bulunmuştur:</w:t>
      </w:r>
    </w:p>
    <w:p w:rsidR="00241926" w:rsidRDefault="00241926" w:rsidP="00241926">
      <w:pPr>
        <w:spacing w:line="360" w:lineRule="auto"/>
        <w:ind w:firstLine="360"/>
        <w:rPr>
          <w:rFonts w:cs="Courier New"/>
          <w:szCs w:val="24"/>
        </w:rPr>
      </w:pPr>
    </w:p>
    <w:p w:rsidR="00241926" w:rsidRDefault="00241926" w:rsidP="00241926">
      <w:pPr>
        <w:ind w:left="993" w:hanging="633"/>
        <w:rPr>
          <w:rFonts w:cs="Courier New"/>
          <w:szCs w:val="24"/>
        </w:rPr>
      </w:pPr>
      <w:r>
        <w:rPr>
          <w:rFonts w:cs="Courier New"/>
          <w:szCs w:val="24"/>
        </w:rPr>
        <w:t xml:space="preserve">“A- Müstedialeyhlerin Tapu ve Kadastro Dairesi tarafından MES-41/2017 dosyasına istinaden 28.8.2022’de gerçekleştirilen aleni müzayede neticesinde tahsil edilen para ve/veya net meblağdan Müstedinin 6241/2009 dava numaralı 1.12.2021 tarihli tadil edilmiş hükümlü alacağının ödenmesi ile ilgili yasal görevin yerine getirilmesini emreden bir Mandamus Emri ısdarı talep eden istida dosyalanmasına izin (leave) veren bir emir; </w:t>
      </w:r>
    </w:p>
    <w:p w:rsidR="00241926" w:rsidRDefault="00241926" w:rsidP="00241926">
      <w:pPr>
        <w:ind w:left="993" w:hanging="633"/>
        <w:rPr>
          <w:rFonts w:cs="Courier New"/>
          <w:szCs w:val="24"/>
        </w:rPr>
      </w:pPr>
      <w:r>
        <w:rPr>
          <w:rFonts w:cs="Courier New"/>
          <w:szCs w:val="24"/>
        </w:rPr>
        <w:t xml:space="preserve"> B- Muhterem Mahkemenin uygun göreceği başka herhangi bir emir;</w:t>
      </w:r>
    </w:p>
    <w:p w:rsidR="00241926" w:rsidRDefault="00241926" w:rsidP="00241926">
      <w:pPr>
        <w:ind w:left="993" w:hanging="633"/>
        <w:rPr>
          <w:rFonts w:cs="Courier New"/>
          <w:szCs w:val="24"/>
        </w:rPr>
      </w:pPr>
      <w:r>
        <w:rPr>
          <w:rFonts w:cs="Courier New"/>
          <w:szCs w:val="24"/>
        </w:rPr>
        <w:t xml:space="preserve"> C- Bu istida masrafları.”</w:t>
      </w:r>
    </w:p>
    <w:p w:rsidR="00241926" w:rsidRDefault="00241926" w:rsidP="00241926">
      <w:pPr>
        <w:pStyle w:val="ListeParagraf"/>
        <w:spacing w:line="360" w:lineRule="auto"/>
        <w:rPr>
          <w:rFonts w:cs="Courier New"/>
          <w:szCs w:val="24"/>
        </w:rPr>
      </w:pPr>
    </w:p>
    <w:p w:rsidR="00241926" w:rsidRPr="00241926" w:rsidRDefault="00241926" w:rsidP="00241926">
      <w:pPr>
        <w:pStyle w:val="ListeParagraf"/>
        <w:spacing w:line="360" w:lineRule="auto"/>
        <w:ind w:left="0" w:firstLine="708"/>
        <w:rPr>
          <w:rFonts w:cs="Courier New"/>
          <w:szCs w:val="24"/>
        </w:rPr>
      </w:pPr>
      <w:r>
        <w:rPr>
          <w:rFonts w:cs="Courier New"/>
          <w:szCs w:val="24"/>
        </w:rPr>
        <w:t>İstidaya temel teşkil ettiği ifade edilen hukuki gerçekler Müstedi Avukatı tarafından özetle şöyle ifade edilmektedir:</w:t>
      </w:r>
    </w:p>
    <w:p w:rsidR="00232FC7" w:rsidRDefault="00241926" w:rsidP="00241926">
      <w:pPr>
        <w:pStyle w:val="ListeParagraf"/>
        <w:numPr>
          <w:ilvl w:val="0"/>
          <w:numId w:val="1"/>
        </w:numPr>
        <w:spacing w:line="360" w:lineRule="auto"/>
        <w:rPr>
          <w:rFonts w:cs="Courier New"/>
          <w:szCs w:val="24"/>
        </w:rPr>
      </w:pPr>
      <w:r>
        <w:rPr>
          <w:rFonts w:cs="Courier New"/>
          <w:szCs w:val="24"/>
        </w:rPr>
        <w:lastRenderedPageBreak/>
        <w:t>Lefkoşa Kaza Mahkemesinin 6241/2009 sayılı davada 18.4.2012 tarihinde verdiği hükme istinaden Erol Ulutekin n/d Erol Ahmet adına kayıtlı</w:t>
      </w:r>
      <w:r w:rsidR="00232FC7">
        <w:rPr>
          <w:rFonts w:cs="Courier New"/>
          <w:szCs w:val="24"/>
        </w:rPr>
        <w:t xml:space="preserve"> istidada tafsilatı verilen</w:t>
      </w:r>
      <w:r>
        <w:rPr>
          <w:rFonts w:cs="Courier New"/>
          <w:szCs w:val="24"/>
        </w:rPr>
        <w:t xml:space="preserve"> </w:t>
      </w:r>
      <w:r w:rsidR="00232FC7">
        <w:rPr>
          <w:rFonts w:cs="Courier New"/>
          <w:szCs w:val="24"/>
        </w:rPr>
        <w:t>5 adet taşınmaz</w:t>
      </w:r>
      <w:r w:rsidR="00D64A98">
        <w:rPr>
          <w:rFonts w:cs="Courier New"/>
          <w:szCs w:val="24"/>
        </w:rPr>
        <w:t>,</w:t>
      </w:r>
      <w:r w:rsidR="00232FC7">
        <w:rPr>
          <w:rFonts w:cs="Courier New"/>
          <w:szCs w:val="24"/>
        </w:rPr>
        <w:t xml:space="preserve"> Tapu ve Kadastro Dairesinin MES 41/2017 sayılı dosyası tahtında 28.8.2022 tarihinde aleni müzayede usulü ile satılıp satış bedeli tahsil edilmiş olmasına rağmen Müstediye  istidanın dosyalandığı tarihe değin herhangi bir ödeme yapılmamıştır.</w:t>
      </w:r>
    </w:p>
    <w:p w:rsidR="00232FC7" w:rsidRDefault="00232FC7" w:rsidP="00241926">
      <w:pPr>
        <w:pStyle w:val="ListeParagraf"/>
        <w:numPr>
          <w:ilvl w:val="0"/>
          <w:numId w:val="1"/>
        </w:numPr>
        <w:spacing w:line="360" w:lineRule="auto"/>
        <w:rPr>
          <w:rFonts w:cs="Courier New"/>
          <w:szCs w:val="24"/>
        </w:rPr>
      </w:pPr>
      <w:r>
        <w:rPr>
          <w:rFonts w:cs="Courier New"/>
          <w:szCs w:val="24"/>
        </w:rPr>
        <w:t>Müstedi, hükümlü alacağının ne zaman ödeneceğine dair yaptığı sorgulamadan herhangi bir netice alamamıştır.</w:t>
      </w:r>
    </w:p>
    <w:p w:rsidR="00232FC7" w:rsidRDefault="00232FC7" w:rsidP="00241926">
      <w:pPr>
        <w:pStyle w:val="ListeParagraf"/>
        <w:numPr>
          <w:ilvl w:val="0"/>
          <w:numId w:val="1"/>
        </w:numPr>
        <w:spacing w:line="360" w:lineRule="auto"/>
        <w:rPr>
          <w:rFonts w:cs="Courier New"/>
          <w:szCs w:val="24"/>
        </w:rPr>
      </w:pPr>
      <w:r>
        <w:rPr>
          <w:rFonts w:cs="Courier New"/>
          <w:szCs w:val="24"/>
        </w:rPr>
        <w:t>Müstedialeyhlerin yasal görevini yerine getirmesi için Mandamus Emri talep edilmesine olanak sağlanması en pratik, etkili, kolay ve fayda sağlayıcı yöntemdir.</w:t>
      </w:r>
    </w:p>
    <w:p w:rsidR="00241926" w:rsidRPr="00232FC7" w:rsidRDefault="00232FC7" w:rsidP="00232FC7">
      <w:pPr>
        <w:pStyle w:val="ListeParagraf"/>
        <w:spacing w:line="360" w:lineRule="auto"/>
        <w:ind w:left="1080"/>
        <w:rPr>
          <w:rFonts w:cs="Courier New"/>
          <w:szCs w:val="24"/>
        </w:rPr>
      </w:pPr>
      <w:r>
        <w:rPr>
          <w:rFonts w:cs="Courier New"/>
          <w:szCs w:val="24"/>
        </w:rPr>
        <w:t xml:space="preserve">  </w:t>
      </w:r>
    </w:p>
    <w:p w:rsidR="00241926" w:rsidRDefault="00241926" w:rsidP="00301DD2">
      <w:pPr>
        <w:spacing w:line="360" w:lineRule="auto"/>
        <w:rPr>
          <w:rFonts w:cs="Courier New"/>
          <w:szCs w:val="24"/>
        </w:rPr>
      </w:pPr>
      <w:r>
        <w:rPr>
          <w:rFonts w:cs="Courier New"/>
          <w:szCs w:val="24"/>
        </w:rPr>
        <w:tab/>
        <w:t xml:space="preserve">Müstedi </w:t>
      </w:r>
      <w:r w:rsidR="00232FC7">
        <w:rPr>
          <w:rFonts w:cs="Courier New"/>
          <w:szCs w:val="24"/>
        </w:rPr>
        <w:t>B</w:t>
      </w:r>
      <w:r>
        <w:rPr>
          <w:rFonts w:cs="Courier New"/>
          <w:szCs w:val="24"/>
        </w:rPr>
        <w:t>anka</w:t>
      </w:r>
      <w:r w:rsidR="00232FC7">
        <w:rPr>
          <w:rFonts w:cs="Courier New"/>
          <w:szCs w:val="24"/>
        </w:rPr>
        <w:t xml:space="preserve">nın Genel Müdürü Avni Birman </w:t>
      </w:r>
      <w:r>
        <w:rPr>
          <w:rFonts w:cs="Courier New"/>
          <w:szCs w:val="24"/>
        </w:rPr>
        <w:t>istidaya ekli yemin varakasında,</w:t>
      </w:r>
      <w:r w:rsidR="00301DD2">
        <w:rPr>
          <w:rFonts w:cs="Courier New"/>
          <w:szCs w:val="24"/>
        </w:rPr>
        <w:t xml:space="preserve"> Lefkoşa Kaza Mahkemesinin 6241/2009 sayılı davada 18.4.2012 tarihinde hüküm verdiğini, mezkûr hükmün 1.12.2021’de tadil edildiğini, hükmün icrası için bahse konu davada Davalı No.2 konumunda olan Erol Ulutekin n/d Erol Ahmet adına kayıtlı taşınmazların satışı için Girne Tapu Dairesine müracaat edildiğini, konu taşınmazların 28.8.2022 tarihinde aleni müzayede usulü ile satıldığını ancak satış bedelinin hükümlü alacaklı olan Müstediye ödenmediğini, sa</w:t>
      </w:r>
      <w:r w:rsidR="005A22CB">
        <w:rPr>
          <w:rFonts w:cs="Courier New"/>
          <w:szCs w:val="24"/>
        </w:rPr>
        <w:t>tışın yapıldığı tarihte 171,452</w:t>
      </w:r>
      <w:r w:rsidR="00301DD2">
        <w:rPr>
          <w:rFonts w:cs="Courier New"/>
          <w:szCs w:val="24"/>
        </w:rPr>
        <w:t xml:space="preserve">.-Sterling’e tekabül eden satış bedelinin 29.8.2022 tarihindeki kura göre hükümlü borcu tatmin etmeye yettiğini ancak döviz kurundaki artış nedeniyle satış bedelinin döviz cinsinden karşılığının düşmekte olduğunu, Mandamus emirnamesine tabi olan Müstedialeyhlerin emaneten tutmakta oldukları satış bedelini derhal Müstediye ödemekle yükümlü olduklarını beyan ve iddia ile istida gereğince emir verilmesini talep etmiştir. </w:t>
      </w:r>
    </w:p>
    <w:p w:rsidR="00301DD2" w:rsidRDefault="00301DD2" w:rsidP="00301DD2">
      <w:pPr>
        <w:spacing w:line="360" w:lineRule="auto"/>
        <w:rPr>
          <w:rFonts w:cs="Courier New"/>
          <w:szCs w:val="24"/>
        </w:rPr>
      </w:pPr>
    </w:p>
    <w:p w:rsidR="00241926" w:rsidRDefault="00301DD2" w:rsidP="00241926">
      <w:pPr>
        <w:spacing w:line="360" w:lineRule="auto"/>
        <w:ind w:firstLine="708"/>
        <w:rPr>
          <w:rFonts w:cs="Courier New"/>
          <w:szCs w:val="24"/>
        </w:rPr>
      </w:pPr>
      <w:r>
        <w:rPr>
          <w:rFonts w:cs="Courier New"/>
          <w:szCs w:val="24"/>
        </w:rPr>
        <w:lastRenderedPageBreak/>
        <w:t>İstidanın duruşmasında Müstedi B</w:t>
      </w:r>
      <w:r w:rsidR="00241926">
        <w:rPr>
          <w:rFonts w:cs="Courier New"/>
          <w:szCs w:val="24"/>
        </w:rPr>
        <w:t xml:space="preserve">ankanın </w:t>
      </w:r>
      <w:r>
        <w:rPr>
          <w:rFonts w:cs="Courier New"/>
          <w:szCs w:val="24"/>
        </w:rPr>
        <w:t>Genel M</w:t>
      </w:r>
      <w:r w:rsidR="00241926">
        <w:rPr>
          <w:rFonts w:cs="Courier New"/>
          <w:szCs w:val="24"/>
        </w:rPr>
        <w:t>üdürü</w:t>
      </w:r>
      <w:r>
        <w:rPr>
          <w:rFonts w:cs="Courier New"/>
          <w:szCs w:val="24"/>
        </w:rPr>
        <w:t xml:space="preserve"> Avni Birman</w:t>
      </w:r>
      <w:r w:rsidR="00241926">
        <w:rPr>
          <w:rFonts w:cs="Courier New"/>
          <w:szCs w:val="24"/>
        </w:rPr>
        <w:t xml:space="preserve"> </w:t>
      </w:r>
      <w:r>
        <w:rPr>
          <w:rFonts w:cs="Courier New"/>
          <w:szCs w:val="24"/>
        </w:rPr>
        <w:t>ş</w:t>
      </w:r>
      <w:r w:rsidR="00241926">
        <w:rPr>
          <w:rFonts w:cs="Courier New"/>
          <w:szCs w:val="24"/>
        </w:rPr>
        <w:t>ahadet sunmuş, şahadetinde özetle</w:t>
      </w:r>
      <w:r w:rsidR="00D64A98">
        <w:rPr>
          <w:rFonts w:cs="Courier New"/>
          <w:szCs w:val="24"/>
        </w:rPr>
        <w:t>,</w:t>
      </w:r>
      <w:r w:rsidR="00241926">
        <w:rPr>
          <w:rFonts w:cs="Courier New"/>
          <w:szCs w:val="24"/>
        </w:rPr>
        <w:t xml:space="preserve"> yemin varakasındaki iddia ve beyanlarını tekrar ederek istida gereğince emir verilmesini talep etmiştir. </w:t>
      </w:r>
    </w:p>
    <w:p w:rsidR="00241926" w:rsidRDefault="00241926" w:rsidP="00241926">
      <w:pPr>
        <w:spacing w:line="360" w:lineRule="auto"/>
        <w:ind w:firstLine="708"/>
        <w:rPr>
          <w:rFonts w:cs="Courier New"/>
          <w:szCs w:val="24"/>
        </w:rPr>
      </w:pPr>
    </w:p>
    <w:p w:rsidR="00241926" w:rsidRDefault="00241926" w:rsidP="00241926">
      <w:pPr>
        <w:spacing w:line="360" w:lineRule="auto"/>
        <w:ind w:firstLine="708"/>
        <w:rPr>
          <w:rFonts w:cs="Courier New"/>
          <w:szCs w:val="24"/>
        </w:rPr>
      </w:pPr>
      <w:r>
        <w:rPr>
          <w:rFonts w:cs="Courier New"/>
          <w:szCs w:val="24"/>
        </w:rPr>
        <w:t>Yargıtay/Asli</w:t>
      </w:r>
      <w:r w:rsidR="00D64A98">
        <w:rPr>
          <w:rFonts w:cs="Courier New"/>
          <w:szCs w:val="24"/>
        </w:rPr>
        <w:t xml:space="preserve"> </w:t>
      </w:r>
      <w:r>
        <w:rPr>
          <w:rFonts w:cs="Courier New"/>
          <w:szCs w:val="24"/>
        </w:rPr>
        <w:t>Yetki</w:t>
      </w:r>
      <w:r w:rsidR="00D64A98">
        <w:rPr>
          <w:rFonts w:cs="Courier New"/>
          <w:szCs w:val="24"/>
        </w:rPr>
        <w:t>/</w:t>
      </w:r>
      <w:r>
        <w:rPr>
          <w:rFonts w:cs="Courier New"/>
          <w:szCs w:val="24"/>
        </w:rPr>
        <w:t>İstinaf 2/2017 D. 1/2018’de</w:t>
      </w:r>
      <w:r w:rsidR="00D64A98">
        <w:rPr>
          <w:rFonts w:cs="Courier New"/>
          <w:szCs w:val="24"/>
        </w:rPr>
        <w:t>,</w:t>
      </w:r>
      <w:r>
        <w:rPr>
          <w:rFonts w:cs="Courier New"/>
          <w:szCs w:val="24"/>
        </w:rPr>
        <w:t xml:space="preserve"> Mandamus Emirnamesi ısdarına izin talep edilebilmesi için ilk nazarda bakılması gereken hususlar şöyle sıralanmıştır:</w:t>
      </w:r>
    </w:p>
    <w:p w:rsidR="005A22CB" w:rsidRDefault="005A22CB" w:rsidP="00241926">
      <w:pPr>
        <w:spacing w:line="360" w:lineRule="auto"/>
        <w:ind w:firstLine="708"/>
        <w:rPr>
          <w:rFonts w:cs="Courier New"/>
          <w:szCs w:val="24"/>
        </w:rPr>
      </w:pPr>
    </w:p>
    <w:p w:rsidR="00241926" w:rsidRDefault="00241926" w:rsidP="00241926">
      <w:pPr>
        <w:pStyle w:val="ListeParagraf"/>
        <w:numPr>
          <w:ilvl w:val="0"/>
          <w:numId w:val="2"/>
        </w:numPr>
        <w:spacing w:line="360" w:lineRule="auto"/>
        <w:rPr>
          <w:rFonts w:cs="Courier New"/>
          <w:szCs w:val="24"/>
        </w:rPr>
      </w:pPr>
      <w:r>
        <w:rPr>
          <w:rFonts w:cs="Courier New"/>
          <w:szCs w:val="24"/>
        </w:rPr>
        <w:t>Müstedinin böyle bir talepte bulunmaya yasal hakkı olup olmadığı,</w:t>
      </w:r>
    </w:p>
    <w:p w:rsidR="00241926" w:rsidRDefault="00241926" w:rsidP="00241926">
      <w:pPr>
        <w:pStyle w:val="ListeParagraf"/>
        <w:numPr>
          <w:ilvl w:val="0"/>
          <w:numId w:val="2"/>
        </w:numPr>
        <w:spacing w:line="360" w:lineRule="auto"/>
        <w:rPr>
          <w:rFonts w:cs="Courier New"/>
          <w:szCs w:val="24"/>
        </w:rPr>
      </w:pPr>
      <w:r>
        <w:rPr>
          <w:rFonts w:cs="Courier New"/>
          <w:szCs w:val="24"/>
        </w:rPr>
        <w:t>Talepte bulunulan Müstedialeyhin Mandamus Emirnamesine tabi olup olmadığı,</w:t>
      </w:r>
    </w:p>
    <w:p w:rsidR="00241926" w:rsidRDefault="00241926" w:rsidP="00241926">
      <w:pPr>
        <w:pStyle w:val="ListeParagraf"/>
        <w:numPr>
          <w:ilvl w:val="0"/>
          <w:numId w:val="2"/>
        </w:numPr>
        <w:spacing w:line="360" w:lineRule="auto"/>
        <w:rPr>
          <w:rFonts w:cs="Courier New"/>
          <w:szCs w:val="24"/>
        </w:rPr>
      </w:pPr>
      <w:r>
        <w:rPr>
          <w:rFonts w:cs="Courier New"/>
          <w:szCs w:val="24"/>
        </w:rPr>
        <w:t>Müstedialeyhin Müstediye karşı Yargıtay tarafından değerlendirilebilecek bir görevinin olup olmadığı</w:t>
      </w:r>
    </w:p>
    <w:p w:rsidR="00241926" w:rsidRDefault="00241926" w:rsidP="00241926">
      <w:pPr>
        <w:spacing w:line="360" w:lineRule="auto"/>
        <w:ind w:firstLine="708"/>
        <w:rPr>
          <w:rFonts w:cs="Courier New"/>
          <w:szCs w:val="24"/>
        </w:rPr>
      </w:pPr>
    </w:p>
    <w:p w:rsidR="00241926" w:rsidRDefault="00241926" w:rsidP="00241926">
      <w:pPr>
        <w:spacing w:line="360" w:lineRule="auto"/>
        <w:ind w:firstLine="708"/>
        <w:rPr>
          <w:rFonts w:cs="Courier New"/>
          <w:szCs w:val="24"/>
        </w:rPr>
      </w:pPr>
      <w:r>
        <w:rPr>
          <w:rFonts w:cs="Courier New"/>
          <w:szCs w:val="24"/>
        </w:rPr>
        <w:t>Karardan şu kısmı iktibas etmeyi gerekli görürüm:</w:t>
      </w:r>
    </w:p>
    <w:p w:rsidR="00241926" w:rsidRDefault="00241926" w:rsidP="006C51BE">
      <w:pPr>
        <w:ind w:left="709" w:hanging="142"/>
        <w:rPr>
          <w:rFonts w:cs="Courier New"/>
          <w:szCs w:val="24"/>
        </w:rPr>
      </w:pPr>
    </w:p>
    <w:p w:rsidR="00241926" w:rsidRDefault="00241926" w:rsidP="006C51BE">
      <w:pPr>
        <w:ind w:left="709" w:hanging="142"/>
        <w:rPr>
          <w:rFonts w:cs="Courier New"/>
          <w:szCs w:val="24"/>
        </w:rPr>
      </w:pPr>
      <w:r>
        <w:rPr>
          <w:rFonts w:cs="Courier New"/>
          <w:szCs w:val="24"/>
        </w:rPr>
        <w:t>“Mandamus emirnamesi ısdarına izin talep edebilmesi için ilk nazarda bakılması (prima facie) gereken hususlar, Müstedinin böyle bir talepte bulunmaya yasal hakkı olup olmadığı, talepte bulunulan Müstedaaleyhin Mandamus Emirnamesine tabi olup olmadığı ve son olarak da Müstedaaleyhin Müstediye karşı, ilk etapta, Yargıtay tarafından değerlendirilebilecek bir görevinin var olup olmadığı hususlarıdır.”</w:t>
      </w:r>
    </w:p>
    <w:p w:rsidR="00241926" w:rsidRDefault="00241926" w:rsidP="006C51BE">
      <w:pPr>
        <w:spacing w:line="360" w:lineRule="auto"/>
        <w:ind w:left="709" w:hanging="142"/>
        <w:rPr>
          <w:rFonts w:cs="Courier New"/>
          <w:szCs w:val="24"/>
        </w:rPr>
      </w:pPr>
    </w:p>
    <w:p w:rsidR="00241926" w:rsidRDefault="00241926" w:rsidP="00241926">
      <w:pPr>
        <w:tabs>
          <w:tab w:val="left" w:pos="709"/>
          <w:tab w:val="left" w:pos="1134"/>
          <w:tab w:val="left" w:pos="1560"/>
        </w:tabs>
        <w:spacing w:line="360" w:lineRule="auto"/>
        <w:rPr>
          <w:rFonts w:cs="Courier New"/>
          <w:szCs w:val="24"/>
        </w:rPr>
      </w:pPr>
      <w:r>
        <w:rPr>
          <w:rFonts w:cs="Courier New"/>
          <w:szCs w:val="24"/>
        </w:rPr>
        <w:tab/>
        <w:t xml:space="preserve">Yine Yargıtay/Asli Yetki 1/2015 D.1/2017 sayılı kararın 27’inci sayfasında Mandamus Emirnamesinin hangi koşullarda ısdar edilebileceği belirtilmiş, konunun münhasıran Yüksek İdare Mahkemesinin yetkisine girmesi durumunda Yargıtay’ın mandamus emirnamesi ısdar etme yetkisinin olmadığı ifade edilmiştir. Karardan şu kısmı iktibas etmeyi uygun bulmaktayım: </w:t>
      </w:r>
    </w:p>
    <w:p w:rsidR="006C51BE" w:rsidRDefault="006C51BE" w:rsidP="00241926">
      <w:pPr>
        <w:tabs>
          <w:tab w:val="left" w:pos="709"/>
          <w:tab w:val="left" w:pos="1134"/>
          <w:tab w:val="left" w:pos="1560"/>
        </w:tabs>
        <w:spacing w:line="360" w:lineRule="auto"/>
        <w:rPr>
          <w:rFonts w:cs="Courier New"/>
          <w:szCs w:val="24"/>
        </w:rPr>
      </w:pPr>
    </w:p>
    <w:p w:rsidR="006C51BE" w:rsidRDefault="006C51BE" w:rsidP="00241926">
      <w:pPr>
        <w:tabs>
          <w:tab w:val="left" w:pos="709"/>
          <w:tab w:val="left" w:pos="1134"/>
          <w:tab w:val="left" w:pos="1560"/>
        </w:tabs>
        <w:spacing w:line="360" w:lineRule="auto"/>
        <w:rPr>
          <w:rFonts w:cs="Courier New"/>
          <w:szCs w:val="24"/>
        </w:rPr>
      </w:pPr>
    </w:p>
    <w:p w:rsidR="006C51BE" w:rsidRDefault="006C51BE" w:rsidP="00241926">
      <w:pPr>
        <w:tabs>
          <w:tab w:val="left" w:pos="709"/>
          <w:tab w:val="left" w:pos="1134"/>
          <w:tab w:val="left" w:pos="1560"/>
        </w:tabs>
        <w:spacing w:line="360" w:lineRule="auto"/>
        <w:rPr>
          <w:rFonts w:cs="Courier New"/>
          <w:szCs w:val="24"/>
        </w:rPr>
      </w:pPr>
    </w:p>
    <w:p w:rsidR="00241926" w:rsidRDefault="00241926" w:rsidP="00241926">
      <w:pPr>
        <w:tabs>
          <w:tab w:val="left" w:pos="709"/>
          <w:tab w:val="left" w:pos="1134"/>
          <w:tab w:val="left" w:pos="1560"/>
        </w:tabs>
        <w:rPr>
          <w:rFonts w:cs="Courier New"/>
          <w:szCs w:val="24"/>
        </w:rPr>
      </w:pPr>
    </w:p>
    <w:p w:rsidR="00241926" w:rsidRDefault="00241926" w:rsidP="00241926">
      <w:pPr>
        <w:ind w:firstLine="708"/>
        <w:rPr>
          <w:rFonts w:cs="Courier New"/>
          <w:szCs w:val="24"/>
        </w:rPr>
      </w:pPr>
      <w:r>
        <w:rPr>
          <w:rFonts w:cs="Courier New"/>
          <w:szCs w:val="24"/>
        </w:rPr>
        <w:t>“Yukarıdakilerden çıkarılacak sonuca göre, Yargıtay:</w:t>
      </w:r>
    </w:p>
    <w:p w:rsidR="00241926" w:rsidRDefault="00241926" w:rsidP="00241926">
      <w:pPr>
        <w:ind w:firstLine="708"/>
        <w:rPr>
          <w:rFonts w:cs="Courier New"/>
          <w:szCs w:val="24"/>
        </w:rPr>
      </w:pPr>
    </w:p>
    <w:p w:rsidR="00241926" w:rsidRDefault="00241926" w:rsidP="00241926">
      <w:pPr>
        <w:numPr>
          <w:ilvl w:val="0"/>
          <w:numId w:val="3"/>
        </w:numPr>
        <w:tabs>
          <w:tab w:val="num" w:pos="1260"/>
        </w:tabs>
        <w:ind w:left="1260" w:hanging="552"/>
        <w:rPr>
          <w:rFonts w:cs="Courier New"/>
          <w:szCs w:val="24"/>
        </w:rPr>
      </w:pPr>
      <w:r>
        <w:rPr>
          <w:rFonts w:cs="Courier New"/>
          <w:szCs w:val="24"/>
        </w:rPr>
        <w:t>Özel hukuk sahasına giren bir konuda, yetkisini kullanmayan kamu makamlarına karşı Mandamus Emirnamesi ısdar edebilir.</w:t>
      </w:r>
    </w:p>
    <w:p w:rsidR="00241926" w:rsidRDefault="00241926" w:rsidP="00241926">
      <w:pPr>
        <w:numPr>
          <w:ilvl w:val="0"/>
          <w:numId w:val="3"/>
        </w:numPr>
        <w:tabs>
          <w:tab w:val="num" w:pos="1260"/>
        </w:tabs>
        <w:ind w:left="1260" w:hanging="552"/>
        <w:rPr>
          <w:rFonts w:cs="Courier New"/>
          <w:szCs w:val="24"/>
        </w:rPr>
      </w:pPr>
      <w:r>
        <w:rPr>
          <w:rFonts w:cs="Courier New"/>
          <w:szCs w:val="24"/>
        </w:rPr>
        <w:t>Kısmen kamu hukuku kapsamına girse bile, özel kişileri ilgilendiren bir konuda Mandamus Emirnamesi ısdar edebilir.</w:t>
      </w:r>
    </w:p>
    <w:p w:rsidR="00241926" w:rsidRDefault="00241926" w:rsidP="00241926">
      <w:pPr>
        <w:numPr>
          <w:ilvl w:val="0"/>
          <w:numId w:val="3"/>
        </w:numPr>
        <w:tabs>
          <w:tab w:val="num" w:pos="1260"/>
        </w:tabs>
        <w:ind w:left="1260" w:hanging="552"/>
        <w:rPr>
          <w:rFonts w:cs="Courier New"/>
          <w:szCs w:val="24"/>
        </w:rPr>
      </w:pPr>
      <w:r>
        <w:rPr>
          <w:rFonts w:cs="Courier New"/>
          <w:szCs w:val="24"/>
        </w:rPr>
        <w:t>Belli bir konuda yetkilerini kullanmayan herhangi bir kamu görevlisi veya kamu kuruluşu aleyhine, kullanmadığı yetkilerini kullanması yönünde Mandamus Emirnamesi ısdar edebilir. Ancak konunun münhasıran Yüksek İdare Mahkemesi yetkisine girmesi halinde, Yargıtay’ın Mandamus Emirnamesi ısdar etme yetkisi yoktur.”</w:t>
      </w:r>
    </w:p>
    <w:p w:rsidR="00241926" w:rsidRDefault="00241926" w:rsidP="00241926">
      <w:pPr>
        <w:tabs>
          <w:tab w:val="left" w:pos="709"/>
          <w:tab w:val="left" w:pos="1134"/>
          <w:tab w:val="left" w:pos="1560"/>
        </w:tabs>
        <w:spacing w:line="360" w:lineRule="auto"/>
        <w:rPr>
          <w:rFonts w:cs="Courier New"/>
          <w:szCs w:val="24"/>
        </w:rPr>
      </w:pPr>
      <w:r>
        <w:rPr>
          <w:rFonts w:cs="Courier New"/>
          <w:szCs w:val="24"/>
        </w:rPr>
        <w:tab/>
      </w:r>
    </w:p>
    <w:p w:rsidR="00241926" w:rsidRDefault="00241926" w:rsidP="00241926">
      <w:pPr>
        <w:spacing w:line="360" w:lineRule="auto"/>
        <w:rPr>
          <w:rFonts w:cs="Courier New"/>
          <w:b/>
          <w:szCs w:val="24"/>
        </w:rPr>
      </w:pPr>
      <w:r>
        <w:rPr>
          <w:rFonts w:cs="Courier New"/>
          <w:szCs w:val="24"/>
        </w:rPr>
        <w:tab/>
        <w:t>Yargıtay/Asli</w:t>
      </w:r>
      <w:r w:rsidR="00D64A98">
        <w:rPr>
          <w:rFonts w:cs="Courier New"/>
          <w:szCs w:val="24"/>
        </w:rPr>
        <w:t xml:space="preserve"> </w:t>
      </w:r>
      <w:r>
        <w:rPr>
          <w:rFonts w:cs="Courier New"/>
          <w:szCs w:val="24"/>
        </w:rPr>
        <w:t>Yetki 1/2015 D.1/2017 sayılı kararda kimlerin Mandamus Emirnamesi için müracaatta bulunabileceğine dair şu inceleme yapılmıştır:</w:t>
      </w:r>
      <w:r>
        <w:rPr>
          <w:rFonts w:cs="Courier New"/>
          <w:b/>
          <w:szCs w:val="24"/>
        </w:rPr>
        <w:t xml:space="preserve"> </w:t>
      </w:r>
    </w:p>
    <w:p w:rsidR="00241926" w:rsidRDefault="00241926" w:rsidP="00241926">
      <w:pPr>
        <w:rPr>
          <w:rFonts w:cs="Courier New"/>
          <w:szCs w:val="24"/>
        </w:rPr>
      </w:pPr>
    </w:p>
    <w:p w:rsidR="00241926" w:rsidRDefault="00241926" w:rsidP="006C51BE">
      <w:pPr>
        <w:ind w:left="851" w:hanging="142"/>
        <w:rPr>
          <w:rFonts w:cs="Courier New"/>
          <w:szCs w:val="24"/>
        </w:rPr>
      </w:pPr>
      <w:r>
        <w:rPr>
          <w:rFonts w:cs="Courier New"/>
          <w:szCs w:val="24"/>
        </w:rPr>
        <w:t>“Halsbury’s Laws of England.vol.II, 3 ed.sayfa 104’te Mandamus emri verilebilmesinin kişi ile ilgili şartlarını izah etmiştir. Bunlar bizim de dikkate almamız gereken kriterlerdir.</w:t>
      </w:r>
    </w:p>
    <w:p w:rsidR="00241926" w:rsidRDefault="00241926" w:rsidP="00241926">
      <w:pPr>
        <w:rPr>
          <w:rFonts w:cs="Courier New"/>
          <w:szCs w:val="24"/>
        </w:rPr>
      </w:pPr>
    </w:p>
    <w:p w:rsidR="00241926" w:rsidRDefault="006C51BE" w:rsidP="00241926">
      <w:pPr>
        <w:ind w:firstLine="708"/>
        <w:rPr>
          <w:rFonts w:cs="Courier New"/>
          <w:szCs w:val="24"/>
        </w:rPr>
      </w:pPr>
      <w:r>
        <w:rPr>
          <w:rFonts w:cs="Courier New"/>
          <w:szCs w:val="24"/>
        </w:rPr>
        <w:t xml:space="preserve"> </w:t>
      </w:r>
      <w:r w:rsidR="00241926">
        <w:rPr>
          <w:rFonts w:cs="Courier New"/>
          <w:szCs w:val="24"/>
        </w:rPr>
        <w:t>Kısaca değinecek olursak:</w:t>
      </w:r>
    </w:p>
    <w:p w:rsidR="00241926" w:rsidRDefault="00241926" w:rsidP="00241926">
      <w:pPr>
        <w:ind w:firstLine="708"/>
        <w:rPr>
          <w:rFonts w:cs="Courier New"/>
          <w:szCs w:val="24"/>
        </w:rPr>
      </w:pPr>
    </w:p>
    <w:p w:rsidR="00241926" w:rsidRDefault="00241926" w:rsidP="006C51BE">
      <w:pPr>
        <w:ind w:left="851" w:hanging="143"/>
        <w:rPr>
          <w:rFonts w:cs="Courier New"/>
          <w:szCs w:val="24"/>
        </w:rPr>
      </w:pPr>
      <w:r>
        <w:rPr>
          <w:rFonts w:cs="Courier New"/>
          <w:szCs w:val="24"/>
        </w:rPr>
        <w:t>‘legal right must exist. The applicant for an order of  Mandamus must show that there resides in him a legal right to the performance of a legal duty by the party against whom the Mandamus is sought. In order therefore that a mandamus may issue to compel something to be done under a statute, it must be shown that the statute imposes a legal duty.’</w:t>
      </w:r>
    </w:p>
    <w:p w:rsidR="00241926" w:rsidRDefault="00241926" w:rsidP="00241926">
      <w:pPr>
        <w:rPr>
          <w:rFonts w:cs="Courier New"/>
          <w:szCs w:val="24"/>
        </w:rPr>
      </w:pPr>
    </w:p>
    <w:p w:rsidR="00241926" w:rsidRDefault="00241926" w:rsidP="00241926">
      <w:pPr>
        <w:rPr>
          <w:rFonts w:cs="Courier New"/>
          <w:szCs w:val="24"/>
        </w:rPr>
      </w:pPr>
    </w:p>
    <w:p w:rsidR="00241926" w:rsidRDefault="00241926" w:rsidP="006C51BE">
      <w:pPr>
        <w:ind w:left="851"/>
        <w:rPr>
          <w:rFonts w:cs="Courier New"/>
          <w:szCs w:val="24"/>
        </w:rPr>
      </w:pPr>
      <w:r>
        <w:rPr>
          <w:rFonts w:cs="Courier New"/>
          <w:szCs w:val="24"/>
        </w:rPr>
        <w:t>Buradaki kriterlere göre, hukuken hak var olmalıdır. Mandamus için müracaat eden, aleyhine Mandamus müracaat edilenin, kendisine karşı kanuni vecibelerini yerine getirme görevi olduğunu göstermelidir. Bu nedenle, Mandamus’ta, kişinin yetkisinde olan fakat kullanmadığı bir görevin ifasının zorlanabilmesi için, böyle bir görevin yasadan kaynaklandığının gösterilmesi gerekir.</w:t>
      </w:r>
    </w:p>
    <w:p w:rsidR="00241926" w:rsidRDefault="00241926" w:rsidP="006C51BE">
      <w:pPr>
        <w:ind w:left="851"/>
        <w:rPr>
          <w:rFonts w:cs="Courier New"/>
          <w:szCs w:val="24"/>
        </w:rPr>
      </w:pPr>
    </w:p>
    <w:p w:rsidR="00241926" w:rsidRDefault="00241926" w:rsidP="00241926">
      <w:pPr>
        <w:rPr>
          <w:rFonts w:cs="Courier New"/>
          <w:szCs w:val="24"/>
        </w:rPr>
      </w:pPr>
      <w:r>
        <w:rPr>
          <w:rFonts w:cs="Courier New"/>
          <w:szCs w:val="24"/>
        </w:rPr>
        <w:tab/>
      </w:r>
      <w:r w:rsidR="006C51BE">
        <w:rPr>
          <w:rFonts w:cs="Courier New"/>
          <w:szCs w:val="24"/>
        </w:rPr>
        <w:t xml:space="preserve"> </w:t>
      </w:r>
      <w:r>
        <w:rPr>
          <w:rFonts w:cs="Courier New"/>
          <w:szCs w:val="24"/>
        </w:rPr>
        <w:t xml:space="preserve">Yine Müstedinin hakkı ile ilgili şöyle denmiştir: </w:t>
      </w:r>
    </w:p>
    <w:p w:rsidR="00241926" w:rsidRDefault="00241926" w:rsidP="00241926">
      <w:pPr>
        <w:rPr>
          <w:rFonts w:cs="Courier New"/>
          <w:szCs w:val="24"/>
        </w:rPr>
      </w:pPr>
    </w:p>
    <w:p w:rsidR="00241926" w:rsidRDefault="00241926" w:rsidP="006C51BE">
      <w:pPr>
        <w:ind w:left="851"/>
        <w:rPr>
          <w:rFonts w:cs="Courier New"/>
          <w:szCs w:val="24"/>
        </w:rPr>
      </w:pPr>
      <w:r>
        <w:rPr>
          <w:rFonts w:cs="Courier New"/>
          <w:szCs w:val="24"/>
        </w:rPr>
        <w:t xml:space="preserve">‘Right must be in applicant. The legal right to enforce the performance of a duty must be in the applicant him </w:t>
      </w:r>
      <w:r>
        <w:rPr>
          <w:rFonts w:cs="Courier New"/>
          <w:szCs w:val="24"/>
        </w:rPr>
        <w:lastRenderedPageBreak/>
        <w:t>self. The court will therefore, only enforce the performance of statutory duties by public bodies on the application of a person who can show that he has him self a legal right insist on such performance. ....................’</w:t>
      </w:r>
    </w:p>
    <w:p w:rsidR="00241926" w:rsidRDefault="00241926" w:rsidP="006C51BE">
      <w:pPr>
        <w:ind w:left="851"/>
        <w:rPr>
          <w:rFonts w:cs="Courier New"/>
          <w:szCs w:val="24"/>
        </w:rPr>
      </w:pPr>
    </w:p>
    <w:p w:rsidR="00241926" w:rsidRDefault="00241926" w:rsidP="006C51BE">
      <w:pPr>
        <w:ind w:left="851"/>
        <w:rPr>
          <w:rFonts w:cs="Courier New"/>
          <w:szCs w:val="24"/>
        </w:rPr>
      </w:pPr>
      <w:r>
        <w:rPr>
          <w:rFonts w:cs="Courier New"/>
          <w:szCs w:val="24"/>
        </w:rPr>
        <w:t xml:space="preserve">Buna göre, hak, başvuru sahibinde olmalıdır. Yasal bir görevin yerine getirilmesini zorlayabilmek için, Müstedinin böyle bir talepte bulunmaya hakkı olmalıdır. Kişi tarafından bir kamu görevlisinin yasal görevini yapmasının istendiği hallerde, Mahkeme, kişinin böyle bir yasal yükümlülüğün yerine getirilmesinde ısrar etmeye hakkı olduğunu göstermesi halinde sadece yasal görevin yapılmasını mecbur edebilir.” </w:t>
      </w:r>
    </w:p>
    <w:p w:rsidR="00241926" w:rsidRDefault="00241926" w:rsidP="00241926">
      <w:pPr>
        <w:tabs>
          <w:tab w:val="left" w:pos="709"/>
          <w:tab w:val="left" w:pos="1134"/>
          <w:tab w:val="left" w:pos="1560"/>
        </w:tabs>
        <w:spacing w:line="360" w:lineRule="auto"/>
        <w:rPr>
          <w:rFonts w:cs="Courier New"/>
          <w:szCs w:val="24"/>
        </w:rPr>
      </w:pPr>
    </w:p>
    <w:p w:rsidR="00241926" w:rsidRDefault="00241926" w:rsidP="00241926">
      <w:pPr>
        <w:spacing w:line="360" w:lineRule="auto"/>
        <w:rPr>
          <w:rFonts w:cs="Courier New"/>
          <w:szCs w:val="24"/>
        </w:rPr>
      </w:pPr>
      <w:r>
        <w:rPr>
          <w:rFonts w:cs="Courier New"/>
          <w:szCs w:val="24"/>
        </w:rPr>
        <w:tab/>
        <w:t>Yargıtay aynı kararın devamında, Yargıtayın, Mandamus Emirnamesi ısdar etme yetkisinin sınırını da incelemiş, Yargıtayın daha önceki içtihatlarında temel ayrımın kamu hukuku ile özel hukuk alanı açısından yapıldığını, kamu hukuku alanına giren bir konuda kamu makamlarının aldığı karar ile ilgili olarak Yüksek İdare Mahkemesine (YİM) gidilmesi gerektiği sonucuna ulaşıldığını, daha sonra bu prensibin Yargıtay/Asli</w:t>
      </w:r>
      <w:r w:rsidR="00D64A98">
        <w:rPr>
          <w:rFonts w:cs="Courier New"/>
          <w:szCs w:val="24"/>
        </w:rPr>
        <w:t xml:space="preserve"> </w:t>
      </w:r>
      <w:r>
        <w:rPr>
          <w:rFonts w:cs="Courier New"/>
          <w:szCs w:val="24"/>
        </w:rPr>
        <w:t>Yetki 6/1998 D.1/1998 sayılı kararda tekrar incelendiğini ve daha farklı sayılabilecek bir sonuca ulaşıldığını ifade etmiş, neticede, geçmiş tüm içtihatları değerlendirdikten sonra; müracaat kamu hukuku alanına girse bile tamamen kişileri ilgilendiren ve özel hukuka bağlı yetkilerin kullanılmamasından kaynaklanan hallerde Mandamus emri verilebileceği sonucuna ulaşmıştır. Karardan şu kısmı iktibas etmeyi gerekli görmekteyim:</w:t>
      </w:r>
    </w:p>
    <w:p w:rsidR="00241926" w:rsidRDefault="00241926" w:rsidP="00241926">
      <w:pPr>
        <w:spacing w:line="360" w:lineRule="auto"/>
        <w:rPr>
          <w:rFonts w:cs="Courier New"/>
          <w:szCs w:val="24"/>
        </w:rPr>
      </w:pPr>
      <w:r>
        <w:rPr>
          <w:rFonts w:cs="Courier New"/>
          <w:szCs w:val="24"/>
        </w:rPr>
        <w:t xml:space="preserve">  </w:t>
      </w:r>
    </w:p>
    <w:p w:rsidR="00241926" w:rsidRDefault="00241926" w:rsidP="006C51BE">
      <w:pPr>
        <w:ind w:left="709" w:hanging="142"/>
        <w:rPr>
          <w:rFonts w:cs="Courier New"/>
          <w:szCs w:val="24"/>
        </w:rPr>
      </w:pPr>
      <w:r>
        <w:rPr>
          <w:rFonts w:cs="Courier New"/>
          <w:szCs w:val="24"/>
        </w:rPr>
        <w:t xml:space="preserve">“Mevcut içtihatlarımızın sonucu olarak Yargıtay, yapılan Mandamus müracaatlarında, kamu hukukunu ilgilendiren ve Anayasa’nın 152. maddesi kapsamında münhasıran Yüksek İdare Mahkemesinin yetkisine giren konularda yapılan başvuruları reddetmekte; kamu hukuku alanına kısmen girse bile tamamen kişileri ilgilendiren ve özel hukuka bağlı yetkilerin kullanılmamasından kaynaklanan hallerde, Mandamus Emri vermekte veya talebi incelemeyi kabul etmektedir.” </w:t>
      </w:r>
    </w:p>
    <w:p w:rsidR="00241926" w:rsidRDefault="00241926" w:rsidP="00241926">
      <w:pPr>
        <w:tabs>
          <w:tab w:val="left" w:pos="709"/>
          <w:tab w:val="left" w:pos="1134"/>
          <w:tab w:val="left" w:pos="1560"/>
        </w:tabs>
        <w:spacing w:line="360" w:lineRule="auto"/>
        <w:rPr>
          <w:rFonts w:cs="Courier New"/>
          <w:szCs w:val="24"/>
        </w:rPr>
      </w:pPr>
    </w:p>
    <w:p w:rsidR="00241926" w:rsidRDefault="00241926" w:rsidP="000C06AC">
      <w:pPr>
        <w:tabs>
          <w:tab w:val="left" w:pos="709"/>
          <w:tab w:val="left" w:pos="1134"/>
          <w:tab w:val="left" w:pos="1560"/>
        </w:tabs>
        <w:spacing w:line="360" w:lineRule="auto"/>
        <w:ind w:right="850"/>
        <w:rPr>
          <w:rFonts w:cs="Courier New"/>
          <w:szCs w:val="24"/>
        </w:rPr>
      </w:pPr>
      <w:r>
        <w:rPr>
          <w:rFonts w:cs="Courier New"/>
          <w:szCs w:val="24"/>
        </w:rPr>
        <w:lastRenderedPageBreak/>
        <w:tab/>
        <w:t>Konuyla ilgili içtihatları incelediğim zaman, meselenin münhasıran YİM’in yetkisine girdiği hallerde, Yargıtaya yapılan Asli Yetki başvurusunun reddedilmesi, kamu hukuku alanına girse dahi tamamen kişileri ilgilendiren ve özel hukuka bağlı yetkilerin kullanılmamasından kaynaklanan bir durum olması halinde ise Mandamus Emirnamesine müracaat edilebilmesi için izin verilmesi gerektiğini görmekteyim.</w:t>
      </w:r>
    </w:p>
    <w:p w:rsidR="000C06AC" w:rsidRDefault="000C06AC" w:rsidP="00D64A98">
      <w:pPr>
        <w:tabs>
          <w:tab w:val="left" w:pos="709"/>
          <w:tab w:val="left" w:pos="1134"/>
          <w:tab w:val="left" w:pos="1560"/>
        </w:tabs>
        <w:rPr>
          <w:rFonts w:cs="Courier New"/>
          <w:szCs w:val="24"/>
        </w:rPr>
      </w:pPr>
    </w:p>
    <w:p w:rsidR="000C06AC" w:rsidRDefault="000C06AC" w:rsidP="00241926">
      <w:pPr>
        <w:tabs>
          <w:tab w:val="left" w:pos="709"/>
          <w:tab w:val="left" w:pos="1134"/>
          <w:tab w:val="left" w:pos="1560"/>
        </w:tabs>
        <w:spacing w:line="360" w:lineRule="auto"/>
        <w:rPr>
          <w:rFonts w:cs="Courier New"/>
          <w:szCs w:val="24"/>
        </w:rPr>
      </w:pPr>
      <w:r>
        <w:rPr>
          <w:rFonts w:cs="Courier New"/>
          <w:szCs w:val="24"/>
        </w:rPr>
        <w:tab/>
        <w:t xml:space="preserve">Fasıl 6 Hukuk Muhakemeleri Usulü Yasası’nın ipotekli taşınmazın satışından elde edilen hasılatın nasıl elden çıkarılacağını düzenleyen 28. maddesinin (d) fıkrası şöyledir: </w:t>
      </w:r>
    </w:p>
    <w:p w:rsidR="00241926" w:rsidRDefault="00241926" w:rsidP="00241926">
      <w:pPr>
        <w:tabs>
          <w:tab w:val="left" w:pos="709"/>
          <w:tab w:val="left" w:pos="1134"/>
          <w:tab w:val="left" w:pos="1560"/>
        </w:tabs>
        <w:spacing w:line="360" w:lineRule="auto"/>
        <w:rPr>
          <w:rFonts w:cs="Courier New"/>
          <w:szCs w:val="24"/>
        </w:rPr>
      </w:pPr>
    </w:p>
    <w:tbl>
      <w:tblPr>
        <w:tblW w:w="0" w:type="auto"/>
        <w:tblLayout w:type="fixed"/>
        <w:tblLook w:val="0000" w:firstRow="0" w:lastRow="0" w:firstColumn="0" w:lastColumn="0" w:noHBand="0" w:noVBand="0"/>
      </w:tblPr>
      <w:tblGrid>
        <w:gridCol w:w="1818"/>
        <w:gridCol w:w="7470"/>
      </w:tblGrid>
      <w:tr w:rsidR="000C06AC" w:rsidRPr="00B82338" w:rsidTr="00995025">
        <w:tc>
          <w:tcPr>
            <w:tcW w:w="1818" w:type="dxa"/>
          </w:tcPr>
          <w:p w:rsidR="006C51BE" w:rsidRDefault="006C51BE" w:rsidP="006C51BE">
            <w:pPr>
              <w:jc w:val="both"/>
              <w:rPr>
                <w:sz w:val="20"/>
              </w:rPr>
            </w:pPr>
            <w:r>
              <w:rPr>
                <w:sz w:val="20"/>
              </w:rPr>
              <w:t>“</w:t>
            </w:r>
            <w:r w:rsidR="000C06AC" w:rsidRPr="006C51BE">
              <w:rPr>
                <w:sz w:val="20"/>
              </w:rPr>
              <w:t xml:space="preserve">İpotekli </w:t>
            </w:r>
            <w:r>
              <w:rPr>
                <w:sz w:val="20"/>
              </w:rPr>
              <w:t xml:space="preserve"> </w:t>
            </w:r>
          </w:p>
          <w:p w:rsidR="000C06AC" w:rsidRPr="006C51BE" w:rsidRDefault="006C51BE" w:rsidP="006C51BE">
            <w:pPr>
              <w:jc w:val="both"/>
              <w:rPr>
                <w:sz w:val="20"/>
              </w:rPr>
            </w:pPr>
            <w:r>
              <w:rPr>
                <w:sz w:val="20"/>
              </w:rPr>
              <w:t xml:space="preserve"> </w:t>
            </w:r>
            <w:r w:rsidR="000C06AC" w:rsidRPr="006C51BE">
              <w:rPr>
                <w:sz w:val="20"/>
              </w:rPr>
              <w:t>Taşınmaz Mal</w:t>
            </w:r>
          </w:p>
        </w:tc>
        <w:tc>
          <w:tcPr>
            <w:tcW w:w="7470" w:type="dxa"/>
          </w:tcPr>
          <w:p w:rsidR="000C06AC" w:rsidRPr="00B82338" w:rsidRDefault="000C06AC" w:rsidP="006C51BE">
            <w:pPr>
              <w:jc w:val="both"/>
              <w:rPr>
                <w:szCs w:val="24"/>
              </w:rPr>
            </w:pPr>
            <w:r w:rsidRPr="00B82338">
              <w:rPr>
                <w:szCs w:val="24"/>
              </w:rPr>
              <w:t>28. Taşınmaz malın ipotekli olması halinde-</w:t>
            </w:r>
          </w:p>
        </w:tc>
      </w:tr>
    </w:tbl>
    <w:p w:rsidR="000C06AC" w:rsidRDefault="000C06AC" w:rsidP="006C51BE">
      <w:pPr>
        <w:tabs>
          <w:tab w:val="left" w:pos="709"/>
          <w:tab w:val="left" w:pos="1134"/>
          <w:tab w:val="left" w:pos="1560"/>
        </w:tabs>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sidR="006C51BE">
        <w:rPr>
          <w:rFonts w:cs="Courier New"/>
          <w:szCs w:val="24"/>
        </w:rPr>
        <w:t xml:space="preserve"> </w:t>
      </w:r>
      <w:r>
        <w:rPr>
          <w:rFonts w:cs="Courier New"/>
          <w:szCs w:val="24"/>
        </w:rPr>
        <w:t>……………………………………</w:t>
      </w:r>
      <w:r w:rsidR="006C51BE">
        <w:rPr>
          <w:rFonts w:cs="Courier New"/>
          <w:szCs w:val="24"/>
        </w:rPr>
        <w:t>………………………………………………………………………</w:t>
      </w:r>
    </w:p>
    <w:tbl>
      <w:tblPr>
        <w:tblW w:w="0" w:type="auto"/>
        <w:tblLayout w:type="fixed"/>
        <w:tblLook w:val="0000" w:firstRow="0" w:lastRow="0" w:firstColumn="0" w:lastColumn="0" w:noHBand="0" w:noVBand="0"/>
      </w:tblPr>
      <w:tblGrid>
        <w:gridCol w:w="540"/>
        <w:gridCol w:w="1695"/>
        <w:gridCol w:w="6390"/>
      </w:tblGrid>
      <w:tr w:rsidR="000C06AC" w:rsidRPr="00B82338" w:rsidTr="000C06AC">
        <w:tc>
          <w:tcPr>
            <w:tcW w:w="540" w:type="dxa"/>
          </w:tcPr>
          <w:p w:rsidR="000C06AC" w:rsidRPr="00B82338" w:rsidRDefault="000C06AC" w:rsidP="006C51BE">
            <w:pPr>
              <w:ind w:right="-1377"/>
              <w:jc w:val="both"/>
              <w:rPr>
                <w:szCs w:val="24"/>
              </w:rPr>
            </w:pPr>
          </w:p>
        </w:tc>
        <w:tc>
          <w:tcPr>
            <w:tcW w:w="1695" w:type="dxa"/>
          </w:tcPr>
          <w:p w:rsidR="000C06AC" w:rsidRPr="000C06AC" w:rsidRDefault="000C06AC" w:rsidP="006C51BE">
            <w:pPr>
              <w:ind w:right="-1377" w:firstLine="878"/>
              <w:jc w:val="both"/>
              <w:rPr>
                <w:sz w:val="22"/>
                <w:szCs w:val="22"/>
              </w:rPr>
            </w:pPr>
            <w:r w:rsidRPr="000C06AC">
              <w:rPr>
                <w:sz w:val="22"/>
                <w:szCs w:val="22"/>
              </w:rPr>
              <w:t>(d)</w:t>
            </w:r>
          </w:p>
        </w:tc>
        <w:tc>
          <w:tcPr>
            <w:tcW w:w="6390" w:type="dxa"/>
          </w:tcPr>
          <w:p w:rsidR="000C06AC" w:rsidRPr="00B82338" w:rsidRDefault="000C06AC" w:rsidP="006C51BE">
            <w:pPr>
              <w:ind w:firstLine="33"/>
              <w:rPr>
                <w:szCs w:val="24"/>
              </w:rPr>
            </w:pPr>
            <w:r w:rsidRPr="00B82338">
              <w:rPr>
                <w:szCs w:val="24"/>
              </w:rPr>
              <w:t>paragraf (c) uyarınca yapılan bir satıştan elde edilen para, yettiği kadar, ilkin ipotekli borcun ödenmesine, ikinci olarak satış masraflarının ödenmesine ve üçüncü olarak hükümlü borcun ödenmesine uygulanır ve geriye kalan da (eğer varsa) hükümlü borçluya ait olur.</w:t>
            </w:r>
            <w:r w:rsidR="006C51BE">
              <w:rPr>
                <w:szCs w:val="24"/>
              </w:rPr>
              <w:t>”</w:t>
            </w:r>
          </w:p>
        </w:tc>
      </w:tr>
      <w:tr w:rsidR="000C06AC" w:rsidRPr="00B82338" w:rsidTr="000C06AC">
        <w:tc>
          <w:tcPr>
            <w:tcW w:w="540" w:type="dxa"/>
          </w:tcPr>
          <w:p w:rsidR="000C06AC" w:rsidRPr="00B82338" w:rsidRDefault="000C06AC" w:rsidP="006C51BE">
            <w:pPr>
              <w:jc w:val="both"/>
              <w:rPr>
                <w:szCs w:val="24"/>
              </w:rPr>
            </w:pPr>
          </w:p>
        </w:tc>
        <w:tc>
          <w:tcPr>
            <w:tcW w:w="1695" w:type="dxa"/>
          </w:tcPr>
          <w:p w:rsidR="000C06AC" w:rsidRPr="000C06AC" w:rsidRDefault="000C06AC" w:rsidP="006C51BE">
            <w:pPr>
              <w:jc w:val="both"/>
              <w:rPr>
                <w:sz w:val="16"/>
                <w:szCs w:val="16"/>
              </w:rPr>
            </w:pPr>
          </w:p>
        </w:tc>
        <w:tc>
          <w:tcPr>
            <w:tcW w:w="6390" w:type="dxa"/>
          </w:tcPr>
          <w:p w:rsidR="000C06AC" w:rsidRPr="00B82338" w:rsidRDefault="000C06AC" w:rsidP="006C51BE">
            <w:pPr>
              <w:rPr>
                <w:szCs w:val="24"/>
              </w:rPr>
            </w:pPr>
          </w:p>
        </w:tc>
      </w:tr>
    </w:tbl>
    <w:p w:rsidR="00CC4F57" w:rsidRDefault="006C51BE" w:rsidP="00241926">
      <w:pPr>
        <w:tabs>
          <w:tab w:val="left" w:pos="709"/>
          <w:tab w:val="left" w:pos="1134"/>
          <w:tab w:val="left" w:pos="1560"/>
        </w:tabs>
        <w:spacing w:line="360" w:lineRule="auto"/>
        <w:rPr>
          <w:rFonts w:cs="Courier New"/>
          <w:szCs w:val="24"/>
        </w:rPr>
      </w:pPr>
      <w:r>
        <w:rPr>
          <w:rFonts w:cs="Courier New"/>
          <w:szCs w:val="24"/>
        </w:rPr>
        <w:t xml:space="preserve">     </w:t>
      </w:r>
      <w:r w:rsidR="00CC4F57">
        <w:rPr>
          <w:rFonts w:cs="Courier New"/>
          <w:szCs w:val="24"/>
        </w:rPr>
        <w:t>İstidaya ekli yemin varakasındaki beyanlardan</w:t>
      </w:r>
      <w:r w:rsidR="00D64A98">
        <w:rPr>
          <w:rFonts w:cs="Courier New"/>
          <w:szCs w:val="24"/>
        </w:rPr>
        <w:t>,</w:t>
      </w:r>
      <w:r w:rsidR="00CC4F57">
        <w:rPr>
          <w:rFonts w:cs="Courier New"/>
          <w:szCs w:val="24"/>
        </w:rPr>
        <w:t xml:space="preserve"> aleni müzayedenin yapılmasını müteakip elde edilen satış bedelinin devletin genel maliye hesaplarına geçtiği </w:t>
      </w:r>
      <w:r w:rsidR="00D64A98">
        <w:rPr>
          <w:rFonts w:cs="Courier New"/>
          <w:szCs w:val="24"/>
        </w:rPr>
        <w:t xml:space="preserve">bununla birlikte, </w:t>
      </w:r>
      <w:r w:rsidR="00CC4F57">
        <w:rPr>
          <w:rFonts w:cs="Courier New"/>
          <w:szCs w:val="24"/>
        </w:rPr>
        <w:t xml:space="preserve">hükümlü alacaklı olan Müstediye </w:t>
      </w:r>
      <w:r w:rsidR="00D64A98">
        <w:rPr>
          <w:rFonts w:cs="Courier New"/>
          <w:szCs w:val="24"/>
        </w:rPr>
        <w:t xml:space="preserve">talep etmesine rağmen henüz </w:t>
      </w:r>
      <w:r w:rsidR="00CC4F57">
        <w:rPr>
          <w:rFonts w:cs="Courier New"/>
          <w:szCs w:val="24"/>
        </w:rPr>
        <w:t>ödenmediği anlaşılmaktadır.</w:t>
      </w:r>
    </w:p>
    <w:p w:rsidR="00CC4F57" w:rsidRDefault="00CC4F57" w:rsidP="006C51BE">
      <w:pPr>
        <w:tabs>
          <w:tab w:val="left" w:pos="709"/>
          <w:tab w:val="left" w:pos="1134"/>
          <w:tab w:val="left" w:pos="1560"/>
        </w:tabs>
        <w:rPr>
          <w:rFonts w:cs="Courier New"/>
          <w:szCs w:val="24"/>
        </w:rPr>
      </w:pPr>
    </w:p>
    <w:p w:rsidR="00CC4F57" w:rsidRDefault="00CC4F57" w:rsidP="00241926">
      <w:pPr>
        <w:tabs>
          <w:tab w:val="left" w:pos="709"/>
          <w:tab w:val="left" w:pos="1134"/>
          <w:tab w:val="left" w:pos="1560"/>
        </w:tabs>
        <w:spacing w:line="360" w:lineRule="auto"/>
        <w:rPr>
          <w:rFonts w:cs="Courier New"/>
          <w:szCs w:val="24"/>
        </w:rPr>
      </w:pPr>
      <w:r>
        <w:rPr>
          <w:rFonts w:cs="Courier New"/>
          <w:szCs w:val="24"/>
        </w:rPr>
        <w:tab/>
        <w:t>Müstedialeyh No.2 konumundaki</w:t>
      </w:r>
      <w:r>
        <w:rPr>
          <w:rFonts w:cs="Courier New"/>
          <w:szCs w:val="24"/>
        </w:rPr>
        <w:tab/>
        <w:t>Hazine ve Muhasebe Dairesi’nin kuruluş amacı</w:t>
      </w:r>
      <w:r w:rsidR="00D64A98">
        <w:rPr>
          <w:rFonts w:cs="Courier New"/>
          <w:szCs w:val="24"/>
        </w:rPr>
        <w:t>,</w:t>
      </w:r>
      <w:r>
        <w:rPr>
          <w:rFonts w:cs="Courier New"/>
          <w:szCs w:val="24"/>
        </w:rPr>
        <w:t xml:space="preserve"> 47/1987 sayılı</w:t>
      </w:r>
      <w:r w:rsidR="00D64A98">
        <w:rPr>
          <w:rFonts w:cs="Courier New"/>
          <w:szCs w:val="24"/>
        </w:rPr>
        <w:t xml:space="preserve"> Hazine ve Muhasebe Dairesi (Kuruluş, görev ve Çalışma Esasları) </w:t>
      </w:r>
      <w:r>
        <w:rPr>
          <w:rFonts w:cs="Courier New"/>
          <w:szCs w:val="24"/>
        </w:rPr>
        <w:t>Yasa</w:t>
      </w:r>
      <w:r w:rsidR="00D64A98">
        <w:rPr>
          <w:rFonts w:cs="Courier New"/>
          <w:szCs w:val="24"/>
        </w:rPr>
        <w:t>sı</w:t>
      </w:r>
      <w:r>
        <w:rPr>
          <w:rFonts w:cs="Courier New"/>
          <w:szCs w:val="24"/>
        </w:rPr>
        <w:t xml:space="preserve">’nın 3. maddesinde şöyle izah edilmiştir: </w:t>
      </w:r>
    </w:p>
    <w:p w:rsidR="006C51BE" w:rsidRDefault="006C51BE" w:rsidP="00241926">
      <w:pPr>
        <w:tabs>
          <w:tab w:val="left" w:pos="709"/>
          <w:tab w:val="left" w:pos="1134"/>
          <w:tab w:val="left" w:pos="1560"/>
        </w:tabs>
        <w:spacing w:line="360" w:lineRule="auto"/>
        <w:rPr>
          <w:rFonts w:cs="Courier New"/>
          <w:szCs w:val="24"/>
        </w:rPr>
      </w:pPr>
    </w:p>
    <w:tbl>
      <w:tblPr>
        <w:tblW w:w="9277" w:type="dxa"/>
        <w:tblLayout w:type="fixed"/>
        <w:tblLook w:val="04A0" w:firstRow="1" w:lastRow="0" w:firstColumn="1" w:lastColumn="0" w:noHBand="0" w:noVBand="1"/>
      </w:tblPr>
      <w:tblGrid>
        <w:gridCol w:w="1384"/>
        <w:gridCol w:w="425"/>
        <w:gridCol w:w="7468"/>
      </w:tblGrid>
      <w:tr w:rsidR="00CC4F57" w:rsidTr="006C51BE">
        <w:tc>
          <w:tcPr>
            <w:tcW w:w="1384" w:type="dxa"/>
            <w:hideMark/>
          </w:tcPr>
          <w:p w:rsidR="00CC4F57" w:rsidRPr="00CC4F57" w:rsidRDefault="006C51BE">
            <w:pPr>
              <w:overflowPunct w:val="0"/>
              <w:autoSpaceDE w:val="0"/>
              <w:autoSpaceDN w:val="0"/>
              <w:adjustRightInd w:val="0"/>
              <w:rPr>
                <w:sz w:val="16"/>
                <w:szCs w:val="16"/>
              </w:rPr>
            </w:pPr>
            <w:r>
              <w:rPr>
                <w:sz w:val="16"/>
                <w:szCs w:val="16"/>
              </w:rPr>
              <w:t>“</w:t>
            </w:r>
            <w:r w:rsidR="00CC4F57" w:rsidRPr="00CC4F57">
              <w:rPr>
                <w:sz w:val="16"/>
                <w:szCs w:val="16"/>
              </w:rPr>
              <w:t>Dairesinin Kuruluş Amacı</w:t>
            </w:r>
          </w:p>
        </w:tc>
        <w:tc>
          <w:tcPr>
            <w:tcW w:w="425" w:type="dxa"/>
            <w:hideMark/>
          </w:tcPr>
          <w:p w:rsidR="00CC4F57" w:rsidRDefault="00CC4F57" w:rsidP="006C51BE">
            <w:pPr>
              <w:overflowPunct w:val="0"/>
              <w:autoSpaceDE w:val="0"/>
              <w:autoSpaceDN w:val="0"/>
              <w:adjustRightInd w:val="0"/>
              <w:ind w:left="-111"/>
            </w:pPr>
            <w:r>
              <w:t>3.</w:t>
            </w:r>
          </w:p>
        </w:tc>
        <w:tc>
          <w:tcPr>
            <w:tcW w:w="7468" w:type="dxa"/>
          </w:tcPr>
          <w:p w:rsidR="00CC4F57" w:rsidRDefault="00CC4F57" w:rsidP="006C51BE">
            <w:r>
              <w:t>Dairenin amacı, Devletin gelir ve gider hesaplarını tutmak,  Bütçede yer alan harcamaları Yasalara ve diğer mevzuata uygun olarak kontrol edip ödemek ve Devletin Hazinedarlığını yapmaktır.</w:t>
            </w:r>
            <w:r w:rsidR="006C51BE">
              <w:t>”</w:t>
            </w:r>
          </w:p>
          <w:p w:rsidR="00CC4F57" w:rsidRDefault="00CC4F57" w:rsidP="006C51BE">
            <w:pPr>
              <w:overflowPunct w:val="0"/>
              <w:autoSpaceDE w:val="0"/>
              <w:autoSpaceDN w:val="0"/>
              <w:adjustRightInd w:val="0"/>
            </w:pPr>
          </w:p>
        </w:tc>
      </w:tr>
    </w:tbl>
    <w:p w:rsidR="002341AC" w:rsidRDefault="00CC4F57" w:rsidP="002341AC">
      <w:pPr>
        <w:tabs>
          <w:tab w:val="left" w:pos="709"/>
          <w:tab w:val="left" w:pos="1134"/>
          <w:tab w:val="left" w:pos="1560"/>
        </w:tabs>
        <w:spacing w:line="360" w:lineRule="auto"/>
        <w:rPr>
          <w:rFonts w:cs="Courier New"/>
          <w:szCs w:val="24"/>
        </w:rPr>
      </w:pPr>
      <w:r>
        <w:rPr>
          <w:rFonts w:cs="Courier New"/>
          <w:szCs w:val="24"/>
        </w:rPr>
        <w:lastRenderedPageBreak/>
        <w:tab/>
        <w:t>Devletin genel bütçesine giren</w:t>
      </w:r>
      <w:r w:rsidR="0059525C">
        <w:rPr>
          <w:rFonts w:cs="Courier New"/>
          <w:szCs w:val="24"/>
        </w:rPr>
        <w:t xml:space="preserve"> satış bedelinin idare tarafından</w:t>
      </w:r>
      <w:r>
        <w:rPr>
          <w:rFonts w:cs="Courier New"/>
          <w:szCs w:val="24"/>
        </w:rPr>
        <w:t xml:space="preserve"> Müstediye ödenmesi gerek</w:t>
      </w:r>
      <w:r w:rsidR="0059525C">
        <w:rPr>
          <w:rFonts w:cs="Courier New"/>
          <w:szCs w:val="24"/>
        </w:rPr>
        <w:t>tiği açık olmakla birlikte</w:t>
      </w:r>
      <w:r w:rsidR="00D64A98">
        <w:rPr>
          <w:rFonts w:cs="Courier New"/>
          <w:szCs w:val="24"/>
        </w:rPr>
        <w:t>,</w:t>
      </w:r>
      <w:r w:rsidR="0059525C">
        <w:rPr>
          <w:rFonts w:cs="Courier New"/>
          <w:szCs w:val="24"/>
        </w:rPr>
        <w:t xml:space="preserve"> bu ödeme mükellefiyetini</w:t>
      </w:r>
      <w:r w:rsidR="009F7ACC">
        <w:rPr>
          <w:rFonts w:cs="Courier New"/>
          <w:szCs w:val="24"/>
        </w:rPr>
        <w:t xml:space="preserve"> doğrudan</w:t>
      </w:r>
      <w:r w:rsidR="0059525C">
        <w:rPr>
          <w:rFonts w:cs="Courier New"/>
          <w:szCs w:val="24"/>
        </w:rPr>
        <w:t xml:space="preserve"> düzenleyen bir mevzuata istidada değinilme</w:t>
      </w:r>
      <w:r w:rsidR="002341AC">
        <w:rPr>
          <w:rFonts w:cs="Courier New"/>
          <w:szCs w:val="24"/>
        </w:rPr>
        <w:t xml:space="preserve">miştir. </w:t>
      </w:r>
    </w:p>
    <w:p w:rsidR="002341AC" w:rsidRDefault="002341AC" w:rsidP="002341AC">
      <w:pPr>
        <w:tabs>
          <w:tab w:val="left" w:pos="709"/>
          <w:tab w:val="left" w:pos="1134"/>
          <w:tab w:val="left" w:pos="1560"/>
        </w:tabs>
        <w:spacing w:line="360" w:lineRule="auto"/>
        <w:rPr>
          <w:rFonts w:cs="Courier New"/>
          <w:szCs w:val="24"/>
        </w:rPr>
      </w:pPr>
    </w:p>
    <w:p w:rsidR="0069527E" w:rsidRDefault="002341AC" w:rsidP="00241926">
      <w:pPr>
        <w:tabs>
          <w:tab w:val="left" w:pos="709"/>
          <w:tab w:val="left" w:pos="1134"/>
          <w:tab w:val="left" w:pos="1560"/>
        </w:tabs>
        <w:spacing w:line="360" w:lineRule="auto"/>
        <w:rPr>
          <w:rFonts w:cs="Courier New"/>
          <w:szCs w:val="24"/>
        </w:rPr>
      </w:pPr>
      <w:r>
        <w:rPr>
          <w:rFonts w:cs="Courier New"/>
          <w:szCs w:val="24"/>
        </w:rPr>
        <w:tab/>
      </w:r>
      <w:r w:rsidR="0059525C">
        <w:rPr>
          <w:rFonts w:cs="Courier New"/>
          <w:szCs w:val="24"/>
        </w:rPr>
        <w:t>Mandamus Emirnamesine müracaat edilebilmesi için</w:t>
      </w:r>
      <w:r>
        <w:rPr>
          <w:rFonts w:cs="Courier New"/>
          <w:szCs w:val="24"/>
        </w:rPr>
        <w:t xml:space="preserve"> ifası talep edilen görevin yasadan kaynaklandığının gösterilmesi</w:t>
      </w:r>
      <w:r w:rsidR="00D64A98">
        <w:rPr>
          <w:rFonts w:cs="Courier New"/>
          <w:szCs w:val="24"/>
        </w:rPr>
        <w:t>,</w:t>
      </w:r>
      <w:r>
        <w:rPr>
          <w:rFonts w:cs="Courier New"/>
          <w:szCs w:val="24"/>
        </w:rPr>
        <w:t xml:space="preserve"> bir diğer anlatımla</w:t>
      </w:r>
      <w:r w:rsidR="00D64A98">
        <w:rPr>
          <w:rFonts w:cs="Courier New"/>
          <w:szCs w:val="24"/>
        </w:rPr>
        <w:t>,</w:t>
      </w:r>
      <w:r>
        <w:rPr>
          <w:rFonts w:cs="Courier New"/>
          <w:szCs w:val="24"/>
        </w:rPr>
        <w:t xml:space="preserve"> </w:t>
      </w:r>
      <w:r w:rsidR="0059525C">
        <w:rPr>
          <w:rFonts w:cs="Courier New"/>
          <w:szCs w:val="24"/>
        </w:rPr>
        <w:t>yasal hakkın somut olması gerekliliğini dikkate aldığım zaman, Müstediye ait paranın devletin kasasında bulunmasının</w:t>
      </w:r>
      <w:r w:rsidR="009F7ACC">
        <w:rPr>
          <w:rFonts w:cs="Courier New"/>
          <w:szCs w:val="24"/>
        </w:rPr>
        <w:t xml:space="preserve"> devlete</w:t>
      </w:r>
      <w:r w:rsidR="0059525C">
        <w:rPr>
          <w:rFonts w:cs="Courier New"/>
          <w:szCs w:val="24"/>
        </w:rPr>
        <w:t xml:space="preserve"> doğal olarak Müstediye ödeme yapma mükellefiyeti yükle</w:t>
      </w:r>
      <w:r w:rsidR="005A22CB">
        <w:rPr>
          <w:rFonts w:cs="Courier New"/>
          <w:szCs w:val="24"/>
        </w:rPr>
        <w:t>diğini doğru kabul et</w:t>
      </w:r>
      <w:r w:rsidR="0059525C">
        <w:rPr>
          <w:rFonts w:cs="Courier New"/>
          <w:szCs w:val="24"/>
        </w:rPr>
        <w:t>mekle birlikte</w:t>
      </w:r>
      <w:r w:rsidR="00D64A98">
        <w:rPr>
          <w:rFonts w:cs="Courier New"/>
          <w:szCs w:val="24"/>
        </w:rPr>
        <w:t>,</w:t>
      </w:r>
      <w:r w:rsidR="0059525C">
        <w:rPr>
          <w:rFonts w:cs="Courier New"/>
          <w:szCs w:val="24"/>
        </w:rPr>
        <w:t xml:space="preserve"> bunun işbu istida maksatları bakımından yeterli olmadığı</w:t>
      </w:r>
      <w:r>
        <w:rPr>
          <w:rFonts w:cs="Courier New"/>
          <w:szCs w:val="24"/>
        </w:rPr>
        <w:t xml:space="preserve"> kanaatine varmaktayım</w:t>
      </w:r>
      <w:r w:rsidR="0059525C">
        <w:rPr>
          <w:rFonts w:cs="Courier New"/>
          <w:szCs w:val="24"/>
        </w:rPr>
        <w:t>.</w:t>
      </w:r>
    </w:p>
    <w:p w:rsidR="0069527E" w:rsidRDefault="0069527E" w:rsidP="00241926">
      <w:pPr>
        <w:tabs>
          <w:tab w:val="left" w:pos="709"/>
          <w:tab w:val="left" w:pos="1134"/>
          <w:tab w:val="left" w:pos="1560"/>
        </w:tabs>
        <w:spacing w:line="360" w:lineRule="auto"/>
        <w:rPr>
          <w:rFonts w:cs="Courier New"/>
          <w:szCs w:val="24"/>
        </w:rPr>
      </w:pPr>
    </w:p>
    <w:p w:rsidR="002B288C" w:rsidRDefault="0069527E" w:rsidP="00241926">
      <w:pPr>
        <w:tabs>
          <w:tab w:val="left" w:pos="709"/>
          <w:tab w:val="left" w:pos="1134"/>
          <w:tab w:val="left" w:pos="1560"/>
        </w:tabs>
        <w:spacing w:line="360" w:lineRule="auto"/>
        <w:rPr>
          <w:rFonts w:cs="Courier New"/>
          <w:szCs w:val="24"/>
        </w:rPr>
      </w:pPr>
      <w:r>
        <w:rPr>
          <w:rFonts w:cs="Courier New"/>
          <w:szCs w:val="24"/>
        </w:rPr>
        <w:tab/>
        <w:t>Yapılan aleni müzayedeyi müteakip elde edilen paranın devletin genel bütçesine girmiş olmasıyla birlikte</w:t>
      </w:r>
      <w:r w:rsidR="000C27E1">
        <w:rPr>
          <w:rFonts w:cs="Courier New"/>
          <w:szCs w:val="24"/>
        </w:rPr>
        <w:t>,</w:t>
      </w:r>
      <w:r>
        <w:rPr>
          <w:rFonts w:cs="Courier New"/>
          <w:szCs w:val="24"/>
        </w:rPr>
        <w:t xml:space="preserve"> idare</w:t>
      </w:r>
      <w:r w:rsidR="000C27E1">
        <w:rPr>
          <w:rFonts w:cs="Courier New"/>
          <w:szCs w:val="24"/>
        </w:rPr>
        <w:t>,</w:t>
      </w:r>
      <w:r>
        <w:rPr>
          <w:rFonts w:cs="Courier New"/>
          <w:szCs w:val="24"/>
        </w:rPr>
        <w:t xml:space="preserve"> mezkûr parayı Müstedi</w:t>
      </w:r>
      <w:r w:rsidR="000C27E1">
        <w:rPr>
          <w:rFonts w:cs="Courier New"/>
          <w:szCs w:val="24"/>
        </w:rPr>
        <w:t>nin</w:t>
      </w:r>
      <w:r>
        <w:rPr>
          <w:rFonts w:cs="Courier New"/>
          <w:szCs w:val="24"/>
        </w:rPr>
        <w:t xml:space="preserve"> nam ve hesabında tasarrufunda bulundurmaya başlamıştır. </w:t>
      </w:r>
      <w:r w:rsidR="005108C1">
        <w:rPr>
          <w:rFonts w:cs="Courier New"/>
          <w:szCs w:val="24"/>
        </w:rPr>
        <w:t>Sunulan şahadet ve yemin varakası Müstedialeyhlerin bu parayı ödemeyi reddettikleri</w:t>
      </w:r>
      <w:r w:rsidR="002B288C">
        <w:rPr>
          <w:rFonts w:cs="Courier New"/>
          <w:szCs w:val="24"/>
        </w:rPr>
        <w:t xml:space="preserve"> noktasında</w:t>
      </w:r>
      <w:r w:rsidR="005108C1">
        <w:rPr>
          <w:rFonts w:cs="Courier New"/>
          <w:szCs w:val="24"/>
        </w:rPr>
        <w:t xml:space="preserve"> değil, </w:t>
      </w:r>
      <w:r w:rsidR="002B288C">
        <w:rPr>
          <w:rFonts w:cs="Courier New"/>
          <w:szCs w:val="24"/>
        </w:rPr>
        <w:t xml:space="preserve">bütçe uygun olduğu zaman bu </w:t>
      </w:r>
      <w:r w:rsidR="005108C1">
        <w:rPr>
          <w:rFonts w:cs="Courier New"/>
          <w:szCs w:val="24"/>
        </w:rPr>
        <w:t>ödeme</w:t>
      </w:r>
      <w:r w:rsidR="002B288C">
        <w:rPr>
          <w:rFonts w:cs="Courier New"/>
          <w:szCs w:val="24"/>
        </w:rPr>
        <w:t>nin</w:t>
      </w:r>
      <w:r w:rsidR="005108C1">
        <w:rPr>
          <w:rFonts w:cs="Courier New"/>
          <w:szCs w:val="24"/>
        </w:rPr>
        <w:t xml:space="preserve"> yapılabilece</w:t>
      </w:r>
      <w:r w:rsidR="002B288C">
        <w:rPr>
          <w:rFonts w:cs="Courier New"/>
          <w:szCs w:val="24"/>
        </w:rPr>
        <w:t xml:space="preserve">ğine dair izahat verdikleri </w:t>
      </w:r>
      <w:r w:rsidR="005108C1">
        <w:rPr>
          <w:rFonts w:cs="Courier New"/>
          <w:szCs w:val="24"/>
        </w:rPr>
        <w:t>şeklinde</w:t>
      </w:r>
      <w:r w:rsidR="002B288C">
        <w:rPr>
          <w:rFonts w:cs="Courier New"/>
          <w:szCs w:val="24"/>
        </w:rPr>
        <w:t>dir.</w:t>
      </w:r>
    </w:p>
    <w:p w:rsidR="005108C1" w:rsidRDefault="002B288C" w:rsidP="00241926">
      <w:pPr>
        <w:tabs>
          <w:tab w:val="left" w:pos="709"/>
          <w:tab w:val="left" w:pos="1134"/>
          <w:tab w:val="left" w:pos="1560"/>
        </w:tabs>
        <w:spacing w:line="360" w:lineRule="auto"/>
        <w:rPr>
          <w:rFonts w:cs="Courier New"/>
          <w:szCs w:val="24"/>
        </w:rPr>
      </w:pPr>
      <w:r>
        <w:rPr>
          <w:rFonts w:cs="Courier New"/>
          <w:szCs w:val="24"/>
        </w:rPr>
        <w:t xml:space="preserve"> </w:t>
      </w:r>
    </w:p>
    <w:p w:rsidR="005108C1" w:rsidRDefault="005108C1" w:rsidP="00241926">
      <w:pPr>
        <w:tabs>
          <w:tab w:val="left" w:pos="709"/>
          <w:tab w:val="left" w:pos="1134"/>
          <w:tab w:val="left" w:pos="1560"/>
        </w:tabs>
        <w:spacing w:line="360" w:lineRule="auto"/>
        <w:rPr>
          <w:rFonts w:cs="Courier New"/>
          <w:szCs w:val="24"/>
        </w:rPr>
      </w:pPr>
      <w:r>
        <w:rPr>
          <w:rFonts w:cs="Courier New"/>
          <w:szCs w:val="24"/>
        </w:rPr>
        <w:tab/>
        <w:t xml:space="preserve">47/1987 sayılı Yasa’nın 5. maddesinin </w:t>
      </w:r>
      <w:r w:rsidR="00D64A98">
        <w:rPr>
          <w:rFonts w:cs="Courier New"/>
          <w:szCs w:val="24"/>
        </w:rPr>
        <w:t>(</w:t>
      </w:r>
      <w:r>
        <w:rPr>
          <w:rFonts w:cs="Courier New"/>
          <w:szCs w:val="24"/>
        </w:rPr>
        <w:t>7</w:t>
      </w:r>
      <w:r w:rsidR="00D64A98">
        <w:rPr>
          <w:rFonts w:cs="Courier New"/>
          <w:szCs w:val="24"/>
        </w:rPr>
        <w:t>)</w:t>
      </w:r>
      <w:r>
        <w:rPr>
          <w:rFonts w:cs="Courier New"/>
          <w:szCs w:val="24"/>
        </w:rPr>
        <w:t>. fıkrasına göre ödenebilir vizesi verilen tüm harcamalar çek çıkarılmak suretiyle ödenir ve bu ödemeyi yapmak Müstedialeyh No.2’nin görevleri arasındadır. İlgili madde şöyledir:</w:t>
      </w:r>
    </w:p>
    <w:p w:rsidR="005108C1" w:rsidRDefault="005108C1" w:rsidP="00241926">
      <w:pPr>
        <w:tabs>
          <w:tab w:val="left" w:pos="709"/>
          <w:tab w:val="left" w:pos="1134"/>
          <w:tab w:val="left" w:pos="1560"/>
        </w:tabs>
        <w:spacing w:line="360" w:lineRule="auto"/>
        <w:rPr>
          <w:rFonts w:cs="Courier New"/>
          <w:szCs w:val="24"/>
        </w:rPr>
      </w:pPr>
    </w:p>
    <w:tbl>
      <w:tblPr>
        <w:tblW w:w="9561" w:type="dxa"/>
        <w:tblLayout w:type="fixed"/>
        <w:tblLook w:val="04A0" w:firstRow="1" w:lastRow="0" w:firstColumn="1" w:lastColumn="0" w:noHBand="0" w:noVBand="1"/>
      </w:tblPr>
      <w:tblGrid>
        <w:gridCol w:w="1668"/>
        <w:gridCol w:w="425"/>
        <w:gridCol w:w="7468"/>
      </w:tblGrid>
      <w:tr w:rsidR="005108C1" w:rsidTr="009E308F">
        <w:tc>
          <w:tcPr>
            <w:tcW w:w="1668" w:type="dxa"/>
            <w:hideMark/>
          </w:tcPr>
          <w:p w:rsidR="005108C1" w:rsidRPr="005108C1" w:rsidRDefault="005108C1" w:rsidP="00D16421">
            <w:pPr>
              <w:overflowPunct w:val="0"/>
              <w:autoSpaceDE w:val="0"/>
              <w:autoSpaceDN w:val="0"/>
              <w:adjustRightInd w:val="0"/>
              <w:rPr>
                <w:sz w:val="18"/>
                <w:szCs w:val="18"/>
              </w:rPr>
            </w:pPr>
            <w:r>
              <w:rPr>
                <w:sz w:val="18"/>
                <w:szCs w:val="18"/>
              </w:rPr>
              <w:t>“</w:t>
            </w:r>
            <w:r w:rsidRPr="005108C1">
              <w:rPr>
                <w:sz w:val="18"/>
                <w:szCs w:val="18"/>
              </w:rPr>
              <w:t>Dairenin Görevleri</w:t>
            </w:r>
          </w:p>
        </w:tc>
        <w:tc>
          <w:tcPr>
            <w:tcW w:w="425" w:type="dxa"/>
            <w:hideMark/>
          </w:tcPr>
          <w:p w:rsidR="005108C1" w:rsidRDefault="005108C1" w:rsidP="00D16421">
            <w:pPr>
              <w:overflowPunct w:val="0"/>
              <w:autoSpaceDE w:val="0"/>
              <w:autoSpaceDN w:val="0"/>
              <w:adjustRightInd w:val="0"/>
              <w:ind w:left="-111"/>
            </w:pPr>
            <w:r>
              <w:t>5.</w:t>
            </w:r>
          </w:p>
        </w:tc>
        <w:tc>
          <w:tcPr>
            <w:tcW w:w="7468" w:type="dxa"/>
            <w:hideMark/>
          </w:tcPr>
          <w:p w:rsidR="005108C1" w:rsidRDefault="005108C1" w:rsidP="00D16421">
            <w:pPr>
              <w:overflowPunct w:val="0"/>
              <w:autoSpaceDE w:val="0"/>
              <w:autoSpaceDN w:val="0"/>
              <w:adjustRightInd w:val="0"/>
            </w:pPr>
            <w:r>
              <w:t>Hazine ve Muhasebe Dairesi, yürürlükteki mevzuat çerçevesinde aşağıdaki görevleri yapar:</w:t>
            </w:r>
          </w:p>
        </w:tc>
      </w:tr>
    </w:tbl>
    <w:p w:rsidR="006C51BE" w:rsidRDefault="0069527E" w:rsidP="00D16421">
      <w:pPr>
        <w:tabs>
          <w:tab w:val="left" w:pos="709"/>
          <w:tab w:val="left" w:pos="1134"/>
          <w:tab w:val="left" w:pos="1560"/>
        </w:tabs>
        <w:rPr>
          <w:rFonts w:cs="Courier New"/>
          <w:szCs w:val="24"/>
        </w:rPr>
      </w:pPr>
      <w:r>
        <w:rPr>
          <w:rFonts w:cs="Courier New"/>
          <w:szCs w:val="24"/>
        </w:rPr>
        <w:t xml:space="preserve"> </w:t>
      </w:r>
      <w:r w:rsidR="006C51BE">
        <w:rPr>
          <w:rFonts w:cs="Courier New"/>
          <w:szCs w:val="24"/>
        </w:rPr>
        <w:tab/>
      </w:r>
      <w:r w:rsidR="006C51BE">
        <w:rPr>
          <w:rFonts w:cs="Courier New"/>
          <w:szCs w:val="24"/>
        </w:rPr>
        <w:tab/>
      </w:r>
      <w:r w:rsidR="006C51BE">
        <w:rPr>
          <w:rFonts w:cs="Courier New"/>
          <w:szCs w:val="24"/>
        </w:rPr>
        <w:tab/>
        <w:t xml:space="preserve"> </w:t>
      </w:r>
      <w:r w:rsidR="009E308F">
        <w:rPr>
          <w:rFonts w:cs="Courier New"/>
          <w:szCs w:val="24"/>
        </w:rPr>
        <w:t xml:space="preserve"> </w:t>
      </w:r>
      <w:r w:rsidR="006C51BE">
        <w:rPr>
          <w:rFonts w:cs="Courier New"/>
          <w:szCs w:val="24"/>
        </w:rPr>
        <w:t xml:space="preserve"> </w:t>
      </w:r>
      <w:r w:rsidR="005108C1">
        <w:rPr>
          <w:rFonts w:cs="Courier New"/>
          <w:szCs w:val="24"/>
        </w:rPr>
        <w:t>…………………………………</w:t>
      </w:r>
      <w:r w:rsidR="006C51BE">
        <w:rPr>
          <w:rFonts w:cs="Courier New"/>
          <w:szCs w:val="24"/>
        </w:rPr>
        <w:t>………………………………………………………………………………………</w:t>
      </w:r>
    </w:p>
    <w:p w:rsidR="0069527E" w:rsidRDefault="006C51BE" w:rsidP="00D16421">
      <w:pPr>
        <w:tabs>
          <w:tab w:val="left" w:pos="709"/>
          <w:tab w:val="left" w:pos="1134"/>
          <w:tab w:val="left" w:pos="1560"/>
        </w:tabs>
        <w:rPr>
          <w:rFonts w:cs="Courier New"/>
          <w:szCs w:val="24"/>
        </w:rPr>
      </w:pPr>
      <w:r>
        <w:rPr>
          <w:rFonts w:cs="Courier New"/>
          <w:szCs w:val="24"/>
        </w:rPr>
        <w:t xml:space="preserve">             </w:t>
      </w:r>
      <w:r w:rsidR="009E308F">
        <w:rPr>
          <w:rFonts w:cs="Courier New"/>
          <w:szCs w:val="24"/>
        </w:rPr>
        <w:t xml:space="preserve"> </w:t>
      </w:r>
      <w:r>
        <w:rPr>
          <w:rFonts w:cs="Courier New"/>
          <w:szCs w:val="24"/>
        </w:rPr>
        <w:t>….……………………………………………………………………………………………………………………</w:t>
      </w:r>
    </w:p>
    <w:tbl>
      <w:tblPr>
        <w:tblW w:w="0" w:type="auto"/>
        <w:tblLayout w:type="fixed"/>
        <w:tblLook w:val="04A0" w:firstRow="1" w:lastRow="0" w:firstColumn="1" w:lastColumn="0" w:noHBand="0" w:noVBand="1"/>
      </w:tblPr>
      <w:tblGrid>
        <w:gridCol w:w="723"/>
        <w:gridCol w:w="8174"/>
      </w:tblGrid>
      <w:tr w:rsidR="005108C1" w:rsidTr="009E308F">
        <w:tc>
          <w:tcPr>
            <w:tcW w:w="723" w:type="dxa"/>
            <w:hideMark/>
          </w:tcPr>
          <w:p w:rsidR="005108C1" w:rsidRDefault="005108C1" w:rsidP="00D16421">
            <w:pPr>
              <w:overflowPunct w:val="0"/>
              <w:autoSpaceDE w:val="0"/>
              <w:autoSpaceDN w:val="0"/>
              <w:adjustRightInd w:val="0"/>
              <w:ind w:left="1843"/>
            </w:pPr>
            <w:r>
              <w:t>(7)</w:t>
            </w:r>
          </w:p>
        </w:tc>
        <w:tc>
          <w:tcPr>
            <w:tcW w:w="8174" w:type="dxa"/>
            <w:hideMark/>
          </w:tcPr>
          <w:p w:rsidR="009E308F" w:rsidRDefault="005108C1" w:rsidP="00D16421">
            <w:pPr>
              <w:overflowPunct w:val="0"/>
              <w:autoSpaceDE w:val="0"/>
              <w:autoSpaceDN w:val="0"/>
              <w:adjustRightInd w:val="0"/>
              <w:ind w:firstLine="698"/>
              <w:jc w:val="both"/>
            </w:pPr>
            <w:r>
              <w:t>(7)</w:t>
            </w:r>
            <w:r w:rsidR="009E308F">
              <w:t xml:space="preserve"> </w:t>
            </w:r>
            <w:r>
              <w:t xml:space="preserve">Ödenebilir vizesi verilen tüm harcamaları çek </w:t>
            </w:r>
            <w:r w:rsidR="009E308F">
              <w:t xml:space="preserve"> </w:t>
            </w:r>
          </w:p>
          <w:p w:rsidR="005108C1" w:rsidRDefault="009E308F" w:rsidP="00D16421">
            <w:pPr>
              <w:overflowPunct w:val="0"/>
              <w:autoSpaceDE w:val="0"/>
              <w:autoSpaceDN w:val="0"/>
              <w:adjustRightInd w:val="0"/>
              <w:ind w:firstLine="698"/>
              <w:jc w:val="both"/>
            </w:pPr>
            <w:r>
              <w:t xml:space="preserve">    </w:t>
            </w:r>
            <w:r w:rsidR="005108C1">
              <w:t>çıkarmak suretiyle öder;”</w:t>
            </w:r>
          </w:p>
        </w:tc>
      </w:tr>
      <w:tr w:rsidR="006C51BE" w:rsidTr="009E308F">
        <w:tc>
          <w:tcPr>
            <w:tcW w:w="723" w:type="dxa"/>
          </w:tcPr>
          <w:p w:rsidR="006C51BE" w:rsidRDefault="006C51BE" w:rsidP="005108C1">
            <w:pPr>
              <w:overflowPunct w:val="0"/>
              <w:autoSpaceDE w:val="0"/>
              <w:autoSpaceDN w:val="0"/>
              <w:adjustRightInd w:val="0"/>
              <w:ind w:left="1843"/>
            </w:pPr>
          </w:p>
        </w:tc>
        <w:tc>
          <w:tcPr>
            <w:tcW w:w="8174" w:type="dxa"/>
          </w:tcPr>
          <w:p w:rsidR="006C51BE" w:rsidRDefault="006C51BE" w:rsidP="005108C1">
            <w:pPr>
              <w:overflowPunct w:val="0"/>
              <w:autoSpaceDE w:val="0"/>
              <w:autoSpaceDN w:val="0"/>
              <w:adjustRightInd w:val="0"/>
              <w:jc w:val="both"/>
            </w:pPr>
          </w:p>
        </w:tc>
      </w:tr>
    </w:tbl>
    <w:p w:rsidR="00EE2612" w:rsidRDefault="005108C1" w:rsidP="00241926">
      <w:pPr>
        <w:tabs>
          <w:tab w:val="left" w:pos="709"/>
          <w:tab w:val="left" w:pos="1134"/>
          <w:tab w:val="left" w:pos="1560"/>
        </w:tabs>
        <w:spacing w:line="360" w:lineRule="auto"/>
        <w:rPr>
          <w:rFonts w:cs="Courier New"/>
          <w:szCs w:val="24"/>
        </w:rPr>
      </w:pPr>
      <w:r>
        <w:rPr>
          <w:rFonts w:cs="Courier New"/>
          <w:szCs w:val="24"/>
        </w:rPr>
        <w:lastRenderedPageBreak/>
        <w:tab/>
        <w:t xml:space="preserve">Huzurumdaki şahadeti incelediğim zaman </w:t>
      </w:r>
      <w:r w:rsidR="00EE2612">
        <w:rPr>
          <w:rFonts w:cs="Courier New"/>
          <w:szCs w:val="24"/>
        </w:rPr>
        <w:t xml:space="preserve">işbu meseleye konu satış tahsilatı için ödenebilir vizesi verilip verilmediğinin izah edilmediğini görmekteyim. </w:t>
      </w:r>
    </w:p>
    <w:p w:rsidR="00EE2612" w:rsidRDefault="00EE2612" w:rsidP="00241926">
      <w:pPr>
        <w:tabs>
          <w:tab w:val="left" w:pos="709"/>
          <w:tab w:val="left" w:pos="1134"/>
          <w:tab w:val="left" w:pos="1560"/>
        </w:tabs>
        <w:spacing w:line="360" w:lineRule="auto"/>
        <w:rPr>
          <w:rFonts w:cs="Courier New"/>
          <w:szCs w:val="24"/>
        </w:rPr>
      </w:pPr>
    </w:p>
    <w:p w:rsidR="00EE2612" w:rsidRDefault="00EE2612" w:rsidP="00241926">
      <w:pPr>
        <w:tabs>
          <w:tab w:val="left" w:pos="709"/>
          <w:tab w:val="left" w:pos="1134"/>
          <w:tab w:val="left" w:pos="1560"/>
        </w:tabs>
        <w:spacing w:line="360" w:lineRule="auto"/>
        <w:rPr>
          <w:rFonts w:cs="Courier New"/>
          <w:szCs w:val="24"/>
        </w:rPr>
      </w:pPr>
      <w:r>
        <w:rPr>
          <w:rFonts w:cs="Courier New"/>
          <w:szCs w:val="24"/>
        </w:rPr>
        <w:tab/>
        <w:t>Bu yöndeki ödenebilirlik vizesinin verilmesi</w:t>
      </w:r>
      <w:r w:rsidR="00D64A98">
        <w:rPr>
          <w:rFonts w:cs="Courier New"/>
          <w:szCs w:val="24"/>
        </w:rPr>
        <w:t>,</w:t>
      </w:r>
      <w:r>
        <w:rPr>
          <w:rFonts w:cs="Courier New"/>
          <w:szCs w:val="24"/>
        </w:rPr>
        <w:t xml:space="preserve"> Hazine ve Muhasebe Dairesinin görev ve yetkisi dahilinde olup bu yetkinin kullanılmamış olması idari ihmal boyutunda incelenebilecek bir iddiadır ve bu incelemeyi yapmaya yetkili mahkeme de münhasıran Yüksek İdare Mahkemesidir. </w:t>
      </w:r>
    </w:p>
    <w:p w:rsidR="00EE2612" w:rsidRDefault="00EE2612" w:rsidP="00241926">
      <w:pPr>
        <w:tabs>
          <w:tab w:val="left" w:pos="709"/>
          <w:tab w:val="left" w:pos="1134"/>
          <w:tab w:val="left" w:pos="1560"/>
        </w:tabs>
        <w:spacing w:line="360" w:lineRule="auto"/>
        <w:rPr>
          <w:rFonts w:cs="Courier New"/>
          <w:szCs w:val="24"/>
        </w:rPr>
      </w:pPr>
    </w:p>
    <w:p w:rsidR="00EE2612" w:rsidRDefault="00EE2612" w:rsidP="00241926">
      <w:pPr>
        <w:tabs>
          <w:tab w:val="left" w:pos="709"/>
          <w:tab w:val="left" w:pos="1134"/>
          <w:tab w:val="left" w:pos="1560"/>
        </w:tabs>
        <w:spacing w:line="360" w:lineRule="auto"/>
        <w:rPr>
          <w:rFonts w:cs="Courier New"/>
          <w:szCs w:val="24"/>
        </w:rPr>
      </w:pPr>
      <w:r>
        <w:rPr>
          <w:rFonts w:cs="Courier New"/>
          <w:szCs w:val="24"/>
        </w:rPr>
        <w:tab/>
        <w:t>Zaim M. Necatigil KKTC’de Anayasa ve Y</w:t>
      </w:r>
      <w:r w:rsidR="00D64A98">
        <w:rPr>
          <w:rFonts w:cs="Courier New"/>
          <w:szCs w:val="24"/>
        </w:rPr>
        <w:t>ö</w:t>
      </w:r>
      <w:r>
        <w:rPr>
          <w:rFonts w:cs="Courier New"/>
          <w:szCs w:val="24"/>
        </w:rPr>
        <w:t>netim Hukukunun Esasları isimli kitabının 229. sayfasında yasal bir yetkinin kullanılmamasının</w:t>
      </w:r>
      <w:r w:rsidR="00D64A98">
        <w:rPr>
          <w:rFonts w:cs="Courier New"/>
          <w:szCs w:val="24"/>
        </w:rPr>
        <w:t xml:space="preserve"> kötü niyetli dahi olabileceğine</w:t>
      </w:r>
      <w:r>
        <w:rPr>
          <w:rFonts w:cs="Courier New"/>
          <w:szCs w:val="24"/>
        </w:rPr>
        <w:t xml:space="preserve"> böyle bir durumda açılacak ihmal davasında Anayasa veya yasaya aykırılık iddiası üzerinde yoğunlaşmanın daha yerinde olacağına dair şu görüşleri ifade etmiştir:</w:t>
      </w:r>
    </w:p>
    <w:p w:rsidR="00C92731" w:rsidRDefault="00C92731" w:rsidP="00241926">
      <w:pPr>
        <w:tabs>
          <w:tab w:val="left" w:pos="709"/>
          <w:tab w:val="left" w:pos="1134"/>
          <w:tab w:val="left" w:pos="1560"/>
        </w:tabs>
        <w:spacing w:line="360" w:lineRule="auto"/>
        <w:rPr>
          <w:rFonts w:cs="Courier New"/>
          <w:szCs w:val="24"/>
        </w:rPr>
      </w:pPr>
    </w:p>
    <w:p w:rsidR="00EE2612" w:rsidRDefault="000056E4" w:rsidP="00D16421">
      <w:pPr>
        <w:ind w:left="709" w:hanging="142"/>
        <w:rPr>
          <w:rFonts w:cs="Courier New"/>
          <w:szCs w:val="24"/>
        </w:rPr>
      </w:pPr>
      <w:r>
        <w:rPr>
          <w:rFonts w:cs="Courier New"/>
          <w:szCs w:val="24"/>
        </w:rPr>
        <w:t>“İhmal, bir yetkiyi kullanmamak anlamına geldiğine göre, kullanılmamış bir yetki ile ilgili olarak</w:t>
      </w:r>
      <w:r w:rsidR="00C92731">
        <w:rPr>
          <w:rFonts w:cs="Courier New"/>
          <w:szCs w:val="24"/>
        </w:rPr>
        <w:t xml:space="preserve"> yetki aşımından söz etmek kendi içinde çelişki oluşturur. Ancak, yasada öngörülen yetkinin kullanılması zorunlu ise, o yetkinin kullanılmamış olması, nesnel açıdan olmasa da, hukuk tekniği açısından ‘yetki aşımı’ olarak değerlendirilebilse dahi, bunun yasaya ‘yasaya aykırılık’ olarak algılanması daha uygun olabilir. Diğer yandan yasal bir yetkinin kullanılmamasında kötü niyet aramak mümkündür. Buna göre, ihmal davasında Anayasa veya yasaya aykırılık üzerinde yoğunlaşmak daha isabetli olur. Başka bir ifade ile ihmalin sonlandırılması için açılacak davada yönetimin anayasal veya yasal bir yükümlülüğü olduğu halde bunu yerine getirmeyi ihmal ettiğini, yani yasal olarak kendisine verilen yetkiyi kullanmasında bir zorunluluk bulunmasına karşın yetkiyi kullanmaktan kaçındığını veya iyi niyetli davranmadığını ileri sürmek gerekir.”</w:t>
      </w:r>
      <w:r>
        <w:rPr>
          <w:rFonts w:cs="Courier New"/>
          <w:szCs w:val="24"/>
        </w:rPr>
        <w:t xml:space="preserve"> </w:t>
      </w:r>
    </w:p>
    <w:p w:rsidR="001B544B" w:rsidRDefault="0059525C" w:rsidP="00241926">
      <w:pPr>
        <w:tabs>
          <w:tab w:val="left" w:pos="709"/>
          <w:tab w:val="left" w:pos="1134"/>
          <w:tab w:val="left" w:pos="1560"/>
        </w:tabs>
        <w:spacing w:line="360" w:lineRule="auto"/>
        <w:rPr>
          <w:rFonts w:cs="Courier New"/>
          <w:szCs w:val="24"/>
        </w:rPr>
      </w:pPr>
      <w:r>
        <w:rPr>
          <w:rFonts w:cs="Courier New"/>
          <w:szCs w:val="24"/>
        </w:rPr>
        <w:tab/>
      </w:r>
    </w:p>
    <w:p w:rsidR="00774EAB" w:rsidRDefault="00D16421" w:rsidP="00241926">
      <w:pPr>
        <w:tabs>
          <w:tab w:val="left" w:pos="709"/>
          <w:tab w:val="left" w:pos="1134"/>
          <w:tab w:val="left" w:pos="1560"/>
        </w:tabs>
        <w:spacing w:line="360" w:lineRule="auto"/>
        <w:rPr>
          <w:rFonts w:cs="Courier New"/>
          <w:szCs w:val="24"/>
        </w:rPr>
      </w:pPr>
      <w:r>
        <w:rPr>
          <w:rFonts w:cs="Courier New"/>
          <w:szCs w:val="24"/>
        </w:rPr>
        <w:tab/>
      </w:r>
      <w:r w:rsidR="00774EAB">
        <w:rPr>
          <w:rFonts w:cs="Courier New"/>
          <w:szCs w:val="24"/>
        </w:rPr>
        <w:t>YİM 136/2001 D.13/2002 sayılı kararında, idarenin, alması gereken bir kararı almaması veya yapması gereken bir idari işlemi yapmaması halinde Yüksek İdare Mahkemesine ihmalin sonlandırılması talebiyle müracaat edilebileceğine dair şunları söyle</w:t>
      </w:r>
      <w:r w:rsidR="00D64A98">
        <w:rPr>
          <w:rFonts w:cs="Courier New"/>
          <w:szCs w:val="24"/>
        </w:rPr>
        <w:t>n</w:t>
      </w:r>
      <w:r w:rsidR="00774EAB">
        <w:rPr>
          <w:rFonts w:cs="Courier New"/>
          <w:szCs w:val="24"/>
        </w:rPr>
        <w:t xml:space="preserve">miştir:   </w:t>
      </w:r>
    </w:p>
    <w:p w:rsidR="00774EAB" w:rsidRDefault="00774EAB" w:rsidP="00D16421">
      <w:pPr>
        <w:tabs>
          <w:tab w:val="left" w:pos="709"/>
          <w:tab w:val="left" w:pos="1134"/>
          <w:tab w:val="left" w:pos="1560"/>
        </w:tabs>
        <w:spacing w:line="360" w:lineRule="auto"/>
        <w:ind w:left="567"/>
        <w:rPr>
          <w:rFonts w:cs="Courier New"/>
          <w:szCs w:val="24"/>
        </w:rPr>
      </w:pPr>
    </w:p>
    <w:p w:rsidR="00774EAB" w:rsidRDefault="00774EAB" w:rsidP="00D16421">
      <w:pPr>
        <w:ind w:left="709" w:hanging="142"/>
      </w:pPr>
      <w:r>
        <w:t xml:space="preserve">“Yürütsel veya yönetsel bir organ veya makamın alması gereken bir kararı almaması veya yapması gereken bir yönetsel işlemi yapmaması halinde, Anayasanın 152(2) maddesi altında ihmalden dolayı Yüksek İdare Mahkemesine başvurma olanağı vardır. Anayasanın 152. maddesi anlamındaki ‘ihmal’ yürütsel veya yönetsel yetki kullanan bir makamın veya organın veya kişinin kanunen yapması gerekli işlemleri bu konuda herhangi bir karar almaya gerek duymadan yapmaması demektir. Ancak ilgili yönetim organı bir konuda karar almak veya işlemi yapmakta serbest ise başka bir deyişle karar almak veya işlem yapmakta yasal bir zorunluluk yoksa, yönetimin ihmalinden söz etmek mümkün değildir.” </w:t>
      </w:r>
    </w:p>
    <w:p w:rsidR="00774EAB" w:rsidRDefault="00774EAB" w:rsidP="00241926">
      <w:pPr>
        <w:tabs>
          <w:tab w:val="left" w:pos="709"/>
          <w:tab w:val="left" w:pos="1134"/>
          <w:tab w:val="left" w:pos="1560"/>
        </w:tabs>
        <w:spacing w:line="360" w:lineRule="auto"/>
        <w:rPr>
          <w:rFonts w:cs="Courier New"/>
          <w:szCs w:val="24"/>
        </w:rPr>
      </w:pPr>
    </w:p>
    <w:p w:rsidR="00774EAB" w:rsidRDefault="00774EAB" w:rsidP="00241926">
      <w:pPr>
        <w:tabs>
          <w:tab w:val="left" w:pos="709"/>
          <w:tab w:val="left" w:pos="1134"/>
          <w:tab w:val="left" w:pos="1560"/>
        </w:tabs>
        <w:spacing w:line="360" w:lineRule="auto"/>
        <w:rPr>
          <w:rFonts w:cs="Courier New"/>
          <w:szCs w:val="24"/>
        </w:rPr>
      </w:pPr>
      <w:r>
        <w:rPr>
          <w:rFonts w:cs="Courier New"/>
          <w:szCs w:val="24"/>
        </w:rPr>
        <w:tab/>
        <w:t>Yargıtay, Yargıtay/Hukuk 12/1985 D.25/1985 sayılı kararında, kamu görevlisinin maaşının idare tarafından ödenmemesini idari ihmal olarak değerlendirirken şu görüşleri benimsemiştir:</w:t>
      </w:r>
    </w:p>
    <w:p w:rsidR="002611AE" w:rsidRDefault="002611AE" w:rsidP="00241926">
      <w:pPr>
        <w:tabs>
          <w:tab w:val="left" w:pos="709"/>
          <w:tab w:val="left" w:pos="1134"/>
          <w:tab w:val="left" w:pos="1560"/>
        </w:tabs>
        <w:spacing w:line="360" w:lineRule="auto"/>
        <w:rPr>
          <w:rFonts w:cs="Courier New"/>
          <w:szCs w:val="24"/>
        </w:rPr>
      </w:pPr>
    </w:p>
    <w:p w:rsidR="002611AE" w:rsidRPr="002611AE" w:rsidRDefault="002611AE" w:rsidP="00D16421">
      <w:pPr>
        <w:pStyle w:val="GvdeMetni"/>
        <w:ind w:left="709" w:hanging="142"/>
        <w:jc w:val="left"/>
        <w:rPr>
          <w:rFonts w:ascii="Courier New" w:hAnsi="Courier New" w:cs="Courier New"/>
        </w:rPr>
      </w:pPr>
      <w:r w:rsidRPr="002611AE">
        <w:rPr>
          <w:rFonts w:ascii="Courier New" w:hAnsi="Courier New" w:cs="Courier New"/>
        </w:rPr>
        <w:t>“…………………</w:t>
      </w:r>
      <w:r w:rsidR="000B2C24">
        <w:rPr>
          <w:rFonts w:ascii="Courier New" w:hAnsi="Courier New" w:cs="Courier New"/>
        </w:rPr>
        <w:t xml:space="preserve"> </w:t>
      </w:r>
      <w:r w:rsidRPr="002611AE">
        <w:rPr>
          <w:rFonts w:ascii="Courier New" w:hAnsi="Courier New" w:cs="Courier New"/>
        </w:rPr>
        <w:t>Maaşın ödenmesi yürütsel veya yönetsel bir işlem olduğuna göre bunun ödenmem</w:t>
      </w:r>
      <w:r w:rsidR="000B2C24">
        <w:rPr>
          <w:rFonts w:ascii="Courier New" w:hAnsi="Courier New" w:cs="Courier New"/>
        </w:rPr>
        <w:t>esi de bu işlemin bir ih</w:t>
      </w:r>
      <w:r w:rsidRPr="002611AE">
        <w:rPr>
          <w:rFonts w:ascii="Courier New" w:hAnsi="Courier New" w:cs="Courier New"/>
        </w:rPr>
        <w:t>m</w:t>
      </w:r>
      <w:r w:rsidR="000B2C24">
        <w:rPr>
          <w:rFonts w:ascii="Courier New" w:hAnsi="Courier New" w:cs="Courier New"/>
        </w:rPr>
        <w:t>a</w:t>
      </w:r>
      <w:r w:rsidRPr="002611AE">
        <w:rPr>
          <w:rFonts w:ascii="Courier New" w:hAnsi="Courier New" w:cs="Courier New"/>
        </w:rPr>
        <w:t>li olması gerekir.</w:t>
      </w:r>
    </w:p>
    <w:p w:rsidR="00774EAB" w:rsidRPr="002611AE" w:rsidRDefault="00D16421" w:rsidP="00D16421">
      <w:pPr>
        <w:tabs>
          <w:tab w:val="left" w:pos="709"/>
          <w:tab w:val="left" w:pos="1134"/>
          <w:tab w:val="left" w:pos="1560"/>
        </w:tabs>
        <w:ind w:left="709" w:hanging="142"/>
        <w:rPr>
          <w:rFonts w:cs="Courier New"/>
          <w:szCs w:val="24"/>
        </w:rPr>
      </w:pPr>
      <w:r>
        <w:rPr>
          <w:rFonts w:cs="Courier New"/>
          <w:szCs w:val="24"/>
        </w:rPr>
        <w:t xml:space="preserve"> …………………………………………………………………………………………………………………</w:t>
      </w:r>
      <w:r w:rsidR="002611AE" w:rsidRPr="002611AE">
        <w:rPr>
          <w:rFonts w:cs="Courier New"/>
          <w:szCs w:val="24"/>
        </w:rPr>
        <w:t>………………………………</w:t>
      </w:r>
    </w:p>
    <w:p w:rsidR="002611AE" w:rsidRPr="002611AE" w:rsidRDefault="00D16421" w:rsidP="00D16421">
      <w:pPr>
        <w:pStyle w:val="GvdeMetni"/>
        <w:ind w:left="709" w:hanging="142"/>
        <w:jc w:val="left"/>
        <w:rPr>
          <w:rFonts w:ascii="Courier New" w:hAnsi="Courier New" w:cs="Courier New"/>
        </w:rPr>
      </w:pPr>
      <w:r>
        <w:rPr>
          <w:rFonts w:ascii="Courier New" w:hAnsi="Courier New" w:cs="Courier New"/>
        </w:rPr>
        <w:t xml:space="preserve"> </w:t>
      </w:r>
      <w:r w:rsidR="002611AE" w:rsidRPr="002611AE">
        <w:rPr>
          <w:rFonts w:ascii="Courier New" w:hAnsi="Courier New" w:cs="Courier New"/>
        </w:rPr>
        <w:t>Önümüzdeki meselede davacının bir kamu görevlisi olduğu gerçeği karşısında 7/79 sayılı Kamu Görevlileri Yasası uyarınca onu istihdam eden devletin maaşını Yasa uyarınca ödemesi gerektiğine kuşku yoktur. Diğer bir deyimle davacının maaşının Devletçe ödenmesi bir yasa gereğidir. Bu konuda devletin herhangi bir tekâsül göstermesi yukarıda belirtilen görüş ışığında Anayasanın 118. maddesi anlamında bir “ihmal”den başka bir şey değildir.”</w:t>
      </w:r>
    </w:p>
    <w:p w:rsidR="002611AE" w:rsidRDefault="002611AE" w:rsidP="00241926">
      <w:pPr>
        <w:tabs>
          <w:tab w:val="left" w:pos="709"/>
          <w:tab w:val="left" w:pos="1134"/>
          <w:tab w:val="left" w:pos="1560"/>
        </w:tabs>
        <w:spacing w:line="360" w:lineRule="auto"/>
        <w:rPr>
          <w:rFonts w:cs="Courier New"/>
          <w:szCs w:val="24"/>
        </w:rPr>
      </w:pPr>
    </w:p>
    <w:p w:rsidR="000B2C24" w:rsidRDefault="002611AE" w:rsidP="00241926">
      <w:pPr>
        <w:tabs>
          <w:tab w:val="left" w:pos="709"/>
          <w:tab w:val="left" w:pos="1134"/>
          <w:tab w:val="left" w:pos="1560"/>
        </w:tabs>
        <w:spacing w:line="360" w:lineRule="auto"/>
        <w:rPr>
          <w:rFonts w:cs="Courier New"/>
          <w:szCs w:val="24"/>
        </w:rPr>
      </w:pPr>
      <w:r>
        <w:rPr>
          <w:rFonts w:cs="Courier New"/>
          <w:szCs w:val="24"/>
        </w:rPr>
        <w:tab/>
        <w:t>Yargıtayın değindiğim kararından da görüleceği üzere, devletin yasa gereği yapması gereken maaş ödemesini yapmaması içtihatta idari ihmal olarak kabul edilmiştir.</w:t>
      </w:r>
      <w:r w:rsidR="000B2C24">
        <w:rPr>
          <w:rFonts w:cs="Courier New"/>
          <w:szCs w:val="24"/>
        </w:rPr>
        <w:t xml:space="preserve"> </w:t>
      </w:r>
    </w:p>
    <w:p w:rsidR="000B2C24" w:rsidRDefault="000B2C24" w:rsidP="00241926">
      <w:pPr>
        <w:tabs>
          <w:tab w:val="left" w:pos="709"/>
          <w:tab w:val="left" w:pos="1134"/>
          <w:tab w:val="left" w:pos="1560"/>
        </w:tabs>
        <w:spacing w:line="360" w:lineRule="auto"/>
        <w:rPr>
          <w:rFonts w:cs="Courier New"/>
          <w:szCs w:val="24"/>
        </w:rPr>
      </w:pPr>
    </w:p>
    <w:p w:rsidR="002611AE" w:rsidRDefault="000B2C24" w:rsidP="00241926">
      <w:pPr>
        <w:tabs>
          <w:tab w:val="left" w:pos="709"/>
          <w:tab w:val="left" w:pos="1134"/>
          <w:tab w:val="left" w:pos="1560"/>
        </w:tabs>
        <w:spacing w:line="360" w:lineRule="auto"/>
        <w:rPr>
          <w:rFonts w:cs="Courier New"/>
          <w:szCs w:val="24"/>
        </w:rPr>
      </w:pPr>
      <w:r>
        <w:rPr>
          <w:rFonts w:cs="Courier New"/>
          <w:szCs w:val="24"/>
        </w:rPr>
        <w:tab/>
        <w:t>Huzurumdaki meselede de idarenin yasal olarak Müstediye ödemekle yükümlü olduğu parayı ödemediği iddiasının idari ihmal kapsamında mütalaa edilmesi gerektiği, bu bağlamda münhasıran Yüksek İdare Mahkemesinin yetki alanına giren ihmalin sonlandırılması talebinin Yargıtayda incelenmesinin mümkün olmadığı sonucuna ulaşırım.</w:t>
      </w:r>
      <w:r w:rsidR="002611AE">
        <w:rPr>
          <w:rFonts w:cs="Courier New"/>
          <w:szCs w:val="24"/>
        </w:rPr>
        <w:t xml:space="preserve">  </w:t>
      </w:r>
    </w:p>
    <w:p w:rsidR="00241926" w:rsidRDefault="000B2C24" w:rsidP="00241926">
      <w:pPr>
        <w:tabs>
          <w:tab w:val="left" w:pos="709"/>
          <w:tab w:val="left" w:pos="1134"/>
          <w:tab w:val="left" w:pos="1560"/>
        </w:tabs>
        <w:spacing w:line="360" w:lineRule="auto"/>
        <w:rPr>
          <w:rFonts w:cs="Courier New"/>
          <w:szCs w:val="24"/>
        </w:rPr>
      </w:pPr>
      <w:r>
        <w:rPr>
          <w:rFonts w:cs="Courier New"/>
          <w:szCs w:val="24"/>
        </w:rPr>
        <w:lastRenderedPageBreak/>
        <w:tab/>
        <w:t>Tüm yukarıda i</w:t>
      </w:r>
      <w:r w:rsidR="0059525C">
        <w:rPr>
          <w:rFonts w:cs="Courier New"/>
          <w:szCs w:val="24"/>
        </w:rPr>
        <w:t>zah ettiklerim ışığında</w:t>
      </w:r>
      <w:r w:rsidR="00D64A98">
        <w:rPr>
          <w:rFonts w:cs="Courier New"/>
          <w:szCs w:val="24"/>
        </w:rPr>
        <w:t>,</w:t>
      </w:r>
      <w:r w:rsidR="0059525C">
        <w:rPr>
          <w:rFonts w:cs="Courier New"/>
          <w:szCs w:val="24"/>
        </w:rPr>
        <w:t xml:space="preserve"> Müstedinin işbu müracaatı yapma noktasında somut ve yasal bir hakkının olduğunu ortaya koyamadığı</w:t>
      </w:r>
      <w:r>
        <w:rPr>
          <w:rFonts w:cs="Courier New"/>
          <w:szCs w:val="24"/>
        </w:rPr>
        <w:t>, keza</w:t>
      </w:r>
      <w:r w:rsidR="00D64A98">
        <w:rPr>
          <w:rFonts w:cs="Courier New"/>
          <w:szCs w:val="24"/>
        </w:rPr>
        <w:t>,</w:t>
      </w:r>
      <w:r>
        <w:rPr>
          <w:rFonts w:cs="Courier New"/>
          <w:szCs w:val="24"/>
        </w:rPr>
        <w:t xml:space="preserve"> meselenin Yargıtayın yetki alanına girmediği gerekçeleriyle </w:t>
      </w:r>
      <w:r w:rsidR="002341AC">
        <w:rPr>
          <w:rFonts w:cs="Courier New"/>
          <w:szCs w:val="24"/>
        </w:rPr>
        <w:t>istidayı ret ve iptal ederim.</w:t>
      </w:r>
    </w:p>
    <w:p w:rsidR="002341AC" w:rsidRDefault="002341AC" w:rsidP="00241926">
      <w:pPr>
        <w:tabs>
          <w:tab w:val="left" w:pos="709"/>
          <w:tab w:val="left" w:pos="1134"/>
          <w:tab w:val="left" w:pos="1560"/>
        </w:tabs>
        <w:spacing w:line="360" w:lineRule="auto"/>
        <w:rPr>
          <w:rFonts w:cs="Courier New"/>
          <w:szCs w:val="24"/>
        </w:rPr>
      </w:pPr>
    </w:p>
    <w:tbl>
      <w:tblPr>
        <w:tblW w:w="0" w:type="auto"/>
        <w:tblLayout w:type="fixed"/>
        <w:tblLook w:val="04A0" w:firstRow="1" w:lastRow="0" w:firstColumn="1" w:lastColumn="0" w:noHBand="0" w:noVBand="1"/>
      </w:tblPr>
      <w:tblGrid>
        <w:gridCol w:w="1368"/>
        <w:gridCol w:w="540"/>
      </w:tblGrid>
      <w:tr w:rsidR="002341AC" w:rsidTr="00241926">
        <w:trPr>
          <w:gridAfter w:val="1"/>
          <w:wAfter w:w="540" w:type="dxa"/>
        </w:trPr>
        <w:tc>
          <w:tcPr>
            <w:tcW w:w="1368" w:type="dxa"/>
          </w:tcPr>
          <w:p w:rsidR="002341AC" w:rsidRDefault="002341AC">
            <w:pPr>
              <w:spacing w:line="276" w:lineRule="auto"/>
            </w:pPr>
          </w:p>
        </w:tc>
      </w:tr>
      <w:tr w:rsidR="002341AC" w:rsidTr="00241926">
        <w:tc>
          <w:tcPr>
            <w:tcW w:w="1368" w:type="dxa"/>
          </w:tcPr>
          <w:p w:rsidR="002341AC" w:rsidRDefault="002341AC">
            <w:pPr>
              <w:spacing w:line="276" w:lineRule="auto"/>
            </w:pPr>
          </w:p>
        </w:tc>
        <w:tc>
          <w:tcPr>
            <w:tcW w:w="540" w:type="dxa"/>
          </w:tcPr>
          <w:p w:rsidR="002341AC" w:rsidRDefault="002341AC">
            <w:pPr>
              <w:spacing w:line="276" w:lineRule="auto"/>
            </w:pPr>
          </w:p>
        </w:tc>
      </w:tr>
    </w:tbl>
    <w:p w:rsidR="00241926" w:rsidRDefault="00241926" w:rsidP="00241926">
      <w:pPr>
        <w:spacing w:line="360" w:lineRule="auto"/>
        <w:rPr>
          <w:rFonts w:cs="Courier New"/>
          <w:szCs w:val="24"/>
        </w:rPr>
      </w:pPr>
    </w:p>
    <w:p w:rsidR="00241926" w:rsidRDefault="00241926" w:rsidP="00241926">
      <w:pPr>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Talat Usar</w:t>
      </w:r>
    </w:p>
    <w:p w:rsidR="00241926" w:rsidRDefault="00241926" w:rsidP="00241926">
      <w:pPr>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 xml:space="preserve">      Yargıç</w:t>
      </w:r>
    </w:p>
    <w:p w:rsidR="00241926" w:rsidRDefault="00241926" w:rsidP="00241926">
      <w:pPr>
        <w:spacing w:line="360" w:lineRule="auto"/>
        <w:rPr>
          <w:rFonts w:cs="Courier New"/>
          <w:szCs w:val="24"/>
        </w:rPr>
      </w:pPr>
    </w:p>
    <w:p w:rsidR="00241926" w:rsidRDefault="00241926" w:rsidP="00241926">
      <w:pPr>
        <w:spacing w:line="360" w:lineRule="auto"/>
        <w:rPr>
          <w:rFonts w:cs="Courier New"/>
          <w:szCs w:val="24"/>
        </w:rPr>
      </w:pPr>
    </w:p>
    <w:p w:rsidR="00241926" w:rsidRDefault="00DB2FB8" w:rsidP="00241926">
      <w:pPr>
        <w:spacing w:line="360" w:lineRule="auto"/>
        <w:rPr>
          <w:rFonts w:cs="Courier New"/>
          <w:szCs w:val="24"/>
        </w:rPr>
      </w:pPr>
      <w:r>
        <w:rPr>
          <w:rFonts w:cs="Courier New"/>
          <w:szCs w:val="24"/>
        </w:rPr>
        <w:t xml:space="preserve"> </w:t>
      </w:r>
      <w:r w:rsidR="000C27E1">
        <w:rPr>
          <w:rFonts w:cs="Courier New"/>
          <w:szCs w:val="24"/>
        </w:rPr>
        <w:t xml:space="preserve">8 </w:t>
      </w:r>
      <w:r w:rsidR="00241926">
        <w:rPr>
          <w:rFonts w:cs="Courier New"/>
          <w:szCs w:val="24"/>
        </w:rPr>
        <w:t>Aralık, 202</w:t>
      </w:r>
      <w:r w:rsidR="002341AC">
        <w:rPr>
          <w:rFonts w:cs="Courier New"/>
          <w:szCs w:val="24"/>
        </w:rPr>
        <w:t>2</w:t>
      </w:r>
      <w:r w:rsidR="00241926">
        <w:rPr>
          <w:rFonts w:cs="Courier New"/>
          <w:szCs w:val="24"/>
        </w:rPr>
        <w:t xml:space="preserve"> </w:t>
      </w:r>
    </w:p>
    <w:p w:rsidR="00241926" w:rsidRDefault="00241926" w:rsidP="00241926"/>
    <w:p w:rsidR="007550DD" w:rsidRDefault="007550DD"/>
    <w:sectPr w:rsidR="007550DD" w:rsidSect="006C51BE">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858" w:rsidRDefault="001C6858" w:rsidP="00CF2C74">
      <w:r>
        <w:separator/>
      </w:r>
    </w:p>
  </w:endnote>
  <w:endnote w:type="continuationSeparator" w:id="0">
    <w:p w:rsidR="001C6858" w:rsidRDefault="001C6858" w:rsidP="00CF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858" w:rsidRDefault="001C6858" w:rsidP="00CF2C74">
      <w:r>
        <w:separator/>
      </w:r>
    </w:p>
  </w:footnote>
  <w:footnote w:type="continuationSeparator" w:id="0">
    <w:p w:rsidR="001C6858" w:rsidRDefault="001C6858" w:rsidP="00CF2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656376"/>
      <w:docPartObj>
        <w:docPartGallery w:val="Page Numbers (Top of Page)"/>
        <w:docPartUnique/>
      </w:docPartObj>
    </w:sdtPr>
    <w:sdtEndPr/>
    <w:sdtContent>
      <w:p w:rsidR="006C51BE" w:rsidRDefault="006C51BE">
        <w:pPr>
          <w:pStyle w:val="stBilgi"/>
          <w:jc w:val="center"/>
        </w:pPr>
        <w:r>
          <w:fldChar w:fldCharType="begin"/>
        </w:r>
        <w:r>
          <w:instrText>PAGE   \* MERGEFORMAT</w:instrText>
        </w:r>
        <w:r>
          <w:fldChar w:fldCharType="separate"/>
        </w:r>
        <w:r w:rsidR="00BA3747">
          <w:rPr>
            <w:noProof/>
          </w:rPr>
          <w:t>2</w:t>
        </w:r>
        <w:r>
          <w:fldChar w:fldCharType="end"/>
        </w:r>
      </w:p>
    </w:sdtContent>
  </w:sdt>
  <w:p w:rsidR="00CF2C74" w:rsidRDefault="00CF2C7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2B4"/>
    <w:multiLevelType w:val="hybridMultilevel"/>
    <w:tmpl w:val="F244C1A0"/>
    <w:lvl w:ilvl="0" w:tplc="62A021A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5DC514A"/>
    <w:multiLevelType w:val="hybridMultilevel"/>
    <w:tmpl w:val="A4E2F15E"/>
    <w:lvl w:ilvl="0" w:tplc="426A4A8E">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15:restartNumberingAfterBreak="0">
    <w:nsid w:val="17BF265D"/>
    <w:multiLevelType w:val="hybridMultilevel"/>
    <w:tmpl w:val="905ECD0C"/>
    <w:lvl w:ilvl="0" w:tplc="38428A42">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15:restartNumberingAfterBreak="0">
    <w:nsid w:val="7A5E3E7C"/>
    <w:multiLevelType w:val="hybridMultilevel"/>
    <w:tmpl w:val="2102C38A"/>
    <w:lvl w:ilvl="0" w:tplc="A16AE028">
      <w:start w:val="1"/>
      <w:numFmt w:val="lowerLetter"/>
      <w:lvlText w:val="%1)"/>
      <w:lvlJc w:val="left"/>
      <w:pPr>
        <w:tabs>
          <w:tab w:val="num" w:pos="1848"/>
        </w:tabs>
        <w:ind w:left="1848" w:hanging="1140"/>
      </w:p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26"/>
    <w:rsid w:val="000056E4"/>
    <w:rsid w:val="00060D93"/>
    <w:rsid w:val="000710FD"/>
    <w:rsid w:val="000B2C24"/>
    <w:rsid w:val="000C06AC"/>
    <w:rsid w:val="000C27E1"/>
    <w:rsid w:val="001B544B"/>
    <w:rsid w:val="001C6858"/>
    <w:rsid w:val="00232FC7"/>
    <w:rsid w:val="002341AC"/>
    <w:rsid w:val="00241926"/>
    <w:rsid w:val="002611AE"/>
    <w:rsid w:val="002B288C"/>
    <w:rsid w:val="00301DD2"/>
    <w:rsid w:val="005108C1"/>
    <w:rsid w:val="00533712"/>
    <w:rsid w:val="0059525C"/>
    <w:rsid w:val="005A22CB"/>
    <w:rsid w:val="005B558D"/>
    <w:rsid w:val="0069527E"/>
    <w:rsid w:val="006C51BE"/>
    <w:rsid w:val="007550DD"/>
    <w:rsid w:val="00774EAB"/>
    <w:rsid w:val="00784FB1"/>
    <w:rsid w:val="008C0BA1"/>
    <w:rsid w:val="009E308F"/>
    <w:rsid w:val="009F7ACC"/>
    <w:rsid w:val="00A335D8"/>
    <w:rsid w:val="00B17210"/>
    <w:rsid w:val="00BA3747"/>
    <w:rsid w:val="00C92731"/>
    <w:rsid w:val="00CC4F57"/>
    <w:rsid w:val="00CF2C74"/>
    <w:rsid w:val="00D16421"/>
    <w:rsid w:val="00D64A98"/>
    <w:rsid w:val="00DB2FB8"/>
    <w:rsid w:val="00E81C65"/>
    <w:rsid w:val="00EC0110"/>
    <w:rsid w:val="00EE2612"/>
    <w:rsid w:val="00F65777"/>
    <w:rsid w:val="00F839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73C60-D9DC-4003-A645-D9D45FE7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926"/>
    <w:pPr>
      <w:spacing w:after="0" w:line="240" w:lineRule="auto"/>
    </w:pPr>
    <w:rPr>
      <w:rFonts w:ascii="Courier New" w:hAnsi="Courier New"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1926"/>
    <w:pPr>
      <w:ind w:left="720"/>
      <w:contextualSpacing/>
    </w:pPr>
  </w:style>
  <w:style w:type="paragraph" w:styleId="stBilgi">
    <w:name w:val="header"/>
    <w:basedOn w:val="Normal"/>
    <w:link w:val="stBilgiChar"/>
    <w:uiPriority w:val="99"/>
    <w:unhideWhenUsed/>
    <w:rsid w:val="00CF2C74"/>
    <w:pPr>
      <w:tabs>
        <w:tab w:val="center" w:pos="4536"/>
        <w:tab w:val="right" w:pos="9072"/>
      </w:tabs>
    </w:pPr>
  </w:style>
  <w:style w:type="character" w:customStyle="1" w:styleId="stBilgiChar">
    <w:name w:val="Üst Bilgi Char"/>
    <w:basedOn w:val="VarsaylanParagrafYazTipi"/>
    <w:link w:val="stBilgi"/>
    <w:uiPriority w:val="99"/>
    <w:rsid w:val="00CF2C74"/>
    <w:rPr>
      <w:rFonts w:ascii="Courier New" w:hAnsi="Courier New" w:cs="Times New Roman"/>
      <w:sz w:val="24"/>
      <w:szCs w:val="20"/>
    </w:rPr>
  </w:style>
  <w:style w:type="paragraph" w:styleId="AltBilgi">
    <w:name w:val="footer"/>
    <w:basedOn w:val="Normal"/>
    <w:link w:val="AltBilgiChar"/>
    <w:uiPriority w:val="99"/>
    <w:unhideWhenUsed/>
    <w:rsid w:val="00CF2C74"/>
    <w:pPr>
      <w:tabs>
        <w:tab w:val="center" w:pos="4536"/>
        <w:tab w:val="right" w:pos="9072"/>
      </w:tabs>
    </w:pPr>
  </w:style>
  <w:style w:type="character" w:customStyle="1" w:styleId="AltBilgiChar">
    <w:name w:val="Alt Bilgi Char"/>
    <w:basedOn w:val="VarsaylanParagrafYazTipi"/>
    <w:link w:val="AltBilgi"/>
    <w:uiPriority w:val="99"/>
    <w:rsid w:val="00CF2C74"/>
    <w:rPr>
      <w:rFonts w:ascii="Courier New" w:hAnsi="Courier New" w:cs="Times New Roman"/>
      <w:sz w:val="24"/>
      <w:szCs w:val="20"/>
    </w:rPr>
  </w:style>
  <w:style w:type="paragraph" w:styleId="GvdeMetni">
    <w:name w:val="Body Text"/>
    <w:basedOn w:val="Normal"/>
    <w:link w:val="GvdeMetniChar"/>
    <w:semiHidden/>
    <w:rsid w:val="002611AE"/>
    <w:pPr>
      <w:jc w:val="both"/>
    </w:pPr>
    <w:rPr>
      <w:rFonts w:ascii="Times New Roman" w:eastAsia="Times New Roman" w:hAnsi="Times New Roman"/>
      <w:lang w:eastAsia="tr-TR"/>
    </w:rPr>
  </w:style>
  <w:style w:type="character" w:customStyle="1" w:styleId="GvdeMetniChar">
    <w:name w:val="Gövde Metni Char"/>
    <w:basedOn w:val="VarsaylanParagrafYazTipi"/>
    <w:link w:val="GvdeMetni"/>
    <w:semiHidden/>
    <w:rsid w:val="002611AE"/>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DB2FB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2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6713">
      <w:bodyDiv w:val="1"/>
      <w:marLeft w:val="0"/>
      <w:marRight w:val="0"/>
      <w:marTop w:val="0"/>
      <w:marBottom w:val="0"/>
      <w:divBdr>
        <w:top w:val="none" w:sz="0" w:space="0" w:color="auto"/>
        <w:left w:val="none" w:sz="0" w:space="0" w:color="auto"/>
        <w:bottom w:val="none" w:sz="0" w:space="0" w:color="auto"/>
        <w:right w:val="none" w:sz="0" w:space="0" w:color="auto"/>
      </w:divBdr>
    </w:div>
    <w:div w:id="143162539">
      <w:bodyDiv w:val="1"/>
      <w:marLeft w:val="0"/>
      <w:marRight w:val="0"/>
      <w:marTop w:val="0"/>
      <w:marBottom w:val="0"/>
      <w:divBdr>
        <w:top w:val="none" w:sz="0" w:space="0" w:color="auto"/>
        <w:left w:val="none" w:sz="0" w:space="0" w:color="auto"/>
        <w:bottom w:val="none" w:sz="0" w:space="0" w:color="auto"/>
        <w:right w:val="none" w:sz="0" w:space="0" w:color="auto"/>
      </w:divBdr>
    </w:div>
    <w:div w:id="151915595">
      <w:bodyDiv w:val="1"/>
      <w:marLeft w:val="0"/>
      <w:marRight w:val="0"/>
      <w:marTop w:val="0"/>
      <w:marBottom w:val="0"/>
      <w:divBdr>
        <w:top w:val="none" w:sz="0" w:space="0" w:color="auto"/>
        <w:left w:val="none" w:sz="0" w:space="0" w:color="auto"/>
        <w:bottom w:val="none" w:sz="0" w:space="0" w:color="auto"/>
        <w:right w:val="none" w:sz="0" w:space="0" w:color="auto"/>
      </w:divBdr>
    </w:div>
    <w:div w:id="176687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763F7-A12E-4CD9-A6F2-3674B046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2323</Words>
  <Characters>13246</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Talat Usar</dc:creator>
  <cp:lastModifiedBy>Emine Tunççağ</cp:lastModifiedBy>
  <cp:revision>2</cp:revision>
  <cp:lastPrinted>2022-12-08T10:02:00Z</cp:lastPrinted>
  <dcterms:created xsi:type="dcterms:W3CDTF">2022-12-20T07:32:00Z</dcterms:created>
  <dcterms:modified xsi:type="dcterms:W3CDTF">2022-12-20T07:32:00Z</dcterms:modified>
</cp:coreProperties>
</file>