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67" w:rsidRDefault="000F604A" w:rsidP="00570267">
      <w:pPr>
        <w:spacing w:line="360" w:lineRule="auto"/>
        <w:rPr>
          <w:rFonts w:cs="Courier New"/>
          <w:b/>
          <w:szCs w:val="24"/>
        </w:rPr>
      </w:pPr>
      <w:bookmarkStart w:id="0" w:name="_GoBack"/>
      <w:bookmarkEnd w:id="0"/>
      <w:r>
        <w:rPr>
          <w:rFonts w:cs="Courier New"/>
          <w:szCs w:val="24"/>
        </w:rPr>
        <w:t>D. 12</w:t>
      </w:r>
      <w:r w:rsidR="00570267">
        <w:rPr>
          <w:rFonts w:cs="Courier New"/>
          <w:szCs w:val="24"/>
        </w:rPr>
        <w:t xml:space="preserve">/2022 </w:t>
      </w:r>
      <w:r w:rsidR="00570267">
        <w:rPr>
          <w:rFonts w:cs="Courier New"/>
          <w:szCs w:val="24"/>
        </w:rPr>
        <w:tab/>
      </w:r>
      <w:r w:rsidR="00570267">
        <w:rPr>
          <w:rFonts w:cs="Courier New"/>
          <w:szCs w:val="24"/>
        </w:rPr>
        <w:tab/>
      </w:r>
      <w:r w:rsidR="00570267">
        <w:rPr>
          <w:rFonts w:cs="Courier New"/>
          <w:szCs w:val="24"/>
        </w:rPr>
        <w:tab/>
      </w:r>
      <w:r w:rsidR="00570267">
        <w:rPr>
          <w:rFonts w:cs="Courier New"/>
          <w:szCs w:val="24"/>
        </w:rPr>
        <w:tab/>
        <w:t xml:space="preserve">  Yargıtay/Asli</w:t>
      </w:r>
      <w:r>
        <w:rPr>
          <w:rFonts w:cs="Courier New"/>
          <w:szCs w:val="24"/>
        </w:rPr>
        <w:t xml:space="preserve"> </w:t>
      </w:r>
      <w:r w:rsidR="00570267">
        <w:rPr>
          <w:rFonts w:cs="Courier New"/>
          <w:szCs w:val="24"/>
        </w:rPr>
        <w:t>Yetki No</w:t>
      </w:r>
      <w:r w:rsidR="00570267">
        <w:rPr>
          <w:rFonts w:cs="Courier New"/>
          <w:b/>
          <w:szCs w:val="24"/>
        </w:rPr>
        <w:t xml:space="preserve">: </w:t>
      </w:r>
      <w:r w:rsidR="00570267">
        <w:rPr>
          <w:rFonts w:cs="Courier New"/>
          <w:szCs w:val="24"/>
        </w:rPr>
        <w:t>16/2022</w:t>
      </w:r>
    </w:p>
    <w:p w:rsidR="00570267" w:rsidRDefault="00570267" w:rsidP="00570267">
      <w:pPr>
        <w:rPr>
          <w:rFonts w:cs="Courier New"/>
          <w:szCs w:val="24"/>
        </w:rPr>
      </w:pPr>
    </w:p>
    <w:p w:rsidR="00570267" w:rsidRDefault="00570267" w:rsidP="00570267">
      <w:pPr>
        <w:rPr>
          <w:rFonts w:cs="Courier New"/>
          <w:szCs w:val="24"/>
        </w:rPr>
      </w:pPr>
      <w:r>
        <w:rPr>
          <w:rFonts w:cs="Courier New"/>
          <w:szCs w:val="24"/>
        </w:rPr>
        <w:t>Yüksek Mahkeme Huzurunda</w:t>
      </w:r>
      <w:r w:rsidR="00A97A7E">
        <w:rPr>
          <w:rFonts w:cs="Courier New"/>
          <w:szCs w:val="24"/>
        </w:rPr>
        <w:t>.</w:t>
      </w:r>
    </w:p>
    <w:p w:rsidR="00570267" w:rsidRDefault="00570267" w:rsidP="00570267">
      <w:pPr>
        <w:rPr>
          <w:rFonts w:cs="Courier New"/>
          <w:szCs w:val="24"/>
        </w:rPr>
      </w:pPr>
    </w:p>
    <w:p w:rsidR="00570267" w:rsidRDefault="00570267" w:rsidP="00570267">
      <w:pPr>
        <w:rPr>
          <w:rFonts w:cs="Courier New"/>
          <w:szCs w:val="24"/>
        </w:rPr>
      </w:pPr>
      <w:r>
        <w:rPr>
          <w:rFonts w:cs="Courier New"/>
          <w:szCs w:val="24"/>
        </w:rPr>
        <w:t>Yargıç Talat Usar Huzurunda.</w:t>
      </w:r>
    </w:p>
    <w:p w:rsidR="00570267" w:rsidRDefault="00570267" w:rsidP="00570267">
      <w:pPr>
        <w:spacing w:line="360" w:lineRule="auto"/>
        <w:rPr>
          <w:rFonts w:cs="Courier New"/>
          <w:szCs w:val="24"/>
        </w:rPr>
      </w:pPr>
    </w:p>
    <w:p w:rsidR="00570267" w:rsidRDefault="00570267" w:rsidP="00570267">
      <w:pPr>
        <w:spacing w:line="360" w:lineRule="auto"/>
        <w:rPr>
          <w:rFonts w:cs="Courier New"/>
          <w:szCs w:val="24"/>
        </w:rPr>
      </w:pPr>
    </w:p>
    <w:p w:rsidR="00570267" w:rsidRDefault="00570267" w:rsidP="00570267">
      <w:pPr>
        <w:spacing w:line="360" w:lineRule="auto"/>
        <w:ind w:left="1134" w:hanging="1134"/>
        <w:rPr>
          <w:rFonts w:cs="Courier New"/>
          <w:szCs w:val="24"/>
        </w:rPr>
      </w:pPr>
      <w:r>
        <w:rPr>
          <w:rFonts w:cs="Courier New"/>
          <w:szCs w:val="24"/>
        </w:rPr>
        <w:t>Müstedi</w:t>
      </w:r>
      <w:r>
        <w:rPr>
          <w:rFonts w:cs="Courier New"/>
          <w:b/>
          <w:szCs w:val="24"/>
        </w:rPr>
        <w:t>:</w:t>
      </w:r>
      <w:r>
        <w:rPr>
          <w:rFonts w:cs="Courier New"/>
          <w:szCs w:val="24"/>
        </w:rPr>
        <w:t xml:space="preserve"> Yeşil Barış Hareketi, Ali Rıza Efendi Cad., Necati Hasan Binaları, Kat 1, No.5, Ortaköy, Lefkoşa. </w:t>
      </w:r>
    </w:p>
    <w:p w:rsidR="00570267" w:rsidRDefault="00570267" w:rsidP="00570267">
      <w:pPr>
        <w:spacing w:line="360" w:lineRule="auto"/>
        <w:rPr>
          <w:rFonts w:cs="Courier New"/>
          <w:szCs w:val="24"/>
        </w:rPr>
      </w:pPr>
    </w:p>
    <w:p w:rsidR="00570267" w:rsidRDefault="00570267" w:rsidP="00570267">
      <w:pPr>
        <w:spacing w:line="360" w:lineRule="auto"/>
        <w:ind w:left="3540" w:firstLine="708"/>
        <w:rPr>
          <w:rFonts w:cs="Courier New"/>
          <w:szCs w:val="24"/>
        </w:rPr>
      </w:pPr>
      <w:r>
        <w:rPr>
          <w:rFonts w:cs="Courier New"/>
          <w:szCs w:val="24"/>
        </w:rPr>
        <w:t>-ile –</w:t>
      </w:r>
    </w:p>
    <w:p w:rsidR="00570267" w:rsidRDefault="00570267" w:rsidP="00570267">
      <w:pPr>
        <w:spacing w:line="360" w:lineRule="auto"/>
        <w:rPr>
          <w:rFonts w:cs="Courier New"/>
          <w:szCs w:val="24"/>
        </w:rPr>
      </w:pPr>
    </w:p>
    <w:p w:rsidR="00570267" w:rsidRDefault="00570267" w:rsidP="00570267">
      <w:pPr>
        <w:spacing w:line="360" w:lineRule="auto"/>
        <w:ind w:left="1985" w:hanging="1985"/>
        <w:rPr>
          <w:rFonts w:cs="Courier New"/>
          <w:szCs w:val="24"/>
        </w:rPr>
      </w:pPr>
      <w:r>
        <w:rPr>
          <w:rFonts w:cs="Courier New"/>
          <w:szCs w:val="24"/>
        </w:rPr>
        <w:t>Müstedaaleyh: İskele Kaymakamlığı vasıtası ile KKTC Başsavcılığı, 20 Temmuz Cad., İskele.</w:t>
      </w:r>
    </w:p>
    <w:p w:rsidR="00570267" w:rsidRDefault="00570267" w:rsidP="00570267">
      <w:pPr>
        <w:spacing w:line="360" w:lineRule="auto"/>
        <w:rPr>
          <w:rFonts w:cs="Courier New"/>
          <w:szCs w:val="24"/>
        </w:rPr>
      </w:pPr>
    </w:p>
    <w:p w:rsidR="00570267" w:rsidRDefault="00570267" w:rsidP="00570267">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000F604A">
        <w:rPr>
          <w:rFonts w:cs="Courier New"/>
          <w:szCs w:val="24"/>
        </w:rPr>
        <w:tab/>
      </w:r>
      <w:r>
        <w:rPr>
          <w:rFonts w:cs="Courier New"/>
          <w:szCs w:val="24"/>
        </w:rPr>
        <w:t>A r a s ı n d a.</w:t>
      </w:r>
    </w:p>
    <w:p w:rsidR="00570267" w:rsidRDefault="00570267" w:rsidP="00570267">
      <w:pPr>
        <w:spacing w:line="360" w:lineRule="auto"/>
        <w:rPr>
          <w:rFonts w:cs="Courier New"/>
          <w:szCs w:val="24"/>
        </w:rPr>
      </w:pPr>
      <w:r>
        <w:rPr>
          <w:rFonts w:cs="Courier New"/>
          <w:szCs w:val="24"/>
        </w:rPr>
        <w:tab/>
      </w:r>
    </w:p>
    <w:p w:rsidR="00570267" w:rsidRDefault="00570267" w:rsidP="00570267">
      <w:pPr>
        <w:spacing w:line="360" w:lineRule="auto"/>
        <w:rPr>
          <w:rFonts w:cs="Courier New"/>
          <w:szCs w:val="24"/>
        </w:rPr>
      </w:pPr>
      <w:r>
        <w:rPr>
          <w:rFonts w:cs="Courier New"/>
          <w:szCs w:val="24"/>
        </w:rPr>
        <w:t xml:space="preserve">Müstedi namına   : Avukat Meral Birinci Sonan. </w:t>
      </w:r>
    </w:p>
    <w:p w:rsidR="00570267" w:rsidRDefault="00570267" w:rsidP="00570267">
      <w:pPr>
        <w:spacing w:line="360" w:lineRule="auto"/>
        <w:rPr>
          <w:rFonts w:cs="Courier New"/>
          <w:szCs w:val="24"/>
        </w:rPr>
      </w:pPr>
      <w:r>
        <w:rPr>
          <w:rFonts w:cs="Courier New"/>
          <w:szCs w:val="24"/>
        </w:rPr>
        <w:t xml:space="preserve">Müstedaaleyh namına: Hazır değil. </w:t>
      </w:r>
    </w:p>
    <w:p w:rsidR="00570267" w:rsidRDefault="00570267" w:rsidP="00570267">
      <w:pPr>
        <w:spacing w:line="360" w:lineRule="auto"/>
        <w:rPr>
          <w:rFonts w:cs="Courier New"/>
          <w:szCs w:val="24"/>
        </w:rPr>
      </w:pPr>
    </w:p>
    <w:p w:rsidR="00570267" w:rsidRDefault="00570267" w:rsidP="00570267">
      <w:pPr>
        <w:spacing w:line="360" w:lineRule="auto"/>
        <w:rPr>
          <w:rFonts w:cs="Courier New"/>
          <w:szCs w:val="24"/>
        </w:rPr>
      </w:pPr>
      <w:r>
        <w:rPr>
          <w:rFonts w:cs="Courier New"/>
          <w:szCs w:val="24"/>
        </w:rPr>
        <w:t>Lefkoşa’lı Yeşil Barış Hareketi’nin Mandamus Emri ısdarına izin (Leave) verilmesi için yaptığı tek taraflı istida hakkında.</w:t>
      </w:r>
    </w:p>
    <w:p w:rsidR="00570267" w:rsidRDefault="00570267" w:rsidP="00570267">
      <w:pPr>
        <w:ind w:left="2832" w:firstLine="708"/>
        <w:rPr>
          <w:rFonts w:cs="Courier New"/>
          <w:b/>
          <w:szCs w:val="24"/>
          <w:u w:val="single"/>
        </w:rPr>
      </w:pPr>
    </w:p>
    <w:p w:rsidR="00570267" w:rsidRDefault="00570267" w:rsidP="00570267">
      <w:pPr>
        <w:ind w:left="2832" w:firstLine="708"/>
        <w:rPr>
          <w:rFonts w:cs="Courier New"/>
          <w:b/>
          <w:szCs w:val="24"/>
          <w:u w:val="single"/>
        </w:rPr>
      </w:pPr>
      <w:r>
        <w:rPr>
          <w:rFonts w:cs="Courier New"/>
          <w:b/>
          <w:szCs w:val="24"/>
          <w:u w:val="single"/>
        </w:rPr>
        <w:t>K A R A R</w:t>
      </w:r>
    </w:p>
    <w:p w:rsidR="00570267" w:rsidRDefault="00570267" w:rsidP="00570267">
      <w:pPr>
        <w:rPr>
          <w:rFonts w:cs="Courier New"/>
          <w:szCs w:val="24"/>
        </w:rPr>
      </w:pPr>
    </w:p>
    <w:p w:rsidR="00570267" w:rsidRDefault="00570267" w:rsidP="00570267">
      <w:pPr>
        <w:spacing w:line="360" w:lineRule="auto"/>
        <w:rPr>
          <w:rFonts w:cs="Courier New"/>
          <w:szCs w:val="24"/>
        </w:rPr>
      </w:pPr>
      <w:r>
        <w:rPr>
          <w:rFonts w:cs="Courier New"/>
          <w:szCs w:val="24"/>
        </w:rPr>
        <w:tab/>
        <w:t>Müstedi işbu istidası ile aşağıdaki taleplerde bulundu:</w:t>
      </w:r>
    </w:p>
    <w:p w:rsidR="00570267" w:rsidRDefault="00570267" w:rsidP="00570267">
      <w:pPr>
        <w:spacing w:line="360" w:lineRule="auto"/>
        <w:rPr>
          <w:rFonts w:cs="Courier New"/>
          <w:szCs w:val="24"/>
        </w:rPr>
      </w:pPr>
    </w:p>
    <w:p w:rsidR="00570267" w:rsidRDefault="00570267" w:rsidP="00A97A7E">
      <w:pPr>
        <w:ind w:left="1134" w:hanging="567"/>
        <w:rPr>
          <w:rFonts w:cs="Courier New"/>
          <w:szCs w:val="24"/>
        </w:rPr>
      </w:pPr>
      <w:r>
        <w:rPr>
          <w:rFonts w:cs="Courier New"/>
          <w:szCs w:val="24"/>
        </w:rPr>
        <w:t xml:space="preserve">“A- Müstedialeyhin Yeni Erenköy-İskele Bölgesinde kain Koçan No: HMKK7, Pafta-Harita No: R32-D-19-C-4, Parsel No:1, Ada/Blok:102 (Eski P/H: III21.E.1 E.2, Parsel: 15/5/1) referanslı taşınmaz mal için hazırlanan projeye, proje yetkili izin makamı olarak 3.10.2016 tarihinde verdiği inşaat ruhsatına müteakip referansları verilen taşınmaz mal içerisinde, Şehir Planlama Dairesine sunulan ve kesin onay alınan projeye uyulmayarak ve/veya kesin onay alınan projeye aykırı olarak ve/veya İmar Yasası’na ve/veya Karpaz Bölgesi Planlama Sınırı İçinde Denetim ve Geliştirme Emirnamesine aykırı olarak ve/veya ilgili yasa ve/veya emirnameye aykırı olarak sahil şeridi içerisinde yapımına başlanan inşaatın durdurulması ile ilgili yasal görevin yerine getirilmesini emreden bir </w:t>
      </w:r>
      <w:r>
        <w:rPr>
          <w:rFonts w:cs="Courier New"/>
          <w:szCs w:val="24"/>
        </w:rPr>
        <w:lastRenderedPageBreak/>
        <w:t>Mandamus Emri ısdarı talep eden istida dosyalanmasına izin (leave) veren bir emir.</w:t>
      </w:r>
    </w:p>
    <w:p w:rsidR="00570267" w:rsidRDefault="00570267" w:rsidP="00A97A7E">
      <w:pPr>
        <w:ind w:left="1134" w:hanging="567"/>
        <w:rPr>
          <w:rFonts w:cs="Courier New"/>
          <w:szCs w:val="24"/>
        </w:rPr>
      </w:pPr>
    </w:p>
    <w:p w:rsidR="00570267" w:rsidRDefault="00570267" w:rsidP="00A97A7E">
      <w:pPr>
        <w:ind w:left="1134" w:hanging="425"/>
        <w:rPr>
          <w:rFonts w:cs="Courier New"/>
          <w:szCs w:val="24"/>
        </w:rPr>
      </w:pPr>
      <w:r>
        <w:rPr>
          <w:rFonts w:cs="Courier New"/>
          <w:szCs w:val="24"/>
        </w:rPr>
        <w:t>B- Muhterem Mahkemenin uygun göreceği başka herhangi bir emir,</w:t>
      </w:r>
    </w:p>
    <w:p w:rsidR="00570267" w:rsidRDefault="00570267" w:rsidP="00A97A7E">
      <w:pPr>
        <w:ind w:left="1134" w:hanging="425"/>
        <w:rPr>
          <w:rFonts w:cs="Courier New"/>
          <w:szCs w:val="24"/>
        </w:rPr>
      </w:pPr>
    </w:p>
    <w:p w:rsidR="00570267" w:rsidRDefault="00570267" w:rsidP="00A97A7E">
      <w:pPr>
        <w:ind w:left="1134" w:hanging="425"/>
        <w:rPr>
          <w:rFonts w:cs="Courier New"/>
          <w:szCs w:val="24"/>
        </w:rPr>
      </w:pPr>
      <w:r>
        <w:rPr>
          <w:rFonts w:cs="Courier New"/>
          <w:szCs w:val="24"/>
        </w:rPr>
        <w:t>C- Bu istida masrafları.”</w:t>
      </w:r>
    </w:p>
    <w:p w:rsidR="00570267" w:rsidRDefault="00570267" w:rsidP="00A97A7E">
      <w:pPr>
        <w:ind w:hanging="425"/>
        <w:rPr>
          <w:rFonts w:cs="Courier New"/>
          <w:szCs w:val="24"/>
        </w:rPr>
      </w:pPr>
    </w:p>
    <w:p w:rsidR="00570267" w:rsidRDefault="00570267" w:rsidP="00570267">
      <w:pPr>
        <w:spacing w:line="360" w:lineRule="auto"/>
        <w:rPr>
          <w:rFonts w:cs="Courier New"/>
          <w:szCs w:val="24"/>
        </w:rPr>
      </w:pPr>
      <w:r>
        <w:rPr>
          <w:rFonts w:cs="Courier New"/>
          <w:szCs w:val="24"/>
        </w:rPr>
        <w:tab/>
        <w:t>Müstedinin istidasını dayandırdığı hukuki gerekçeler şöyle özetlenebilir:</w:t>
      </w:r>
    </w:p>
    <w:p w:rsidR="00570267" w:rsidRDefault="00570267" w:rsidP="00570267">
      <w:pPr>
        <w:spacing w:line="360" w:lineRule="auto"/>
        <w:rPr>
          <w:rFonts w:cs="Courier New"/>
          <w:szCs w:val="24"/>
        </w:rPr>
      </w:pPr>
    </w:p>
    <w:p w:rsidR="00570267" w:rsidRDefault="00570267" w:rsidP="00570267">
      <w:pPr>
        <w:pStyle w:val="ListeParagraf"/>
        <w:numPr>
          <w:ilvl w:val="0"/>
          <w:numId w:val="1"/>
        </w:numPr>
        <w:spacing w:line="360" w:lineRule="auto"/>
        <w:rPr>
          <w:rFonts w:cs="Courier New"/>
          <w:szCs w:val="24"/>
        </w:rPr>
      </w:pPr>
      <w:r>
        <w:rPr>
          <w:rFonts w:cs="Courier New"/>
          <w:szCs w:val="24"/>
        </w:rPr>
        <w:t>Müstedi, doğayı, yeşili ve bunlara gereksinimi olan tüm canlıları, flora ve faunayı, insanı korumak ve yaşatmak için kurulmuş bir çevre örgütüdür.</w:t>
      </w:r>
    </w:p>
    <w:p w:rsidR="00570267" w:rsidRDefault="00570267" w:rsidP="00570267">
      <w:pPr>
        <w:pStyle w:val="ListeParagraf"/>
        <w:numPr>
          <w:ilvl w:val="0"/>
          <w:numId w:val="1"/>
        </w:numPr>
        <w:spacing w:line="360" w:lineRule="auto"/>
        <w:rPr>
          <w:rFonts w:cs="Courier New"/>
          <w:szCs w:val="24"/>
        </w:rPr>
      </w:pPr>
      <w:r>
        <w:rPr>
          <w:rFonts w:cs="Courier New"/>
          <w:szCs w:val="24"/>
        </w:rPr>
        <w:t>Müstediaelyh, istidada tafsilatı verilen taşınmaz üzerinde, proje yetkili izin makamı</w:t>
      </w:r>
      <w:r w:rsidR="000F604A">
        <w:rPr>
          <w:rFonts w:cs="Courier New"/>
          <w:szCs w:val="24"/>
        </w:rPr>
        <w:t xml:space="preserve"> olarak </w:t>
      </w:r>
      <w:r>
        <w:rPr>
          <w:rFonts w:cs="Courier New"/>
          <w:szCs w:val="24"/>
        </w:rPr>
        <w:t>verdiği inşaat ruhsatına ve/veya Şehir Planlama Dairesinden sunulan ve kesin onay alınan projeye aykırı ve/veya mevzuata aykırı surette yapılan inşaatın durdurulması ile ilgili yasal yükümlülüğünü yerine getirmeyen makamdır.</w:t>
      </w:r>
    </w:p>
    <w:p w:rsidR="00570267" w:rsidRDefault="00570267" w:rsidP="00570267">
      <w:pPr>
        <w:pStyle w:val="ListeParagraf"/>
        <w:numPr>
          <w:ilvl w:val="0"/>
          <w:numId w:val="1"/>
        </w:numPr>
        <w:spacing w:line="360" w:lineRule="auto"/>
        <w:rPr>
          <w:rFonts w:cs="Courier New"/>
          <w:szCs w:val="24"/>
        </w:rPr>
      </w:pPr>
      <w:r>
        <w:rPr>
          <w:rFonts w:cs="Courier New"/>
          <w:szCs w:val="24"/>
        </w:rPr>
        <w:t>Müstedinin, Müstedialeyhten durdurmasını talep ettiği inşaat, KKTC Maliye Bakanlığı</w:t>
      </w:r>
      <w:r w:rsidR="000F604A">
        <w:rPr>
          <w:rFonts w:cs="Courier New"/>
          <w:szCs w:val="24"/>
        </w:rPr>
        <w:t xml:space="preserve">na bağlı </w:t>
      </w:r>
      <w:r>
        <w:rPr>
          <w:rFonts w:cs="Courier New"/>
          <w:szCs w:val="24"/>
        </w:rPr>
        <w:t xml:space="preserve">Devlet Emlak ve Malzeme Dairesi tarafından Özkom Ltd.’e kiralanan arazi içerisindedir. </w:t>
      </w:r>
    </w:p>
    <w:p w:rsidR="00570267" w:rsidRDefault="00570267" w:rsidP="00570267">
      <w:pPr>
        <w:pStyle w:val="ListeParagraf"/>
        <w:numPr>
          <w:ilvl w:val="0"/>
          <w:numId w:val="1"/>
        </w:numPr>
        <w:spacing w:line="360" w:lineRule="auto"/>
        <w:rPr>
          <w:rFonts w:cs="Courier New"/>
          <w:szCs w:val="24"/>
        </w:rPr>
      </w:pPr>
      <w:r>
        <w:rPr>
          <w:rFonts w:cs="Courier New"/>
          <w:szCs w:val="24"/>
        </w:rPr>
        <w:t>İstida konusu taşınmaz, Karpaz Bölgesi Planlama Sınırı İçinde Denetim ve Geliştirme Emirnamesi kapsamında olup otel veya bungalov inşası</w:t>
      </w:r>
      <w:r w:rsidR="000F604A">
        <w:rPr>
          <w:rFonts w:cs="Courier New"/>
          <w:szCs w:val="24"/>
        </w:rPr>
        <w:t xml:space="preserve"> için </w:t>
      </w:r>
      <w:r>
        <w:rPr>
          <w:rFonts w:cs="Courier New"/>
          <w:szCs w:val="24"/>
        </w:rPr>
        <w:t>yasal olarak izni yoktur.</w:t>
      </w:r>
    </w:p>
    <w:p w:rsidR="00570267" w:rsidRDefault="00570267" w:rsidP="00570267">
      <w:pPr>
        <w:pStyle w:val="ListeParagraf"/>
        <w:numPr>
          <w:ilvl w:val="0"/>
          <w:numId w:val="1"/>
        </w:numPr>
        <w:spacing w:line="360" w:lineRule="auto"/>
        <w:rPr>
          <w:rFonts w:cs="Courier New"/>
          <w:szCs w:val="24"/>
        </w:rPr>
      </w:pPr>
      <w:r>
        <w:rPr>
          <w:rFonts w:cs="Courier New"/>
          <w:szCs w:val="24"/>
        </w:rPr>
        <w:t>Müstedialeyhin, kesin onay alınan projeye ve emirnameye aykırı surette yapılan inşaatı durdurma yükümlülüğü veya yetkisi mevcut olup bu yetkisini kullanması gerekmektedir.</w:t>
      </w:r>
    </w:p>
    <w:p w:rsidR="00570267" w:rsidRDefault="00570267" w:rsidP="00570267">
      <w:pPr>
        <w:pStyle w:val="ListeParagraf"/>
        <w:numPr>
          <w:ilvl w:val="0"/>
          <w:numId w:val="1"/>
        </w:numPr>
        <w:spacing w:line="360" w:lineRule="auto"/>
        <w:rPr>
          <w:rFonts w:cs="Courier New"/>
          <w:szCs w:val="24"/>
        </w:rPr>
      </w:pPr>
      <w:r>
        <w:rPr>
          <w:rFonts w:cs="Courier New"/>
          <w:szCs w:val="24"/>
        </w:rPr>
        <w:t>33/1998 sayılı Mülki Yönetim ve Bölümleri Yasası mucibince inşaatı durdurma Müstedialeyh açısından yasal bir zorunluluk olup, Müstedialeyhin yasal görevini yerine getirmemekte ısrar etmesi nedeniyle işbu istida dosyalanmıştır.</w:t>
      </w:r>
    </w:p>
    <w:p w:rsidR="00570267" w:rsidRDefault="00570267" w:rsidP="00570267">
      <w:pPr>
        <w:pStyle w:val="ListeParagraf"/>
        <w:numPr>
          <w:ilvl w:val="0"/>
          <w:numId w:val="1"/>
        </w:numPr>
        <w:spacing w:line="360" w:lineRule="auto"/>
        <w:rPr>
          <w:rFonts w:cs="Courier New"/>
          <w:szCs w:val="24"/>
        </w:rPr>
      </w:pPr>
      <w:r>
        <w:rPr>
          <w:rFonts w:cs="Courier New"/>
          <w:szCs w:val="24"/>
        </w:rPr>
        <w:t xml:space="preserve">55/1989 sayılı İmar Yasası ve 2004’te yürürlüğe giren Karpaz Bölgesi Planlama Sınırı İçinde Denetim ve </w:t>
      </w:r>
      <w:r>
        <w:rPr>
          <w:rFonts w:cs="Courier New"/>
          <w:szCs w:val="24"/>
        </w:rPr>
        <w:lastRenderedPageBreak/>
        <w:t>Geliştirme Emirnamesi gereği Müstedialeyhe yükletilmiş görevlerin yerine getirilmesinden Yeni Erenköy belde halkı fayda sağlayacaktır.</w:t>
      </w:r>
    </w:p>
    <w:p w:rsidR="00570267" w:rsidRDefault="00570267" w:rsidP="00570267">
      <w:pPr>
        <w:pStyle w:val="ListeParagraf"/>
        <w:numPr>
          <w:ilvl w:val="0"/>
          <w:numId w:val="1"/>
        </w:numPr>
        <w:spacing w:line="360" w:lineRule="auto"/>
        <w:rPr>
          <w:rFonts w:cs="Courier New"/>
          <w:szCs w:val="24"/>
        </w:rPr>
      </w:pPr>
      <w:r>
        <w:rPr>
          <w:rFonts w:cs="Courier New"/>
          <w:szCs w:val="24"/>
        </w:rPr>
        <w:t>İzah edilenler ışığında Mandamus Emirnamesi talebi etkin, kolay ve fayda sağlayıcı bir yöntemdir.</w:t>
      </w:r>
    </w:p>
    <w:p w:rsidR="00570267" w:rsidRDefault="00570267" w:rsidP="00570267">
      <w:pPr>
        <w:pStyle w:val="ListeParagraf"/>
        <w:spacing w:line="360" w:lineRule="auto"/>
        <w:rPr>
          <w:rFonts w:cs="Courier New"/>
          <w:szCs w:val="24"/>
        </w:rPr>
      </w:pPr>
    </w:p>
    <w:p w:rsidR="00570267" w:rsidRDefault="00570267" w:rsidP="00570267">
      <w:pPr>
        <w:pStyle w:val="ListeParagraf"/>
        <w:spacing w:line="360" w:lineRule="auto"/>
        <w:ind w:left="0" w:firstLine="720"/>
        <w:rPr>
          <w:rFonts w:cs="Courier New"/>
          <w:szCs w:val="24"/>
        </w:rPr>
      </w:pPr>
      <w:r>
        <w:rPr>
          <w:rFonts w:cs="Courier New"/>
          <w:szCs w:val="24"/>
        </w:rPr>
        <w:t>İstidaya ekli yemin varakası Müstedi Dernek üyesi Layık Topcan n/d Layık Mesutoğlu tarafından tanzim edilmiş olup, Layık Topcan n/d Layık Mesutoğlu yemin varakasında özetle, üzerinde 1974 öncesinden kalma bir bina da bulunan dava konusu arazinin Devlet Emlak ve Malzeme Dairesi tarafından Özkom Ltd. isimli şirkete kiralandığını, 18.2.2016 tarihinde restorasyon ve tamir amacı ile kesin planlama onayı verilmesini müteakip Müstedialeyhin 3.10.2016’da bina ruhsatı verdiğini, istidaya konu arazi üzerinde yapılan inşaatın ne kesin planlama onayına ne de bina ruhsatına uygun olduğunu, emirnameye aykırı olması ve eski eser koruma alanıyla sahil şeridi içinde yapılması nedeniyle izinlendirilmesinin mümkün olmadığını, Özkom Ltd.’in inşaat ruhsatına aykırı olarak istidada tapu referansları verilen taşınmaz üzerindeki binayı tamamen yıkarak yerine, otel veya bungalov olarak kullanılmak üzere zeminde ve 1. katta 320</w:t>
      </w:r>
      <w:r w:rsidR="000F604A">
        <w:rPr>
          <w:rFonts w:cs="Courier New"/>
          <w:szCs w:val="24"/>
        </w:rPr>
        <w:t>’şer</w:t>
      </w:r>
      <w:r>
        <w:rPr>
          <w:rFonts w:cs="Courier New"/>
          <w:szCs w:val="24"/>
        </w:rPr>
        <w:t xml:space="preserve"> metrekare</w:t>
      </w:r>
      <w:r w:rsidR="000F604A">
        <w:rPr>
          <w:rFonts w:cs="Courier New"/>
          <w:szCs w:val="24"/>
        </w:rPr>
        <w:t xml:space="preserve">den </w:t>
      </w:r>
      <w:r>
        <w:rPr>
          <w:rFonts w:cs="Courier New"/>
          <w:szCs w:val="24"/>
        </w:rPr>
        <w:t xml:space="preserve">toplam 640 metrekare büyüklüğünde betonarme karkas yaptığını, mevcut binanın yıkılması için herhangi bir izin de alınmadığını,  Şehir Planlama Dairesinin 1.8.2017 tarihli bir yazı ile izinsiz veya izne aykırı olarak yapılan betonarme karkas binanın yıkılması gerektiğini bildirmesine ve bu yazının dağıtımının Başsavcılığa, Müstedialeyhe, Eski Eserler ve Müzeler Dairesine, Anıtlar Yüksek Kuruluna, Özkom Ltd.’e çıkarılmasına rağmen herhangi bir netice alınamadığını beyan ve iddia ile Müstediyle idare arasındaki konuya ilişkin yazışmaların detayını izah etmiştir. </w:t>
      </w:r>
    </w:p>
    <w:p w:rsidR="00570267" w:rsidRDefault="00570267" w:rsidP="00570267">
      <w:pPr>
        <w:pStyle w:val="ListeParagraf"/>
        <w:spacing w:line="360" w:lineRule="auto"/>
        <w:ind w:left="0" w:firstLine="720"/>
        <w:rPr>
          <w:rFonts w:cs="Courier New"/>
          <w:szCs w:val="24"/>
        </w:rPr>
      </w:pPr>
    </w:p>
    <w:p w:rsidR="00570267" w:rsidRDefault="00570267" w:rsidP="00570267">
      <w:pPr>
        <w:pStyle w:val="ListeParagraf"/>
        <w:spacing w:line="360" w:lineRule="auto"/>
        <w:ind w:left="0" w:firstLine="720"/>
        <w:rPr>
          <w:rFonts w:cs="Courier New"/>
          <w:szCs w:val="24"/>
        </w:rPr>
      </w:pPr>
      <w:r>
        <w:rPr>
          <w:rFonts w:cs="Courier New"/>
          <w:szCs w:val="24"/>
        </w:rPr>
        <w:t xml:space="preserve">Layık Topcan n/d Layık Mesutoğlu yemin varakasına devamla, istida konusu taşınmazın, ilgili bölgede eski eser alanı ilan </w:t>
      </w:r>
      <w:r>
        <w:rPr>
          <w:rFonts w:cs="Courier New"/>
          <w:szCs w:val="24"/>
        </w:rPr>
        <w:lastRenderedPageBreak/>
        <w:t xml:space="preserve">edilen komşu parsellerde bulunan eski mendirek ve eski harnup ambarına komşu olup eski eser koruma alanı içinde bulunması nedeniyle içerisindeki her türlü inşaat faaliyetinin Anıtlar Yüksek Kurulunun </w:t>
      </w:r>
      <w:r w:rsidR="000F604A">
        <w:rPr>
          <w:rFonts w:cs="Courier New"/>
          <w:szCs w:val="24"/>
        </w:rPr>
        <w:t xml:space="preserve">onayına </w:t>
      </w:r>
      <w:r>
        <w:rPr>
          <w:rFonts w:cs="Courier New"/>
          <w:szCs w:val="24"/>
        </w:rPr>
        <w:t>tabi olduğunu, Anıtlar Yüksek Kur</w:t>
      </w:r>
      <w:r w:rsidR="000F604A">
        <w:rPr>
          <w:rFonts w:cs="Courier New"/>
          <w:szCs w:val="24"/>
        </w:rPr>
        <w:t>u</w:t>
      </w:r>
      <w:r>
        <w:rPr>
          <w:rFonts w:cs="Courier New"/>
          <w:szCs w:val="24"/>
        </w:rPr>
        <w:t>lunun da eski harnup ambarı restorasyonu haricindeki tüm proje önerilerini reddettiğini, Özkom Ltd.’in kiraladığı arazi üzerinde 1974 öncesi inşa edilen mevcut yapıyı restore edeceği iddiasıyla Anıtlar Yüksek Kuruluna sunduğu projenin eski yapı ile uyuşmaması nedeniyle reddedildiğini, daha sonra bir şekilde projeye planlama onayı alınarak izin alınıp mevcut yapının da yıkıldığını, Müstedialeyhin tüm bu mevzuata aykırı işlemlere engel olup devam eden inşaatı da durdurması gerekirken</w:t>
      </w:r>
      <w:r w:rsidR="000F604A">
        <w:rPr>
          <w:rFonts w:cs="Courier New"/>
          <w:szCs w:val="24"/>
        </w:rPr>
        <w:t>,</w:t>
      </w:r>
      <w:r>
        <w:rPr>
          <w:rFonts w:cs="Courier New"/>
          <w:szCs w:val="24"/>
        </w:rPr>
        <w:t xml:space="preserve"> devam edilmesine göz yumarak yasadan kaynaklanan görev ve sorumluluklarını ihmal ettiğini beyan ve iddia ile Mandamus Emirnamesi ısdarı için istida dosyalanmasına izin (leave) verilmesini talep etmiştir.</w:t>
      </w:r>
    </w:p>
    <w:p w:rsidR="00570267" w:rsidRDefault="00570267" w:rsidP="00570267">
      <w:pPr>
        <w:pStyle w:val="ListeParagraf"/>
        <w:spacing w:line="360" w:lineRule="auto"/>
        <w:ind w:left="0" w:firstLine="720"/>
        <w:rPr>
          <w:rFonts w:cs="Courier New"/>
          <w:szCs w:val="24"/>
        </w:rPr>
      </w:pPr>
    </w:p>
    <w:p w:rsidR="00570267" w:rsidRDefault="00570267" w:rsidP="00570267">
      <w:pPr>
        <w:pStyle w:val="ListeParagraf"/>
        <w:spacing w:line="360" w:lineRule="auto"/>
        <w:ind w:left="0" w:firstLine="720"/>
        <w:rPr>
          <w:rFonts w:cs="Courier New"/>
          <w:szCs w:val="24"/>
        </w:rPr>
      </w:pPr>
      <w:r>
        <w:rPr>
          <w:rFonts w:cs="Courier New"/>
          <w:szCs w:val="24"/>
        </w:rPr>
        <w:t>İstidanın duruşmasında Müstedi tarafından Yeni Erenköy Belediyesinde inşaat teknikeri olarak çalışan Hasan Lütfioğlu, Müstedinin Genel Sekreteri Doğan Sahir ve Müstedi adına yemin varakasını yapan Layık Topcan n/d Layık Mesutoğlu  tanık olarak dinlenmiştir. Duruşmada aşağıda detayı verilen 14 adet de emare sunulmuştur:</w:t>
      </w:r>
    </w:p>
    <w:p w:rsidR="00570267" w:rsidRDefault="00570267" w:rsidP="00570267">
      <w:pPr>
        <w:pStyle w:val="ListeParagraf"/>
        <w:spacing w:line="360" w:lineRule="auto"/>
        <w:ind w:left="0" w:firstLine="720"/>
        <w:rPr>
          <w:rFonts w:cs="Courier New"/>
          <w:szCs w:val="24"/>
        </w:rPr>
      </w:pPr>
    </w:p>
    <w:p w:rsidR="00570267" w:rsidRDefault="00570267" w:rsidP="00570267">
      <w:pPr>
        <w:pStyle w:val="ListeParagraf"/>
        <w:numPr>
          <w:ilvl w:val="0"/>
          <w:numId w:val="2"/>
        </w:numPr>
        <w:spacing w:line="360" w:lineRule="auto"/>
        <w:rPr>
          <w:rFonts w:cs="Courier New"/>
          <w:szCs w:val="24"/>
        </w:rPr>
      </w:pPr>
      <w:r>
        <w:rPr>
          <w:rFonts w:cs="Courier New"/>
          <w:szCs w:val="24"/>
        </w:rPr>
        <w:t>KKTC Maliye Bakanlığı Devlet Emlak ve Malzeme Dairesi Müdürlüğü ile Özkom Ltd. arasında imzalanan 17.4.2009 tarihli sözleşme Emare 1,</w:t>
      </w:r>
    </w:p>
    <w:p w:rsidR="00570267" w:rsidRDefault="00570267" w:rsidP="00570267">
      <w:pPr>
        <w:pStyle w:val="ListeParagraf"/>
        <w:numPr>
          <w:ilvl w:val="0"/>
          <w:numId w:val="2"/>
        </w:numPr>
        <w:spacing w:line="360" w:lineRule="auto"/>
        <w:rPr>
          <w:rFonts w:cs="Courier New"/>
          <w:szCs w:val="24"/>
        </w:rPr>
      </w:pPr>
      <w:r>
        <w:rPr>
          <w:rFonts w:cs="Courier New"/>
          <w:szCs w:val="24"/>
        </w:rPr>
        <w:t>Müstedialeyhin Ahmet Özçağ (Özkom Ltd.) adına verdiği 28.9.2016 tarihli bina ruhsatı Emare 2,</w:t>
      </w:r>
    </w:p>
    <w:p w:rsidR="00570267" w:rsidRDefault="00570267" w:rsidP="00570267">
      <w:pPr>
        <w:pStyle w:val="ListeParagraf"/>
        <w:numPr>
          <w:ilvl w:val="0"/>
          <w:numId w:val="2"/>
        </w:numPr>
        <w:spacing w:line="360" w:lineRule="auto"/>
        <w:rPr>
          <w:rFonts w:cs="Courier New"/>
          <w:szCs w:val="24"/>
        </w:rPr>
      </w:pPr>
      <w:r>
        <w:rPr>
          <w:rFonts w:cs="Courier New"/>
          <w:szCs w:val="24"/>
        </w:rPr>
        <w:t>İstida konusu yerin uydu fotoğrafları Emare 3,</w:t>
      </w:r>
    </w:p>
    <w:p w:rsidR="00570267" w:rsidRDefault="00570267" w:rsidP="00570267">
      <w:pPr>
        <w:pStyle w:val="ListeParagraf"/>
        <w:numPr>
          <w:ilvl w:val="0"/>
          <w:numId w:val="2"/>
        </w:numPr>
        <w:spacing w:line="360" w:lineRule="auto"/>
        <w:rPr>
          <w:rFonts w:cs="Courier New"/>
          <w:szCs w:val="24"/>
        </w:rPr>
      </w:pPr>
      <w:r>
        <w:rPr>
          <w:rFonts w:cs="Courier New"/>
          <w:szCs w:val="24"/>
        </w:rPr>
        <w:t>Yeni Erenköy Belediye Başkanının 26.1.2021 tarihli yazısı Emare 4,</w:t>
      </w:r>
    </w:p>
    <w:p w:rsidR="00570267" w:rsidRDefault="00570267" w:rsidP="00570267">
      <w:pPr>
        <w:pStyle w:val="ListeParagraf"/>
        <w:numPr>
          <w:ilvl w:val="0"/>
          <w:numId w:val="2"/>
        </w:numPr>
        <w:spacing w:line="360" w:lineRule="auto"/>
        <w:rPr>
          <w:rFonts w:cs="Courier New"/>
          <w:szCs w:val="24"/>
        </w:rPr>
      </w:pPr>
      <w:r>
        <w:rPr>
          <w:rFonts w:cs="Courier New"/>
          <w:szCs w:val="24"/>
        </w:rPr>
        <w:t>İskele Kaymakamının 24.2.2021 tarihli yazısı Emare 5,</w:t>
      </w:r>
    </w:p>
    <w:p w:rsidR="00570267" w:rsidRDefault="00570267" w:rsidP="00570267">
      <w:pPr>
        <w:pStyle w:val="ListeParagraf"/>
        <w:numPr>
          <w:ilvl w:val="0"/>
          <w:numId w:val="2"/>
        </w:numPr>
        <w:spacing w:line="360" w:lineRule="auto"/>
        <w:rPr>
          <w:rFonts w:cs="Courier New"/>
          <w:szCs w:val="24"/>
        </w:rPr>
      </w:pPr>
      <w:r>
        <w:rPr>
          <w:rFonts w:cs="Courier New"/>
          <w:szCs w:val="24"/>
        </w:rPr>
        <w:lastRenderedPageBreak/>
        <w:t>Yeni Erenköy Belediye Başkanının 2.3.2021 tarihli yazısı Emare 6,</w:t>
      </w:r>
    </w:p>
    <w:p w:rsidR="00570267" w:rsidRDefault="00570267" w:rsidP="00570267">
      <w:pPr>
        <w:pStyle w:val="ListeParagraf"/>
        <w:numPr>
          <w:ilvl w:val="0"/>
          <w:numId w:val="2"/>
        </w:numPr>
        <w:spacing w:line="360" w:lineRule="auto"/>
        <w:rPr>
          <w:rFonts w:cs="Courier New"/>
          <w:szCs w:val="24"/>
        </w:rPr>
      </w:pPr>
      <w:r>
        <w:rPr>
          <w:rFonts w:cs="Courier New"/>
          <w:szCs w:val="24"/>
        </w:rPr>
        <w:t>Devlet Emlak ve Malzeme Dairesi Müdürünün 5.4.2021 tarihli yazısı Emare 7,</w:t>
      </w:r>
    </w:p>
    <w:p w:rsidR="00570267" w:rsidRDefault="00570267" w:rsidP="00570267">
      <w:pPr>
        <w:pStyle w:val="ListeParagraf"/>
        <w:numPr>
          <w:ilvl w:val="0"/>
          <w:numId w:val="2"/>
        </w:numPr>
        <w:spacing w:line="360" w:lineRule="auto"/>
        <w:rPr>
          <w:rFonts w:cs="Courier New"/>
          <w:szCs w:val="24"/>
        </w:rPr>
      </w:pPr>
      <w:r>
        <w:rPr>
          <w:rFonts w:cs="Courier New"/>
          <w:szCs w:val="24"/>
        </w:rPr>
        <w:t>Yeni Erenköy Belediye Başkanının 26.10.2021 tarihli yazısı Emare 8,</w:t>
      </w:r>
    </w:p>
    <w:p w:rsidR="00570267" w:rsidRDefault="00570267" w:rsidP="00A97A7E">
      <w:pPr>
        <w:pStyle w:val="ListeParagraf"/>
        <w:numPr>
          <w:ilvl w:val="0"/>
          <w:numId w:val="2"/>
        </w:numPr>
        <w:spacing w:line="360" w:lineRule="auto"/>
        <w:ind w:right="-283"/>
        <w:rPr>
          <w:rFonts w:cs="Courier New"/>
          <w:szCs w:val="24"/>
        </w:rPr>
      </w:pPr>
      <w:r>
        <w:rPr>
          <w:rFonts w:cs="Courier New"/>
          <w:szCs w:val="24"/>
        </w:rPr>
        <w:t>Şikâyet konusu inşaatın görüldüğü bir adet fotoğraf Emare</w:t>
      </w:r>
      <w:r w:rsidR="00A97A7E">
        <w:rPr>
          <w:rFonts w:cs="Courier New"/>
          <w:szCs w:val="24"/>
        </w:rPr>
        <w:t xml:space="preserve"> </w:t>
      </w:r>
      <w:r>
        <w:rPr>
          <w:rFonts w:cs="Courier New"/>
          <w:szCs w:val="24"/>
        </w:rPr>
        <w:t xml:space="preserve">9, </w:t>
      </w:r>
    </w:p>
    <w:p w:rsidR="00570267" w:rsidRDefault="00570267" w:rsidP="00A97A7E">
      <w:pPr>
        <w:pStyle w:val="ListeParagraf"/>
        <w:numPr>
          <w:ilvl w:val="0"/>
          <w:numId w:val="2"/>
        </w:numPr>
        <w:spacing w:line="360" w:lineRule="auto"/>
        <w:ind w:right="-141" w:hanging="436"/>
        <w:rPr>
          <w:rFonts w:cs="Courier New"/>
          <w:szCs w:val="24"/>
        </w:rPr>
      </w:pPr>
      <w:r>
        <w:rPr>
          <w:rFonts w:cs="Courier New"/>
          <w:szCs w:val="24"/>
        </w:rPr>
        <w:t>Müstedinin tüzüğü Emare 10,</w:t>
      </w:r>
    </w:p>
    <w:p w:rsidR="00570267" w:rsidRDefault="00570267" w:rsidP="00A97A7E">
      <w:pPr>
        <w:pStyle w:val="ListeParagraf"/>
        <w:numPr>
          <w:ilvl w:val="0"/>
          <w:numId w:val="2"/>
        </w:numPr>
        <w:spacing w:line="360" w:lineRule="auto"/>
        <w:ind w:hanging="436"/>
        <w:rPr>
          <w:rFonts w:cs="Courier New"/>
          <w:szCs w:val="24"/>
        </w:rPr>
      </w:pPr>
      <w:r>
        <w:rPr>
          <w:rFonts w:cs="Courier New"/>
          <w:szCs w:val="24"/>
        </w:rPr>
        <w:t>Layık Topcan n/d Layık Mesutoğlu’nun Müstediyi temsil etmeye yetkili olduğuna dair belge Emare 11,</w:t>
      </w:r>
    </w:p>
    <w:p w:rsidR="00570267" w:rsidRDefault="00570267" w:rsidP="00A97A7E">
      <w:pPr>
        <w:pStyle w:val="ListeParagraf"/>
        <w:numPr>
          <w:ilvl w:val="0"/>
          <w:numId w:val="2"/>
        </w:numPr>
        <w:spacing w:line="360" w:lineRule="auto"/>
        <w:ind w:hanging="436"/>
        <w:rPr>
          <w:rFonts w:cs="Courier New"/>
          <w:szCs w:val="24"/>
        </w:rPr>
      </w:pPr>
      <w:r>
        <w:rPr>
          <w:rFonts w:cs="Courier New"/>
          <w:szCs w:val="24"/>
        </w:rPr>
        <w:t>Şehir Planlama Dairesi Müdürünün 7.8.2017 tarihli yazısı Emare 12,</w:t>
      </w:r>
    </w:p>
    <w:p w:rsidR="00570267" w:rsidRDefault="00570267" w:rsidP="00A97A7E">
      <w:pPr>
        <w:pStyle w:val="ListeParagraf"/>
        <w:numPr>
          <w:ilvl w:val="0"/>
          <w:numId w:val="2"/>
        </w:numPr>
        <w:spacing w:line="360" w:lineRule="auto"/>
        <w:ind w:hanging="436"/>
        <w:rPr>
          <w:rFonts w:cs="Courier New"/>
          <w:szCs w:val="24"/>
        </w:rPr>
      </w:pPr>
      <w:r>
        <w:rPr>
          <w:rFonts w:cs="Courier New"/>
          <w:szCs w:val="24"/>
        </w:rPr>
        <w:t>Özkom Ltd.’e verilen planlama onayları Emare 13,</w:t>
      </w:r>
    </w:p>
    <w:p w:rsidR="00570267" w:rsidRDefault="00570267" w:rsidP="00A97A7E">
      <w:pPr>
        <w:pStyle w:val="ListeParagraf"/>
        <w:numPr>
          <w:ilvl w:val="0"/>
          <w:numId w:val="2"/>
        </w:numPr>
        <w:spacing w:line="360" w:lineRule="auto"/>
        <w:ind w:hanging="436"/>
        <w:rPr>
          <w:rFonts w:cs="Courier New"/>
          <w:szCs w:val="24"/>
        </w:rPr>
      </w:pPr>
      <w:r>
        <w:rPr>
          <w:rFonts w:cs="Courier New"/>
          <w:szCs w:val="24"/>
        </w:rPr>
        <w:t xml:space="preserve">Özkom Ltd.’le Devlet Emlak ve Malzeme Dairesi Müdürlüğü arasında imza edilen 17.4.2009 tarihli 2 adet, 6.3.2009 tarihli 2 adet kira sözleşmesi birlikte Emare 14. </w:t>
      </w:r>
    </w:p>
    <w:p w:rsidR="00570267" w:rsidRDefault="00570267" w:rsidP="00570267">
      <w:pPr>
        <w:spacing w:line="360" w:lineRule="auto"/>
        <w:rPr>
          <w:rFonts w:cs="Courier New"/>
          <w:szCs w:val="24"/>
        </w:rPr>
      </w:pPr>
    </w:p>
    <w:p w:rsidR="00570267" w:rsidRDefault="00570267" w:rsidP="00570267">
      <w:pPr>
        <w:spacing w:line="360" w:lineRule="auto"/>
        <w:ind w:firstLine="708"/>
        <w:rPr>
          <w:rFonts w:cs="Courier New"/>
          <w:szCs w:val="24"/>
        </w:rPr>
      </w:pPr>
      <w:r>
        <w:rPr>
          <w:rFonts w:cs="Courier New"/>
          <w:szCs w:val="24"/>
        </w:rPr>
        <w:t>Yargıtay/Asli</w:t>
      </w:r>
      <w:r w:rsidR="000F604A">
        <w:rPr>
          <w:rFonts w:cs="Courier New"/>
          <w:szCs w:val="24"/>
        </w:rPr>
        <w:t xml:space="preserve"> </w:t>
      </w:r>
      <w:r>
        <w:rPr>
          <w:rFonts w:cs="Courier New"/>
          <w:szCs w:val="24"/>
        </w:rPr>
        <w:t>Yetki</w:t>
      </w:r>
      <w:r w:rsidR="000F604A">
        <w:rPr>
          <w:rFonts w:cs="Courier New"/>
          <w:szCs w:val="24"/>
        </w:rPr>
        <w:t>/</w:t>
      </w:r>
      <w:r>
        <w:rPr>
          <w:rFonts w:cs="Courier New"/>
          <w:szCs w:val="24"/>
        </w:rPr>
        <w:t>İstinaf 2/2017 D. 1/2018’de Mandamus Emirnamesi ısdarına izin</w:t>
      </w:r>
      <w:r w:rsidR="000F604A">
        <w:rPr>
          <w:rFonts w:cs="Courier New"/>
          <w:szCs w:val="24"/>
        </w:rPr>
        <w:t xml:space="preserve"> verilmesinin </w:t>
      </w:r>
      <w:r>
        <w:rPr>
          <w:rFonts w:cs="Courier New"/>
          <w:szCs w:val="24"/>
        </w:rPr>
        <w:t>talep edilebilmesi için ilk nazarda bakılması gereken hususlar şöyle sıralanmıştır:</w:t>
      </w:r>
    </w:p>
    <w:p w:rsidR="00570267" w:rsidRDefault="00570267" w:rsidP="00570267">
      <w:pPr>
        <w:spacing w:line="360" w:lineRule="auto"/>
        <w:ind w:firstLine="708"/>
        <w:rPr>
          <w:rFonts w:cs="Courier New"/>
          <w:szCs w:val="24"/>
        </w:rPr>
      </w:pPr>
    </w:p>
    <w:p w:rsidR="00570267" w:rsidRDefault="00570267" w:rsidP="00570267">
      <w:pPr>
        <w:pStyle w:val="ListeParagraf"/>
        <w:numPr>
          <w:ilvl w:val="0"/>
          <w:numId w:val="3"/>
        </w:numPr>
        <w:spacing w:line="360" w:lineRule="auto"/>
        <w:rPr>
          <w:rFonts w:cs="Courier New"/>
          <w:szCs w:val="24"/>
        </w:rPr>
      </w:pPr>
      <w:r>
        <w:rPr>
          <w:rFonts w:cs="Courier New"/>
          <w:szCs w:val="24"/>
        </w:rPr>
        <w:t>Müstedinin böyle bir talepte bulunmaya yasal hakkı olup olmadığı,</w:t>
      </w:r>
    </w:p>
    <w:p w:rsidR="00570267" w:rsidRDefault="00570267" w:rsidP="00570267">
      <w:pPr>
        <w:pStyle w:val="ListeParagraf"/>
        <w:numPr>
          <w:ilvl w:val="0"/>
          <w:numId w:val="3"/>
        </w:numPr>
        <w:spacing w:line="360" w:lineRule="auto"/>
        <w:rPr>
          <w:rFonts w:cs="Courier New"/>
          <w:szCs w:val="24"/>
        </w:rPr>
      </w:pPr>
      <w:r>
        <w:rPr>
          <w:rFonts w:cs="Courier New"/>
          <w:szCs w:val="24"/>
        </w:rPr>
        <w:t>Talepte bulunulan Müstedaaleyhin Mandamus Emirnamesine tabi olup olmadığı,</w:t>
      </w:r>
    </w:p>
    <w:p w:rsidR="00570267" w:rsidRDefault="00570267" w:rsidP="00570267">
      <w:pPr>
        <w:pStyle w:val="ListeParagraf"/>
        <w:numPr>
          <w:ilvl w:val="0"/>
          <w:numId w:val="3"/>
        </w:numPr>
        <w:spacing w:line="360" w:lineRule="auto"/>
        <w:rPr>
          <w:rFonts w:cs="Courier New"/>
          <w:szCs w:val="24"/>
        </w:rPr>
      </w:pPr>
      <w:r>
        <w:rPr>
          <w:rFonts w:cs="Courier New"/>
          <w:szCs w:val="24"/>
        </w:rPr>
        <w:t>Müstedaaleyhin Müstediye karşı Yargıtay tarafından değerlendirilebilecek bir görevinin olup olmadığı</w:t>
      </w:r>
    </w:p>
    <w:p w:rsidR="00570267" w:rsidRDefault="00570267" w:rsidP="00570267">
      <w:pPr>
        <w:spacing w:line="360" w:lineRule="auto"/>
        <w:ind w:firstLine="708"/>
        <w:rPr>
          <w:rFonts w:cs="Courier New"/>
          <w:szCs w:val="24"/>
        </w:rPr>
      </w:pPr>
    </w:p>
    <w:p w:rsidR="00570267" w:rsidRDefault="00570267" w:rsidP="00570267">
      <w:pPr>
        <w:spacing w:line="360" w:lineRule="auto"/>
        <w:ind w:firstLine="708"/>
        <w:rPr>
          <w:rFonts w:cs="Courier New"/>
          <w:szCs w:val="24"/>
        </w:rPr>
      </w:pPr>
      <w:r>
        <w:rPr>
          <w:rFonts w:cs="Courier New"/>
          <w:szCs w:val="24"/>
        </w:rPr>
        <w:t>Karardan şu kısmı iktibas etmeyi gerekli görürüm:</w:t>
      </w:r>
    </w:p>
    <w:p w:rsidR="00570267" w:rsidRDefault="00570267" w:rsidP="00570267">
      <w:pPr>
        <w:rPr>
          <w:rFonts w:cs="Courier New"/>
          <w:szCs w:val="24"/>
        </w:rPr>
      </w:pPr>
    </w:p>
    <w:p w:rsidR="00570267" w:rsidRDefault="00570267" w:rsidP="00A97A7E">
      <w:pPr>
        <w:ind w:left="708" w:hanging="141"/>
        <w:rPr>
          <w:rFonts w:cs="Courier New"/>
          <w:szCs w:val="24"/>
        </w:rPr>
      </w:pPr>
      <w:r>
        <w:rPr>
          <w:rFonts w:cs="Courier New"/>
          <w:szCs w:val="24"/>
        </w:rPr>
        <w:t xml:space="preserve">“Mandamus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w:t>
      </w:r>
      <w:r>
        <w:rPr>
          <w:rFonts w:cs="Courier New"/>
          <w:szCs w:val="24"/>
        </w:rPr>
        <w:lastRenderedPageBreak/>
        <w:t>tarafından değerlendirilebilecek bir görevinin var olup olmadığı hususlarıdır.”</w:t>
      </w:r>
    </w:p>
    <w:p w:rsidR="00570267" w:rsidRDefault="00570267" w:rsidP="00570267">
      <w:pPr>
        <w:spacing w:line="360" w:lineRule="auto"/>
        <w:ind w:firstLine="708"/>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Yine</w:t>
      </w:r>
      <w:r w:rsidR="000F604A">
        <w:rPr>
          <w:rFonts w:cs="Courier New"/>
          <w:szCs w:val="24"/>
        </w:rPr>
        <w:t>,</w:t>
      </w:r>
      <w:r>
        <w:rPr>
          <w:rFonts w:cs="Courier New"/>
          <w:szCs w:val="24"/>
        </w:rPr>
        <w:t xml:space="preserve"> Yargıtay/Asli Yetki 1/2015 D.1/2017 sayılı kararın 27’inci sayfasında</w:t>
      </w:r>
      <w:r w:rsidR="000F604A">
        <w:rPr>
          <w:rFonts w:cs="Courier New"/>
          <w:szCs w:val="24"/>
        </w:rPr>
        <w:t>,</w:t>
      </w:r>
      <w:r>
        <w:rPr>
          <w:rFonts w:cs="Courier New"/>
          <w:szCs w:val="24"/>
        </w:rPr>
        <w:t xml:space="preserve">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570267" w:rsidRDefault="00570267" w:rsidP="00570267">
      <w:pPr>
        <w:tabs>
          <w:tab w:val="left" w:pos="709"/>
          <w:tab w:val="left" w:pos="1134"/>
          <w:tab w:val="left" w:pos="1560"/>
        </w:tabs>
        <w:rPr>
          <w:rFonts w:cs="Courier New"/>
          <w:szCs w:val="24"/>
        </w:rPr>
      </w:pPr>
    </w:p>
    <w:p w:rsidR="00570267" w:rsidRDefault="00570267" w:rsidP="00570267">
      <w:pPr>
        <w:ind w:firstLine="708"/>
        <w:rPr>
          <w:rFonts w:cs="Courier New"/>
          <w:szCs w:val="24"/>
        </w:rPr>
      </w:pPr>
      <w:r>
        <w:rPr>
          <w:rFonts w:cs="Courier New"/>
          <w:szCs w:val="24"/>
        </w:rPr>
        <w:t>“Yukarıdakilerden çıkarılacak sonuca göre, Yargıtay:</w:t>
      </w:r>
    </w:p>
    <w:p w:rsidR="00570267" w:rsidRDefault="00570267" w:rsidP="00570267">
      <w:pPr>
        <w:ind w:firstLine="708"/>
        <w:rPr>
          <w:rFonts w:cs="Courier New"/>
          <w:szCs w:val="24"/>
        </w:rPr>
      </w:pPr>
    </w:p>
    <w:p w:rsidR="00570267" w:rsidRDefault="00570267" w:rsidP="00570267">
      <w:pPr>
        <w:numPr>
          <w:ilvl w:val="0"/>
          <w:numId w:val="4"/>
        </w:numPr>
        <w:tabs>
          <w:tab w:val="num" w:pos="1260"/>
        </w:tabs>
        <w:ind w:left="1260" w:hanging="552"/>
        <w:rPr>
          <w:rFonts w:cs="Courier New"/>
          <w:szCs w:val="24"/>
        </w:rPr>
      </w:pPr>
      <w:r>
        <w:rPr>
          <w:rFonts w:cs="Courier New"/>
          <w:szCs w:val="24"/>
        </w:rPr>
        <w:t>Özel hukuk sahasına giren bir konuda, yetkisini kullanmayan kamu makamlarına karşı Mandamus Emirnamesi ısdar edebilir.</w:t>
      </w:r>
    </w:p>
    <w:p w:rsidR="00570267" w:rsidRDefault="00570267" w:rsidP="00570267">
      <w:pPr>
        <w:numPr>
          <w:ilvl w:val="0"/>
          <w:numId w:val="4"/>
        </w:numPr>
        <w:tabs>
          <w:tab w:val="num" w:pos="1260"/>
        </w:tabs>
        <w:ind w:left="1260" w:hanging="552"/>
        <w:rPr>
          <w:rFonts w:cs="Courier New"/>
          <w:szCs w:val="24"/>
        </w:rPr>
      </w:pPr>
      <w:r>
        <w:rPr>
          <w:rFonts w:cs="Courier New"/>
          <w:szCs w:val="24"/>
        </w:rPr>
        <w:t>Kısmen kamu hukuku kapsamına girse bile, özel kişileri ilgilendiren bir konuda Mandamus Emirnamesi ısdar edebilir.</w:t>
      </w:r>
    </w:p>
    <w:p w:rsidR="00570267" w:rsidRDefault="00570267" w:rsidP="00570267">
      <w:pPr>
        <w:numPr>
          <w:ilvl w:val="0"/>
          <w:numId w:val="4"/>
        </w:numPr>
        <w:tabs>
          <w:tab w:val="num" w:pos="1260"/>
        </w:tabs>
        <w:ind w:left="1260" w:hanging="552"/>
        <w:rPr>
          <w:rFonts w:cs="Courier New"/>
          <w:szCs w:val="24"/>
        </w:rPr>
      </w:pPr>
      <w:r>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r>
    </w:p>
    <w:p w:rsidR="00570267" w:rsidRDefault="00570267" w:rsidP="00570267">
      <w:pPr>
        <w:spacing w:line="360" w:lineRule="auto"/>
        <w:rPr>
          <w:rFonts w:cs="Courier New"/>
          <w:b/>
          <w:szCs w:val="24"/>
        </w:rPr>
      </w:pPr>
      <w:r>
        <w:rPr>
          <w:rFonts w:cs="Courier New"/>
          <w:szCs w:val="24"/>
        </w:rPr>
        <w:tab/>
        <w:t>Yargıtay/Asli</w:t>
      </w:r>
      <w:r w:rsidR="000F604A">
        <w:rPr>
          <w:rFonts w:cs="Courier New"/>
          <w:szCs w:val="24"/>
        </w:rPr>
        <w:t xml:space="preserve"> Yetki 1/2015 </w:t>
      </w:r>
      <w:r>
        <w:rPr>
          <w:rFonts w:cs="Courier New"/>
          <w:szCs w:val="24"/>
        </w:rPr>
        <w:t xml:space="preserve">D.1/2017 sayılı kararda kimlerin Mandamus Emirnamesi için müracaatta bulunabileceğine </w:t>
      </w:r>
      <w:r w:rsidR="000F604A">
        <w:rPr>
          <w:rFonts w:cs="Courier New"/>
          <w:szCs w:val="24"/>
        </w:rPr>
        <w:t xml:space="preserve">ilişkin olmak ise </w:t>
      </w:r>
      <w:r>
        <w:rPr>
          <w:rFonts w:cs="Courier New"/>
          <w:szCs w:val="24"/>
        </w:rPr>
        <w:t>şu inceleme yapılmıştır:</w:t>
      </w:r>
      <w:r>
        <w:rPr>
          <w:rFonts w:cs="Courier New"/>
          <w:b/>
          <w:szCs w:val="24"/>
        </w:rPr>
        <w:t xml:space="preserve"> </w:t>
      </w:r>
    </w:p>
    <w:p w:rsidR="00570267" w:rsidRDefault="00570267" w:rsidP="00570267">
      <w:pPr>
        <w:rPr>
          <w:rFonts w:cs="Courier New"/>
          <w:szCs w:val="24"/>
        </w:rPr>
      </w:pPr>
    </w:p>
    <w:p w:rsidR="00570267" w:rsidRDefault="00570267" w:rsidP="00A97A7E">
      <w:pPr>
        <w:ind w:left="709" w:hanging="142"/>
        <w:rPr>
          <w:rFonts w:cs="Courier New"/>
          <w:szCs w:val="24"/>
        </w:rPr>
      </w:pPr>
      <w:r>
        <w:rPr>
          <w:rFonts w:cs="Courier New"/>
          <w:szCs w:val="24"/>
        </w:rPr>
        <w:t>“Halsbury’s Laws of England.vol.II, 3 ed.sayfa 104’te Mandamus emri verilebilmesinin kişi ile ilgili şartlarını izah etmiştir. Bunlar bizim de dikkate almamız gereken kriterlerdir.</w:t>
      </w:r>
    </w:p>
    <w:p w:rsidR="00570267" w:rsidRDefault="00570267" w:rsidP="00570267">
      <w:pPr>
        <w:rPr>
          <w:rFonts w:cs="Courier New"/>
          <w:szCs w:val="24"/>
        </w:rPr>
      </w:pPr>
    </w:p>
    <w:p w:rsidR="00570267" w:rsidRDefault="00570267" w:rsidP="00570267">
      <w:pPr>
        <w:ind w:firstLine="708"/>
        <w:rPr>
          <w:rFonts w:cs="Courier New"/>
          <w:szCs w:val="24"/>
        </w:rPr>
      </w:pPr>
      <w:r>
        <w:rPr>
          <w:rFonts w:cs="Courier New"/>
          <w:szCs w:val="24"/>
        </w:rPr>
        <w:t>Kısaca değinecek olursak:</w:t>
      </w:r>
    </w:p>
    <w:p w:rsidR="00570267" w:rsidRDefault="00570267" w:rsidP="00570267">
      <w:pPr>
        <w:ind w:firstLine="708"/>
        <w:rPr>
          <w:rFonts w:cs="Courier New"/>
          <w:szCs w:val="24"/>
        </w:rPr>
      </w:pPr>
    </w:p>
    <w:p w:rsidR="00570267" w:rsidRDefault="00570267" w:rsidP="00570267">
      <w:pPr>
        <w:ind w:left="708"/>
        <w:rPr>
          <w:rFonts w:cs="Courier New"/>
          <w:szCs w:val="24"/>
        </w:rPr>
      </w:pPr>
      <w:r>
        <w:rPr>
          <w:rFonts w:cs="Courier New"/>
          <w:szCs w:val="24"/>
        </w:rPr>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570267" w:rsidRDefault="00570267" w:rsidP="00570267">
      <w:pPr>
        <w:rPr>
          <w:rFonts w:cs="Courier New"/>
          <w:szCs w:val="24"/>
        </w:rPr>
      </w:pPr>
    </w:p>
    <w:p w:rsidR="00570267" w:rsidRDefault="00570267" w:rsidP="00570267">
      <w:pPr>
        <w:rPr>
          <w:rFonts w:cs="Courier New"/>
          <w:szCs w:val="24"/>
        </w:rPr>
      </w:pPr>
    </w:p>
    <w:p w:rsidR="00570267" w:rsidRDefault="00570267" w:rsidP="00A97A7E">
      <w:pPr>
        <w:ind w:left="851" w:hanging="851"/>
        <w:rPr>
          <w:rFonts w:cs="Courier New"/>
          <w:szCs w:val="24"/>
        </w:rPr>
      </w:pPr>
      <w:r>
        <w:rPr>
          <w:rFonts w:cs="Courier New"/>
          <w:szCs w:val="24"/>
        </w:rPr>
        <w:lastRenderedPageBreak/>
        <w:tab/>
      </w:r>
      <w:r w:rsidR="00A97A7E">
        <w:rPr>
          <w:rFonts w:cs="Courier New"/>
          <w:szCs w:val="24"/>
        </w:rPr>
        <w:tab/>
      </w:r>
      <w:r>
        <w:rPr>
          <w:rFonts w:cs="Courier New"/>
          <w:szCs w:val="24"/>
        </w:rPr>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570267" w:rsidRDefault="00570267" w:rsidP="00570267">
      <w:pPr>
        <w:rPr>
          <w:rFonts w:cs="Courier New"/>
          <w:szCs w:val="24"/>
        </w:rPr>
      </w:pPr>
    </w:p>
    <w:p w:rsidR="00570267" w:rsidRDefault="00570267" w:rsidP="00570267">
      <w:pPr>
        <w:rPr>
          <w:rFonts w:cs="Courier New"/>
          <w:szCs w:val="24"/>
        </w:rPr>
      </w:pPr>
      <w:r>
        <w:rPr>
          <w:rFonts w:cs="Courier New"/>
          <w:szCs w:val="24"/>
        </w:rPr>
        <w:tab/>
        <w:t xml:space="preserve">Yine Müstedinin hakkı ile ilgili şöyle denmiştir: </w:t>
      </w:r>
    </w:p>
    <w:p w:rsidR="00570267" w:rsidRDefault="00570267" w:rsidP="00570267">
      <w:pPr>
        <w:rPr>
          <w:rFonts w:cs="Courier New"/>
          <w:szCs w:val="24"/>
        </w:rPr>
      </w:pPr>
    </w:p>
    <w:p w:rsidR="00570267" w:rsidRDefault="00570267" w:rsidP="00570267">
      <w:pPr>
        <w:ind w:left="705"/>
        <w:rPr>
          <w:rFonts w:cs="Courier New"/>
          <w:szCs w:val="24"/>
        </w:rPr>
      </w:pPr>
      <w:r>
        <w:rPr>
          <w:rFonts w:cs="Courier New"/>
          <w:szCs w:val="24"/>
        </w:rPr>
        <w:t>‘Right must be in applicant. The legal right to enforce the performance of a duty must be in the applicant himself. The court will therefore, only enforce the performance of statutory duties by public bodies on the application of a person who can show that he has him self a legal right insist on such performance. ....................’</w:t>
      </w:r>
    </w:p>
    <w:p w:rsidR="00570267" w:rsidRDefault="00570267" w:rsidP="00570267">
      <w:pPr>
        <w:rPr>
          <w:rFonts w:cs="Courier New"/>
          <w:szCs w:val="24"/>
        </w:rPr>
      </w:pPr>
    </w:p>
    <w:p w:rsidR="00570267" w:rsidRDefault="00570267" w:rsidP="00570267">
      <w:pPr>
        <w:ind w:firstLine="708"/>
        <w:rPr>
          <w:rFonts w:cs="Courier New"/>
          <w:szCs w:val="24"/>
        </w:rPr>
      </w:pPr>
    </w:p>
    <w:p w:rsidR="00570267" w:rsidRDefault="00570267" w:rsidP="00A97A7E">
      <w:pPr>
        <w:ind w:left="851" w:firstLine="565"/>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570267" w:rsidRDefault="00570267" w:rsidP="00A97A7E">
      <w:pPr>
        <w:tabs>
          <w:tab w:val="left" w:pos="709"/>
          <w:tab w:val="left" w:pos="1134"/>
          <w:tab w:val="left" w:pos="1560"/>
        </w:tabs>
        <w:spacing w:line="360" w:lineRule="auto"/>
        <w:ind w:left="851" w:firstLine="562"/>
        <w:rPr>
          <w:rFonts w:cs="Courier New"/>
          <w:szCs w:val="24"/>
        </w:rPr>
      </w:pPr>
    </w:p>
    <w:p w:rsidR="00570267" w:rsidRDefault="00570267" w:rsidP="00570267">
      <w:pPr>
        <w:spacing w:line="360" w:lineRule="auto"/>
        <w:rPr>
          <w:rFonts w:cs="Courier New"/>
          <w:szCs w:val="24"/>
        </w:rPr>
      </w:pPr>
      <w:r>
        <w:rPr>
          <w:rFonts w:cs="Courier New"/>
          <w:szCs w:val="24"/>
        </w:rPr>
        <w:tab/>
        <w:t>Yargıtay aynı kararın devamında, Yargıtayın, Mandamus Emirnamesi ısdar etme yetkisinin sınırını da incelemiş, Yargıta</w:t>
      </w:r>
      <w:r w:rsidR="000F604A">
        <w:rPr>
          <w:rFonts w:cs="Courier New"/>
          <w:szCs w:val="24"/>
        </w:rPr>
        <w:t>y</w:t>
      </w:r>
      <w:r>
        <w:rPr>
          <w:rFonts w:cs="Courier New"/>
          <w:szCs w:val="24"/>
        </w:rPr>
        <w:t>ın daha önceki içtihatlarında temel ayrımın kamu hukuku ile özel hukuk alanı açısından yapıldığını, kamu hukuku alanına giren bir konuda kamu makamlarının aldığı karar ile ilgili olarak Yüksek İdare Mahkemesine (YİM) gidilmesi gerektiği sonucuna ulaşıldığını, daha sonra bu prensibin Yargıtay/Asli</w:t>
      </w:r>
      <w:r w:rsidR="000F604A">
        <w:rPr>
          <w:rFonts w:cs="Courier New"/>
          <w:szCs w:val="24"/>
        </w:rPr>
        <w:t xml:space="preserve"> </w:t>
      </w:r>
      <w:r>
        <w:rPr>
          <w:rFonts w:cs="Courier New"/>
          <w:szCs w:val="24"/>
        </w:rPr>
        <w:t>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aynen iktibas etmeyi gerekli görmekteyim:</w:t>
      </w:r>
    </w:p>
    <w:p w:rsidR="00570267" w:rsidRDefault="00570267" w:rsidP="00570267">
      <w:pPr>
        <w:spacing w:line="360" w:lineRule="auto"/>
        <w:rPr>
          <w:rFonts w:cs="Courier New"/>
          <w:szCs w:val="24"/>
        </w:rPr>
      </w:pPr>
      <w:r>
        <w:rPr>
          <w:rFonts w:cs="Courier New"/>
          <w:szCs w:val="24"/>
        </w:rPr>
        <w:t xml:space="preserve">  </w:t>
      </w:r>
    </w:p>
    <w:p w:rsidR="00570267" w:rsidRDefault="00570267" w:rsidP="00A97A7E">
      <w:pPr>
        <w:ind w:left="851" w:hanging="143"/>
        <w:rPr>
          <w:rFonts w:cs="Courier New"/>
          <w:szCs w:val="24"/>
        </w:rPr>
      </w:pPr>
      <w:r>
        <w:rPr>
          <w:rFonts w:cs="Courier New"/>
          <w:szCs w:val="24"/>
        </w:rPr>
        <w:lastRenderedPageBreak/>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Yüksek İdare Mahkemesinin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Müstedinin yemin varakasını, sunulan şahadet ve emareleri tezekkür ettiğimde, idarenin Özkom Ltd.’e kiraladığı bir taşınmaz üzerine adı edilen şirket tarafından yapılan inşaatın mevcut yasal düzenlemelere ve verilen izinlere aykırı olduğu, yine mevzuat hilafına ve izinsiz olarak bahse konu yerdeki eski binanın da yıkıldığı iddialarının meselenin özünü oluşturduğunu görmekteyim. Müstedi bu noktada ve değinilen nedenlerle Müstedialeyhin yasal görevini yerine getirerek</w:t>
      </w:r>
      <w:r w:rsidR="000F604A">
        <w:rPr>
          <w:rFonts w:cs="Courier New"/>
          <w:szCs w:val="24"/>
        </w:rPr>
        <w:t>,</w:t>
      </w:r>
      <w:r>
        <w:rPr>
          <w:rFonts w:cs="Courier New"/>
          <w:szCs w:val="24"/>
        </w:rPr>
        <w:t xml:space="preserve"> devam eden inşaatı durdurması ve yapılan inşaatın da yıkılması için üzerine düşen yükümlülüğü yerine getirmediğini iddia etmektedir. </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Müstedinin istidasını dayandırdığı mevzuat arasında yer alan</w:t>
      </w:r>
      <w:r w:rsidR="000F604A">
        <w:rPr>
          <w:rFonts w:cs="Courier New"/>
          <w:szCs w:val="24"/>
        </w:rPr>
        <w:t>,</w:t>
      </w:r>
      <w:r>
        <w:rPr>
          <w:rFonts w:cs="Courier New"/>
          <w:szCs w:val="24"/>
        </w:rPr>
        <w:t xml:space="preserve"> 33/1998 sayılı Mülki Yönetim ve Bölümler Yasası’nı incelediğim zaman</w:t>
      </w:r>
      <w:r w:rsidR="000F604A">
        <w:rPr>
          <w:rFonts w:cs="Courier New"/>
          <w:szCs w:val="24"/>
        </w:rPr>
        <w:t>,</w:t>
      </w:r>
      <w:r>
        <w:rPr>
          <w:rFonts w:cs="Courier New"/>
          <w:szCs w:val="24"/>
        </w:rPr>
        <w:t xml:space="preserve"> </w:t>
      </w:r>
      <w:r w:rsidR="000F604A">
        <w:rPr>
          <w:rFonts w:cs="Courier New"/>
          <w:szCs w:val="24"/>
        </w:rPr>
        <w:t>Y</w:t>
      </w:r>
      <w:r>
        <w:rPr>
          <w:rFonts w:cs="Courier New"/>
          <w:szCs w:val="24"/>
        </w:rPr>
        <w:t>asa</w:t>
      </w:r>
      <w:r w:rsidR="000F604A">
        <w:rPr>
          <w:rFonts w:cs="Courier New"/>
          <w:szCs w:val="24"/>
        </w:rPr>
        <w:t>’</w:t>
      </w:r>
      <w:r>
        <w:rPr>
          <w:rFonts w:cs="Courier New"/>
          <w:szCs w:val="24"/>
        </w:rPr>
        <w:t>nın doğrudan Müstedialeyhe</w:t>
      </w:r>
      <w:r w:rsidR="000F604A">
        <w:rPr>
          <w:rFonts w:cs="Courier New"/>
          <w:szCs w:val="24"/>
        </w:rPr>
        <w:t>,</w:t>
      </w:r>
      <w:r>
        <w:rPr>
          <w:rFonts w:cs="Courier New"/>
          <w:szCs w:val="24"/>
        </w:rPr>
        <w:t xml:space="preserve"> iddia edildiği üzere</w:t>
      </w:r>
      <w:r w:rsidR="000F604A">
        <w:rPr>
          <w:rFonts w:cs="Courier New"/>
          <w:szCs w:val="24"/>
        </w:rPr>
        <w:t>,</w:t>
      </w:r>
      <w:r>
        <w:rPr>
          <w:rFonts w:cs="Courier New"/>
          <w:szCs w:val="24"/>
        </w:rPr>
        <w:t xml:space="preserve"> bir yükümlülük yüklemediğini müşahade etmekteyim. Müstedinin istidasının temel dayanağını teşkil ettiğini ifade edilen 33/1998 sayılı </w:t>
      </w:r>
      <w:r w:rsidR="000F604A">
        <w:rPr>
          <w:rFonts w:cs="Courier New"/>
          <w:szCs w:val="24"/>
        </w:rPr>
        <w:t>Y</w:t>
      </w:r>
      <w:r>
        <w:rPr>
          <w:rFonts w:cs="Courier New"/>
          <w:szCs w:val="24"/>
        </w:rPr>
        <w:t>asa</w:t>
      </w:r>
      <w:r w:rsidR="000F604A">
        <w:rPr>
          <w:rFonts w:cs="Courier New"/>
          <w:szCs w:val="24"/>
        </w:rPr>
        <w:t>’</w:t>
      </w:r>
      <w:r>
        <w:rPr>
          <w:rFonts w:cs="Courier New"/>
          <w:szCs w:val="24"/>
        </w:rPr>
        <w:t>nın 8. maddesi</w:t>
      </w:r>
      <w:r w:rsidR="000F604A">
        <w:rPr>
          <w:rFonts w:cs="Courier New"/>
          <w:szCs w:val="24"/>
        </w:rPr>
        <w:t xml:space="preserve">, </w:t>
      </w:r>
      <w:r>
        <w:rPr>
          <w:rFonts w:cs="Courier New"/>
          <w:szCs w:val="24"/>
        </w:rPr>
        <w:lastRenderedPageBreak/>
        <w:t>kaymakamın görev yetki ve sorumluluklarını düzenlemekte olup, mezkûr maddede inşaatın durdurulması veya yıkımına ilişkin kaymakama yüklenen herhangi bir görev veya yetki yoktur.</w:t>
      </w: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 xml:space="preserve">Müstedialeyh Emare 2 bina ruhsatını Fasıl 96 Yollar ve Binalar </w:t>
      </w:r>
      <w:r w:rsidR="000F604A">
        <w:rPr>
          <w:rFonts w:cs="Courier New"/>
          <w:szCs w:val="24"/>
        </w:rPr>
        <w:t xml:space="preserve">(Düzenleme) </w:t>
      </w:r>
      <w:r>
        <w:rPr>
          <w:rFonts w:cs="Courier New"/>
          <w:szCs w:val="24"/>
        </w:rPr>
        <w:t>Yasası’nın 3. maddesine istinaden vermiştir. Bu durumda</w:t>
      </w:r>
      <w:r w:rsidR="000F604A">
        <w:rPr>
          <w:rFonts w:cs="Courier New"/>
          <w:szCs w:val="24"/>
        </w:rPr>
        <w:t>,</w:t>
      </w:r>
      <w:r>
        <w:rPr>
          <w:rFonts w:cs="Courier New"/>
          <w:szCs w:val="24"/>
        </w:rPr>
        <w:t xml:space="preserve"> Müstedialeyhin Fasıl 96 hükümleri tahtında yetkili makam olduğunu kabul etmek gerekir. </w:t>
      </w:r>
    </w:p>
    <w:p w:rsidR="00570267" w:rsidRDefault="00570267" w:rsidP="00570267">
      <w:pPr>
        <w:tabs>
          <w:tab w:val="left" w:pos="709"/>
          <w:tab w:val="left" w:pos="1134"/>
          <w:tab w:val="left" w:pos="1560"/>
        </w:tabs>
        <w:spacing w:line="360" w:lineRule="auto"/>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 xml:space="preserve">Fasıl 96’nın 9. maddesine göre yetkili makamın yani bu mesele açısından Müstedialeyhin, </w:t>
      </w:r>
      <w:r w:rsidR="000F604A">
        <w:rPr>
          <w:rFonts w:cs="Courier New"/>
          <w:szCs w:val="24"/>
        </w:rPr>
        <w:t>Y</w:t>
      </w:r>
      <w:r>
        <w:rPr>
          <w:rFonts w:cs="Courier New"/>
          <w:szCs w:val="24"/>
        </w:rPr>
        <w:t>asa</w:t>
      </w:r>
      <w:r w:rsidR="000F604A">
        <w:rPr>
          <w:rFonts w:cs="Courier New"/>
          <w:szCs w:val="24"/>
        </w:rPr>
        <w:t>’</w:t>
      </w:r>
      <w:r>
        <w:rPr>
          <w:rFonts w:cs="Courier New"/>
          <w:szCs w:val="24"/>
        </w:rPr>
        <w:t xml:space="preserve">nın 3. madde kuralları uyarınca ruhsat verirken bahse konu maddede belirtilen koşulları koyma yetkisi vardır. </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Emare 2 bina ruhsatında yapılacak işin tanımını şöyle yapmıştır:</w:t>
      </w:r>
    </w:p>
    <w:p w:rsidR="00570267" w:rsidRDefault="00570267" w:rsidP="00570267">
      <w:pPr>
        <w:tabs>
          <w:tab w:val="left" w:pos="709"/>
          <w:tab w:val="left" w:pos="1134"/>
          <w:tab w:val="left" w:pos="1560"/>
        </w:tabs>
        <w:spacing w:line="360" w:lineRule="auto"/>
        <w:rPr>
          <w:rFonts w:cs="Courier New"/>
          <w:szCs w:val="24"/>
        </w:rPr>
      </w:pPr>
    </w:p>
    <w:p w:rsidR="00570267" w:rsidRDefault="00A97A7E" w:rsidP="00A97A7E">
      <w:pPr>
        <w:ind w:left="709" w:hanging="142"/>
        <w:rPr>
          <w:rFonts w:cs="Courier New"/>
          <w:szCs w:val="24"/>
        </w:rPr>
      </w:pPr>
      <w:r>
        <w:rPr>
          <w:rFonts w:cs="Courier New"/>
          <w:szCs w:val="24"/>
        </w:rPr>
        <w:tab/>
      </w:r>
      <w:r w:rsidR="00570267">
        <w:rPr>
          <w:rFonts w:cs="Courier New"/>
          <w:szCs w:val="24"/>
        </w:rPr>
        <w:t>“Yapılacak iş: Mevcut olan 1974 öncesi binaya tamirat, tadilat ve restorasyon ve telleme, idari bina (yönetim, personel ve depo) Zemin kat: Bal deposu, içki deposu, giriş holü, satın alma, kuru yiyecek deposu, satın alma şefi, satın alma müdürü ve ilave çelik merdiven. I.Kat: Muhasebe şefi, muhasebe müdürü, kat holü, personel yemekhanesi, muhasebe, sigara içme odası ve ilave …… (okunamayan el yazısı)”</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spacing w:line="360" w:lineRule="auto"/>
        <w:rPr>
          <w:rFonts w:cs="Courier New"/>
          <w:szCs w:val="24"/>
        </w:rPr>
      </w:pPr>
      <w:r>
        <w:rPr>
          <w:rFonts w:cs="Courier New"/>
          <w:szCs w:val="24"/>
        </w:rPr>
        <w:tab/>
        <w:t xml:space="preserve">Yine Fasıl 96’nın 20. maddesi suç ve cezaları düzenlemekte olup bunlar arasında </w:t>
      </w:r>
      <w:r w:rsidR="000F604A">
        <w:rPr>
          <w:rFonts w:cs="Courier New"/>
          <w:szCs w:val="24"/>
        </w:rPr>
        <w:t>Y</w:t>
      </w:r>
      <w:r>
        <w:rPr>
          <w:rFonts w:cs="Courier New"/>
          <w:szCs w:val="24"/>
        </w:rPr>
        <w:t>asa</w:t>
      </w:r>
      <w:r w:rsidR="000F604A">
        <w:rPr>
          <w:rFonts w:cs="Courier New"/>
          <w:szCs w:val="24"/>
        </w:rPr>
        <w:t>’</w:t>
      </w:r>
      <w:r>
        <w:rPr>
          <w:rFonts w:cs="Courier New"/>
          <w:szCs w:val="24"/>
        </w:rPr>
        <w:t>nın 3 ve 9. maddelerine aykırılık yani ruhsata veya ruhsatta öngörülen koşullar hilafına inşaat yapılması suçtur. Maddenin ilgili kısmı şöyledir:</w:t>
      </w:r>
    </w:p>
    <w:p w:rsidR="00570267" w:rsidRDefault="00570267" w:rsidP="00570267">
      <w:pPr>
        <w:spacing w:line="360" w:lineRule="auto"/>
        <w:rPr>
          <w:rFonts w:cs="Courier New"/>
          <w:szCs w:val="24"/>
        </w:rPr>
      </w:pPr>
      <w:r>
        <w:rPr>
          <w:rFonts w:cs="Courier New"/>
          <w:szCs w:val="24"/>
        </w:rPr>
        <w:t xml:space="preserve"> </w:t>
      </w:r>
    </w:p>
    <w:tbl>
      <w:tblPr>
        <w:tblW w:w="0" w:type="auto"/>
        <w:tblLayout w:type="fixed"/>
        <w:tblLook w:val="04A0" w:firstRow="1" w:lastRow="0" w:firstColumn="1" w:lastColumn="0" w:noHBand="0" w:noVBand="1"/>
      </w:tblPr>
      <w:tblGrid>
        <w:gridCol w:w="1668"/>
        <w:gridCol w:w="567"/>
        <w:gridCol w:w="708"/>
        <w:gridCol w:w="709"/>
        <w:gridCol w:w="4961"/>
      </w:tblGrid>
      <w:tr w:rsidR="00570267" w:rsidTr="00570267">
        <w:tc>
          <w:tcPr>
            <w:tcW w:w="1668" w:type="dxa"/>
            <w:hideMark/>
          </w:tcPr>
          <w:p w:rsidR="00570267" w:rsidRDefault="000F604A">
            <w:pPr>
              <w:spacing w:line="276" w:lineRule="auto"/>
              <w:rPr>
                <w:sz w:val="18"/>
                <w:szCs w:val="18"/>
              </w:rPr>
            </w:pPr>
            <w:r>
              <w:rPr>
                <w:sz w:val="18"/>
                <w:szCs w:val="18"/>
              </w:rPr>
              <w:t>“</w:t>
            </w:r>
            <w:r w:rsidR="00570267">
              <w:rPr>
                <w:sz w:val="18"/>
                <w:szCs w:val="18"/>
              </w:rPr>
              <w:t>Suç ve cezalar</w:t>
            </w:r>
          </w:p>
        </w:tc>
        <w:tc>
          <w:tcPr>
            <w:tcW w:w="567" w:type="dxa"/>
            <w:hideMark/>
          </w:tcPr>
          <w:p w:rsidR="00570267" w:rsidRDefault="00570267">
            <w:pPr>
              <w:spacing w:line="276" w:lineRule="auto"/>
              <w:rPr>
                <w:sz w:val="18"/>
                <w:szCs w:val="18"/>
              </w:rPr>
            </w:pPr>
            <w:r>
              <w:rPr>
                <w:sz w:val="18"/>
                <w:szCs w:val="18"/>
              </w:rPr>
              <w:t>20.</w:t>
            </w:r>
          </w:p>
        </w:tc>
        <w:tc>
          <w:tcPr>
            <w:tcW w:w="708" w:type="dxa"/>
            <w:hideMark/>
          </w:tcPr>
          <w:p w:rsidR="00570267" w:rsidRDefault="00570267">
            <w:pPr>
              <w:spacing w:line="276" w:lineRule="auto"/>
            </w:pPr>
            <w:r>
              <w:t>(1)</w:t>
            </w:r>
          </w:p>
        </w:tc>
        <w:tc>
          <w:tcPr>
            <w:tcW w:w="709" w:type="dxa"/>
            <w:hideMark/>
          </w:tcPr>
          <w:p w:rsidR="00570267" w:rsidRDefault="00570267">
            <w:pPr>
              <w:spacing w:line="276" w:lineRule="auto"/>
            </w:pPr>
            <w:r>
              <w:t xml:space="preserve">(a)                                                                                                </w:t>
            </w:r>
          </w:p>
        </w:tc>
        <w:tc>
          <w:tcPr>
            <w:tcW w:w="4961" w:type="dxa"/>
            <w:hideMark/>
          </w:tcPr>
          <w:p w:rsidR="00570267" w:rsidRDefault="00570267">
            <w:pPr>
              <w:spacing w:line="276" w:lineRule="auto"/>
            </w:pPr>
            <w:r>
              <w:t>Bu Yasanın 3. veya 10. maddesi kurallarına; veya</w:t>
            </w:r>
          </w:p>
        </w:tc>
      </w:tr>
      <w:tr w:rsidR="00570267" w:rsidTr="00570267">
        <w:tc>
          <w:tcPr>
            <w:tcW w:w="1668" w:type="dxa"/>
          </w:tcPr>
          <w:p w:rsidR="00570267" w:rsidRDefault="00570267">
            <w:pPr>
              <w:spacing w:line="276" w:lineRule="auto"/>
            </w:pPr>
          </w:p>
        </w:tc>
        <w:tc>
          <w:tcPr>
            <w:tcW w:w="567" w:type="dxa"/>
          </w:tcPr>
          <w:p w:rsidR="00570267" w:rsidRDefault="00570267">
            <w:pPr>
              <w:spacing w:line="276" w:lineRule="auto"/>
            </w:pPr>
          </w:p>
        </w:tc>
        <w:tc>
          <w:tcPr>
            <w:tcW w:w="708" w:type="dxa"/>
          </w:tcPr>
          <w:p w:rsidR="00570267" w:rsidRDefault="00570267">
            <w:pPr>
              <w:spacing w:line="276" w:lineRule="auto"/>
            </w:pPr>
          </w:p>
        </w:tc>
        <w:tc>
          <w:tcPr>
            <w:tcW w:w="709" w:type="dxa"/>
            <w:hideMark/>
          </w:tcPr>
          <w:p w:rsidR="00570267" w:rsidRDefault="00570267">
            <w:pPr>
              <w:spacing w:line="276" w:lineRule="auto"/>
            </w:pPr>
            <w:r>
              <w:t>(b)</w:t>
            </w:r>
          </w:p>
        </w:tc>
        <w:tc>
          <w:tcPr>
            <w:tcW w:w="4961" w:type="dxa"/>
            <w:hideMark/>
          </w:tcPr>
          <w:p w:rsidR="00570267" w:rsidRDefault="00570267">
            <w:pPr>
              <w:spacing w:line="276" w:lineRule="auto"/>
            </w:pPr>
            <w:r>
              <w:t>Bu Yasanın 6. veya 9. maddesi uyarınca konan bir koşula; veya</w:t>
            </w:r>
          </w:p>
        </w:tc>
      </w:tr>
      <w:tr w:rsidR="00570267" w:rsidTr="00570267">
        <w:tc>
          <w:tcPr>
            <w:tcW w:w="1668" w:type="dxa"/>
          </w:tcPr>
          <w:p w:rsidR="00570267" w:rsidRDefault="00570267">
            <w:pPr>
              <w:spacing w:line="276" w:lineRule="auto"/>
            </w:pPr>
          </w:p>
        </w:tc>
        <w:tc>
          <w:tcPr>
            <w:tcW w:w="567" w:type="dxa"/>
          </w:tcPr>
          <w:p w:rsidR="00570267" w:rsidRDefault="00570267">
            <w:pPr>
              <w:spacing w:line="276" w:lineRule="auto"/>
            </w:pPr>
          </w:p>
        </w:tc>
        <w:tc>
          <w:tcPr>
            <w:tcW w:w="708" w:type="dxa"/>
          </w:tcPr>
          <w:p w:rsidR="00570267" w:rsidRDefault="00570267">
            <w:pPr>
              <w:spacing w:line="276" w:lineRule="auto"/>
            </w:pPr>
          </w:p>
        </w:tc>
        <w:tc>
          <w:tcPr>
            <w:tcW w:w="709" w:type="dxa"/>
            <w:hideMark/>
          </w:tcPr>
          <w:p w:rsidR="00570267" w:rsidRDefault="00570267">
            <w:pPr>
              <w:spacing w:line="276" w:lineRule="auto"/>
            </w:pPr>
            <w:r>
              <w:t>(c)</w:t>
            </w:r>
          </w:p>
        </w:tc>
        <w:tc>
          <w:tcPr>
            <w:tcW w:w="4961" w:type="dxa"/>
            <w:hideMark/>
          </w:tcPr>
          <w:p w:rsidR="00570267" w:rsidRDefault="00570267">
            <w:pPr>
              <w:spacing w:line="276" w:lineRule="auto"/>
            </w:pPr>
            <w:r>
              <w:t>Bu Yasanın 15. maddesi kuralları uyarınca verilen herhangi bir emre; veya</w:t>
            </w:r>
          </w:p>
        </w:tc>
      </w:tr>
      <w:tr w:rsidR="00570267" w:rsidTr="00570267">
        <w:tc>
          <w:tcPr>
            <w:tcW w:w="1668" w:type="dxa"/>
          </w:tcPr>
          <w:p w:rsidR="00570267" w:rsidRDefault="00570267">
            <w:pPr>
              <w:spacing w:line="276" w:lineRule="auto"/>
            </w:pPr>
          </w:p>
        </w:tc>
        <w:tc>
          <w:tcPr>
            <w:tcW w:w="567" w:type="dxa"/>
          </w:tcPr>
          <w:p w:rsidR="00570267" w:rsidRDefault="00570267">
            <w:pPr>
              <w:spacing w:line="276" w:lineRule="auto"/>
            </w:pPr>
          </w:p>
        </w:tc>
        <w:tc>
          <w:tcPr>
            <w:tcW w:w="708" w:type="dxa"/>
          </w:tcPr>
          <w:p w:rsidR="00570267" w:rsidRDefault="00570267">
            <w:pPr>
              <w:spacing w:line="276" w:lineRule="auto"/>
            </w:pPr>
          </w:p>
        </w:tc>
        <w:tc>
          <w:tcPr>
            <w:tcW w:w="709" w:type="dxa"/>
            <w:hideMark/>
          </w:tcPr>
          <w:p w:rsidR="00570267" w:rsidRDefault="00570267">
            <w:pPr>
              <w:spacing w:line="276" w:lineRule="auto"/>
            </w:pPr>
            <w:r>
              <w:t>(d)</w:t>
            </w:r>
          </w:p>
        </w:tc>
        <w:tc>
          <w:tcPr>
            <w:tcW w:w="4961" w:type="dxa"/>
            <w:hideMark/>
          </w:tcPr>
          <w:p w:rsidR="00570267" w:rsidRDefault="00570267" w:rsidP="000F604A">
            <w:pPr>
              <w:spacing w:line="276" w:lineRule="auto"/>
            </w:pPr>
            <w:r>
              <w:t>Bu Yasa uyarınca yapılan herhangi bir Tüzüğe aykırı bir davranışta bulunan herhangi bir kişi bir suç işlemiş olur ve elli Kıbrıs Lirasına kadar para cezasına çarptırılabilir.</w:t>
            </w:r>
            <w:r w:rsidR="000F604A">
              <w:t>”</w:t>
            </w:r>
          </w:p>
        </w:tc>
      </w:tr>
    </w:tbl>
    <w:p w:rsidR="00570267" w:rsidRDefault="00570267" w:rsidP="00570267">
      <w:pPr>
        <w:spacing w:line="360" w:lineRule="auto"/>
        <w:rPr>
          <w:rFonts w:cs="Courier New"/>
          <w:szCs w:val="24"/>
        </w:rPr>
      </w:pPr>
    </w:p>
    <w:p w:rsidR="00570267" w:rsidRDefault="00570267" w:rsidP="00570267">
      <w:pPr>
        <w:spacing w:line="360" w:lineRule="auto"/>
        <w:ind w:firstLine="705"/>
        <w:rPr>
          <w:rFonts w:cs="Courier New"/>
        </w:rPr>
      </w:pPr>
      <w:r>
        <w:rPr>
          <w:rFonts w:cs="Courier New"/>
          <w:szCs w:val="24"/>
        </w:rPr>
        <w:t xml:space="preserve">Yargıtay, Yargıtay/Ceza 100/2009 D.9/2011 sayılı kararında, Fasıl 96 </w:t>
      </w:r>
      <w:r>
        <w:rPr>
          <w:rFonts w:cs="Courier New"/>
        </w:rPr>
        <w:t>kapsamında işlenen suçların nitelikleri itibarı ile kamu otoritesine karşı işlenmiş suçlar kapsamında olması nedeniyle özel ceza davasına konu edilemeyeceğine dair şu görüşleri benimsemiştir:</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A97A7E">
      <w:pPr>
        <w:ind w:left="567" w:firstLine="709"/>
        <w:rPr>
          <w:rFonts w:cs="Courier New"/>
        </w:rPr>
      </w:pPr>
      <w:r>
        <w:rPr>
          <w:rFonts w:cs="Courier New"/>
        </w:rPr>
        <w:t xml:space="preserve">“Bu temel esasları belirledikten sonra kişilerin Fasıl 96 Yollar ve Binalar Yasası altında özel ceza davası açma hakkı olup olmadığı sorusuna cevap vermemiz gerekmektedir.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Yargıtay/Hukuk 36/2000 D.3/2000 sayılı kararda özel ceza davası açılabilecek davaların kesin sınırının saptanamadığını ve bu konuda sınır tespit etmenin kolay olmadığı belirtilmiştir. (Bkz. Sayfa 5)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Yargıtay’ın bu saptaması ışığında her meseleyi kendine özgü koşullar altında değerlendirip, kişiye, ceza davası açma hakkının verilip verilmediğini saptamamız şarttır.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Bunun için ilk önce ilgili Yasanın hükümleri uyarınca kişilerin ilgili yasadaki konumunu ve suçun niteliğini belirlememiz gerekmektedir.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Fasıl 96 Yollar ve Binalar Yasasının 3. maddesi hiç kimsenin yetkili makamdan izin almadıkça inşaat yapamayacağını düzenlemektedir.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Aynı yasanın 20. maddesi “suç ve cezalar” kenar başlığı altında Yasanın 3. maddesine uymayanların suç işleyeceklerini ve bu suçtan mahkûm olacaklara ne gibi cezalar ve bu cezalara ilaveten ne gibi zorlayıcı emirler verilebileceğini düzenlemektedir.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Belediye sınırları içerisinde Belediyelerin; Taşra Belediyelerinde ise Kaymakamlığın yetkili izin makamı olduğu Yasanın 3(2) maddesinde düzenlenmektedir.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Yasanın 3. maddesini ihlâl edip suç işleyenlere karşı Belediyelerin ve Başsavcılığın ceza davası açmaya yetkili oldukları tartışma konusu değildir.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Belediyeler yerel kuruluş organlarıdır ve yerel sınırlar içerisinde kamu otoritesi kullanırlar. Kaymakamlık ise Devletin kullandığı kamu erkinin ilçelerdeki temsilcisi ve aynı zamanda bu erki kullanan makamıdır.</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Fasıl 96 Yollar ve Binalar Yasası özel nitelikli bir yasa olmasına rağmen kişilerin kamu otoritesi tarafından belirlenen koşullar altında nasıl inşaat yapabileceklerini düzenlemektedir. Dolayısıyla bu yasa kapsamında işlenen suçlar nitelikleri itibarı ile kamu otoritesine karşı işlenmiş suçlar kapsamındadır.</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Kamu otoritesine karşı işlenmiş suçlarda gerçek kişiler kamu erki kullanma yetkisine sahip olmadıklarından Fasıl 96 Yollar ve Binalar Yasası kapsamında özel ceza davası açma yetkisine de doğal olarak sahip değildirler. </w:t>
      </w:r>
    </w:p>
    <w:p w:rsidR="00570267" w:rsidRDefault="00570267" w:rsidP="00A97A7E">
      <w:pPr>
        <w:ind w:left="567" w:firstLine="709"/>
        <w:rPr>
          <w:rFonts w:cs="Courier New"/>
        </w:rPr>
      </w:pPr>
    </w:p>
    <w:p w:rsidR="00570267" w:rsidRDefault="00570267" w:rsidP="00A97A7E">
      <w:pPr>
        <w:ind w:left="567" w:firstLine="709"/>
        <w:rPr>
          <w:rFonts w:cs="Courier New"/>
        </w:rPr>
      </w:pPr>
      <w:r>
        <w:rPr>
          <w:rFonts w:cs="Courier New"/>
        </w:rPr>
        <w:t xml:space="preserve">Kişilerin kamu erki kullanan yetkili makam yerine geçip özel ceza davası açma hak ve yetkisi olmadığından, İlk Mahkeme, İstinaf Edenlerin açtığı özel ceza davasını iptal etmekle herhangi bir hata etmiş değildir.” </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İzah ettiklerim ışığında</w:t>
      </w:r>
      <w:r w:rsidR="000F604A">
        <w:rPr>
          <w:rFonts w:cs="Courier New"/>
          <w:szCs w:val="24"/>
        </w:rPr>
        <w:t>,</w:t>
      </w:r>
      <w:r>
        <w:rPr>
          <w:rFonts w:cs="Courier New"/>
          <w:szCs w:val="24"/>
        </w:rPr>
        <w:t xml:space="preserve"> Emare 2’ye aykırılığın suç teşkil edebileceği ve Başsavcılık tarafından ceza davasına konu edilebileceği ortadadır.</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rPr>
      </w:pPr>
      <w:r>
        <w:rPr>
          <w:rFonts w:cs="Courier New"/>
          <w:szCs w:val="24"/>
        </w:rPr>
        <w:tab/>
        <w:t>Müstedinin talep ve iddiası</w:t>
      </w:r>
      <w:r w:rsidR="000F604A">
        <w:rPr>
          <w:rFonts w:cs="Courier New"/>
          <w:szCs w:val="24"/>
        </w:rPr>
        <w:t>,</w:t>
      </w:r>
      <w:r>
        <w:rPr>
          <w:rFonts w:cs="Courier New"/>
          <w:szCs w:val="24"/>
        </w:rPr>
        <w:t xml:space="preserve"> Emare 2’yi ihlal eden ruhsat sahibi aleyhine dava açması yönünde Başsavcılığa bir emir verilmesi değil, Müstedialeyhin yapımına başlanan inşaatın durdurulması ile ilgili yasal görevini yerine getirmesine emir verilmesidir. Kaldı ki</w:t>
      </w:r>
      <w:r w:rsidR="000F604A">
        <w:rPr>
          <w:rFonts w:cs="Courier New"/>
          <w:szCs w:val="24"/>
        </w:rPr>
        <w:t>,</w:t>
      </w:r>
      <w:r>
        <w:rPr>
          <w:rFonts w:cs="Courier New"/>
          <w:szCs w:val="24"/>
        </w:rPr>
        <w:t xml:space="preserve"> Anayasa</w:t>
      </w:r>
      <w:r w:rsidR="000F604A">
        <w:rPr>
          <w:rFonts w:cs="Courier New"/>
          <w:szCs w:val="24"/>
        </w:rPr>
        <w:t>’</w:t>
      </w:r>
      <w:r>
        <w:rPr>
          <w:rFonts w:cs="Courier New"/>
          <w:szCs w:val="24"/>
        </w:rPr>
        <w:t>nın</w:t>
      </w:r>
      <w:r>
        <w:rPr>
          <w:rFonts w:cs="Courier New"/>
        </w:rPr>
        <w:t xml:space="preserve"> 158(4)(a) maddesine göre ceza davalarının kesin yönetim ve sorumluluğu Başsavcılığa ait olup yine </w:t>
      </w:r>
      <w:r>
        <w:rPr>
          <w:rFonts w:cs="Courier New"/>
          <w:szCs w:val="24"/>
        </w:rPr>
        <w:t>Yargıtay/Ceza 100/2009 D.9/2011 sayılı kararda belirtildiği üzere</w:t>
      </w:r>
      <w:r w:rsidR="000F604A">
        <w:rPr>
          <w:rFonts w:cs="Courier New"/>
          <w:szCs w:val="24"/>
        </w:rPr>
        <w:t>,</w:t>
      </w:r>
      <w:r>
        <w:rPr>
          <w:rFonts w:cs="Courier New"/>
          <w:szCs w:val="24"/>
        </w:rPr>
        <w:t xml:space="preserve"> </w:t>
      </w:r>
      <w:r>
        <w:rPr>
          <w:rFonts w:cs="Courier New"/>
        </w:rPr>
        <w:t xml:space="preserve">Başsavcılık herhangi bir ceza davasının kovuşturmasını yürütmek, devralmak, devam ettirmek veya ettirmemek hakkına sahiptir. </w:t>
      </w:r>
      <w:r w:rsidR="000F604A">
        <w:rPr>
          <w:rFonts w:cs="Courier New"/>
        </w:rPr>
        <w:t>Bu hususta k</w:t>
      </w:r>
      <w:r>
        <w:rPr>
          <w:rFonts w:cs="Courier New"/>
        </w:rPr>
        <w:t>arardan şu kısmı iktibas etmeyi gerekli görmekteyim:</w:t>
      </w:r>
    </w:p>
    <w:p w:rsidR="00570267" w:rsidRDefault="00570267" w:rsidP="00570267">
      <w:pPr>
        <w:tabs>
          <w:tab w:val="left" w:pos="709"/>
          <w:tab w:val="left" w:pos="1134"/>
          <w:tab w:val="left" w:pos="1560"/>
        </w:tabs>
        <w:spacing w:line="360" w:lineRule="auto"/>
        <w:rPr>
          <w:rFonts w:cs="Courier New"/>
          <w:szCs w:val="24"/>
        </w:rPr>
      </w:pPr>
    </w:p>
    <w:p w:rsidR="00570267" w:rsidRDefault="00A97A7E" w:rsidP="00A97A7E">
      <w:pPr>
        <w:ind w:left="1276" w:hanging="567"/>
        <w:rPr>
          <w:rFonts w:cs="Courier New"/>
        </w:rPr>
      </w:pPr>
      <w:r>
        <w:rPr>
          <w:rFonts w:cs="Courier New"/>
        </w:rPr>
        <w:t xml:space="preserve">“a. </w:t>
      </w:r>
      <w:r w:rsidR="00570267">
        <w:rPr>
          <w:rFonts w:cs="Courier New"/>
        </w:rPr>
        <w:t xml:space="preserve">Başsavcılık herhangi bir ceza davasının kovuşturmasını yürütmek, devralmak, devam ettirmek veya ettirmemek hakkına sahiptir. </w:t>
      </w:r>
    </w:p>
    <w:p w:rsidR="00570267" w:rsidRPr="00A97A7E" w:rsidRDefault="00570267" w:rsidP="00A97A7E">
      <w:pPr>
        <w:pStyle w:val="ListeParagraf"/>
        <w:numPr>
          <w:ilvl w:val="0"/>
          <w:numId w:val="6"/>
        </w:numPr>
        <w:rPr>
          <w:rFonts w:cs="Courier New"/>
        </w:rPr>
      </w:pPr>
      <w:r w:rsidRPr="00A97A7E">
        <w:rPr>
          <w:rFonts w:cs="Courier New"/>
        </w:rPr>
        <w:lastRenderedPageBreak/>
        <w:t xml:space="preserve">Kamu yararının ağır bastığı Devlet için önem arz eden suçların kovuşturması Devlet adına yapılabilir ve bu konuda münhasır yetki Başsavcınındır. </w:t>
      </w:r>
    </w:p>
    <w:p w:rsidR="00570267" w:rsidRPr="00A97A7E" w:rsidRDefault="00570267" w:rsidP="00A97A7E">
      <w:pPr>
        <w:pStyle w:val="ListeParagraf"/>
        <w:numPr>
          <w:ilvl w:val="0"/>
          <w:numId w:val="6"/>
        </w:numPr>
        <w:rPr>
          <w:rFonts w:cs="Courier New"/>
        </w:rPr>
      </w:pPr>
      <w:r w:rsidRPr="00A97A7E">
        <w:rPr>
          <w:rFonts w:cs="Courier New"/>
        </w:rPr>
        <w:t xml:space="preserve">Anayasaya aykırı olmayan </w:t>
      </w:r>
      <w:r w:rsidRPr="00A97A7E">
        <w:rPr>
          <w:rFonts w:cs="Courier New"/>
          <w:b/>
          <w:u w:val="single"/>
        </w:rPr>
        <w:t>ilgili yasanın hükümleri</w:t>
      </w:r>
      <w:r w:rsidRPr="00A97A7E">
        <w:rPr>
          <w:rFonts w:cs="Courier New"/>
        </w:rPr>
        <w:t xml:space="preserve"> uyarınca o makam, kuruluş veya </w:t>
      </w:r>
      <w:r w:rsidRPr="00A97A7E">
        <w:rPr>
          <w:rFonts w:cs="Courier New"/>
          <w:b/>
          <w:u w:val="single"/>
        </w:rPr>
        <w:t>kişiler</w:t>
      </w:r>
      <w:r w:rsidRPr="00A97A7E">
        <w:rPr>
          <w:rFonts w:cs="Courier New"/>
        </w:rPr>
        <w:t xml:space="preserve"> tarafından özel ceza davası açılabilir.”</w:t>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szCs w:val="24"/>
        </w:rPr>
      </w:pPr>
      <w:r>
        <w:rPr>
          <w:rFonts w:cs="Courier New"/>
          <w:szCs w:val="24"/>
        </w:rPr>
        <w:tab/>
        <w:t>Dolayısıyla</w:t>
      </w:r>
      <w:r w:rsidR="000F604A">
        <w:rPr>
          <w:rFonts w:cs="Courier New"/>
          <w:szCs w:val="24"/>
        </w:rPr>
        <w:t>,</w:t>
      </w:r>
      <w:r>
        <w:rPr>
          <w:rFonts w:cs="Courier New"/>
          <w:szCs w:val="24"/>
        </w:rPr>
        <w:t xml:space="preserve"> ceza davası açmak suretiyle kamu otoritesini kullanma yetkisi ile donatılmış Başsavcılığı, Mandamus Emirnamesi ile bu yetkisini kullanmaya zorlamak da mümkün görünmemektedir.</w:t>
      </w:r>
      <w:r>
        <w:rPr>
          <w:rFonts w:cs="Courier New"/>
          <w:szCs w:val="24"/>
        </w:rPr>
        <w:tab/>
      </w:r>
    </w:p>
    <w:p w:rsidR="00570267" w:rsidRDefault="00570267" w:rsidP="00570267">
      <w:pPr>
        <w:tabs>
          <w:tab w:val="left" w:pos="709"/>
          <w:tab w:val="left" w:pos="1134"/>
          <w:tab w:val="left" w:pos="1560"/>
        </w:tabs>
        <w:spacing w:line="360" w:lineRule="auto"/>
        <w:rPr>
          <w:rFonts w:cs="Courier New"/>
          <w:szCs w:val="24"/>
        </w:rPr>
      </w:pPr>
    </w:p>
    <w:p w:rsidR="00570267" w:rsidRDefault="00570267" w:rsidP="00570267">
      <w:pPr>
        <w:tabs>
          <w:tab w:val="left" w:pos="709"/>
          <w:tab w:val="left" w:pos="1134"/>
          <w:tab w:val="left" w:pos="1560"/>
        </w:tabs>
        <w:spacing w:line="360" w:lineRule="auto"/>
        <w:rPr>
          <w:rFonts w:cs="Courier New"/>
        </w:rPr>
      </w:pPr>
      <w:r>
        <w:rPr>
          <w:rFonts w:cs="Courier New"/>
          <w:szCs w:val="24"/>
        </w:rPr>
        <w:tab/>
        <w:t>Mandamus emirnamesinin özel hukuk sahasına giren bir konuda, yetkisini kullanmayan veya kısmen kamu hukuku kapsamına girse bile, özel kişileri ilgilendiren bir konuda kamu makamlarına karşı müracaat edilebilecek bir yargı yolu olduğu ve Fasıl 96</w:t>
      </w:r>
      <w:r>
        <w:rPr>
          <w:rFonts w:cs="Courier New"/>
        </w:rPr>
        <w:t xml:space="preserve"> kapsamında işlenen suçların nitelikleri itibarı ile kamu otoritesine karşı işlenmiş suçlar kapsamında dikkate alınması gerektiğine dair yukarıda değindiğim içtihat ışığında bu meselede Müstedinin bu yönde talepte bulunmaya yasal hakkı olduğuna ve Müstedialeyhin Mandamus Emirnamesine tabi olduğuna ikna olmadığımdan istidanın ret ve iptal edilmesi gerektiği sonucuna ulaşırım.</w:t>
      </w:r>
    </w:p>
    <w:p w:rsidR="00570267" w:rsidRDefault="00570267" w:rsidP="00570267">
      <w:pPr>
        <w:tabs>
          <w:tab w:val="left" w:pos="709"/>
          <w:tab w:val="left" w:pos="1134"/>
          <w:tab w:val="left" w:pos="1560"/>
        </w:tabs>
        <w:spacing w:line="360" w:lineRule="auto"/>
        <w:rPr>
          <w:rFonts w:cs="Courier New"/>
        </w:rPr>
      </w:pPr>
    </w:p>
    <w:p w:rsidR="00570267" w:rsidRDefault="00570267" w:rsidP="00570267">
      <w:pPr>
        <w:tabs>
          <w:tab w:val="left" w:pos="709"/>
          <w:tab w:val="left" w:pos="1134"/>
          <w:tab w:val="left" w:pos="1560"/>
        </w:tabs>
        <w:spacing w:line="360" w:lineRule="auto"/>
        <w:rPr>
          <w:rFonts w:cs="Courier New"/>
        </w:rPr>
      </w:pPr>
      <w:r>
        <w:rPr>
          <w:rFonts w:cs="Courier New"/>
        </w:rPr>
        <w:tab/>
        <w:t xml:space="preserve">Netice itibarıyla istida masrafsız ret ve iptal edilir. </w:t>
      </w:r>
    </w:p>
    <w:p w:rsidR="00570267" w:rsidRDefault="00570267" w:rsidP="00570267">
      <w:pPr>
        <w:tabs>
          <w:tab w:val="left" w:pos="709"/>
          <w:tab w:val="left" w:pos="1134"/>
          <w:tab w:val="left" w:pos="1560"/>
        </w:tabs>
        <w:spacing w:line="360" w:lineRule="auto"/>
        <w:rPr>
          <w:rFonts w:cs="Courier New"/>
        </w:rPr>
      </w:pPr>
    </w:p>
    <w:p w:rsidR="00A97A7E" w:rsidRDefault="00A97A7E" w:rsidP="00570267">
      <w:pPr>
        <w:tabs>
          <w:tab w:val="left" w:pos="709"/>
          <w:tab w:val="left" w:pos="1134"/>
          <w:tab w:val="left" w:pos="1560"/>
        </w:tabs>
        <w:spacing w:line="360" w:lineRule="auto"/>
        <w:rPr>
          <w:rFonts w:cs="Courier New"/>
        </w:rPr>
      </w:pPr>
    </w:p>
    <w:p w:rsidR="00570267" w:rsidRDefault="00570267" w:rsidP="00570267">
      <w:pPr>
        <w:tabs>
          <w:tab w:val="left" w:pos="709"/>
          <w:tab w:val="left" w:pos="1134"/>
          <w:tab w:val="left" w:pos="1560"/>
        </w:tabs>
        <w:spacing w:line="360" w:lineRule="auto"/>
        <w:rPr>
          <w:rFonts w:cs="Courier New"/>
        </w:rPr>
      </w:pPr>
    </w:p>
    <w:p w:rsidR="00570267" w:rsidRDefault="00570267" w:rsidP="00570267">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570267" w:rsidRDefault="00570267" w:rsidP="00570267">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570267" w:rsidRDefault="00570267" w:rsidP="00570267">
      <w:pPr>
        <w:spacing w:line="360" w:lineRule="auto"/>
        <w:rPr>
          <w:rFonts w:cs="Courier New"/>
          <w:szCs w:val="24"/>
        </w:rPr>
      </w:pPr>
    </w:p>
    <w:p w:rsidR="00570267" w:rsidRDefault="00570267" w:rsidP="00570267">
      <w:pPr>
        <w:spacing w:line="360" w:lineRule="auto"/>
        <w:rPr>
          <w:rFonts w:cs="Courier New"/>
          <w:szCs w:val="24"/>
        </w:rPr>
      </w:pPr>
      <w:r>
        <w:rPr>
          <w:rFonts w:cs="Courier New"/>
          <w:szCs w:val="24"/>
        </w:rPr>
        <w:t xml:space="preserve">24 Ekim, 2022 </w:t>
      </w:r>
    </w:p>
    <w:p w:rsidR="00570267" w:rsidRDefault="00570267" w:rsidP="00570267"/>
    <w:p w:rsidR="00935F47" w:rsidRDefault="00935F47"/>
    <w:sectPr w:rsidR="00935F47" w:rsidSect="00467178">
      <w:headerReference w:type="default" r:id="rId7"/>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5D" w:rsidRDefault="00C7365D" w:rsidP="00467178">
      <w:r>
        <w:separator/>
      </w:r>
    </w:p>
  </w:endnote>
  <w:endnote w:type="continuationSeparator" w:id="0">
    <w:p w:rsidR="00C7365D" w:rsidRDefault="00C7365D" w:rsidP="0046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5D" w:rsidRDefault="00C7365D" w:rsidP="00467178">
      <w:r>
        <w:separator/>
      </w:r>
    </w:p>
  </w:footnote>
  <w:footnote w:type="continuationSeparator" w:id="0">
    <w:p w:rsidR="00C7365D" w:rsidRDefault="00C7365D" w:rsidP="0046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35860"/>
      <w:docPartObj>
        <w:docPartGallery w:val="Page Numbers (Top of Page)"/>
        <w:docPartUnique/>
      </w:docPartObj>
    </w:sdtPr>
    <w:sdtEndPr/>
    <w:sdtContent>
      <w:p w:rsidR="00467178" w:rsidRDefault="00467178">
        <w:pPr>
          <w:pStyle w:val="stBilgi"/>
          <w:jc w:val="center"/>
        </w:pPr>
        <w:r>
          <w:fldChar w:fldCharType="begin"/>
        </w:r>
        <w:r>
          <w:instrText>PAGE   \* MERGEFORMAT</w:instrText>
        </w:r>
        <w:r>
          <w:fldChar w:fldCharType="separate"/>
        </w:r>
        <w:r w:rsidR="001A63A8">
          <w:rPr>
            <w:noProof/>
          </w:rPr>
          <w:t>12</w:t>
        </w:r>
        <w:r>
          <w:fldChar w:fldCharType="end"/>
        </w:r>
      </w:p>
    </w:sdtContent>
  </w:sdt>
  <w:p w:rsidR="00467178" w:rsidRDefault="004671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E927A2"/>
    <w:multiLevelType w:val="hybridMultilevel"/>
    <w:tmpl w:val="CFDCABBC"/>
    <w:lvl w:ilvl="0" w:tplc="856870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A17D8F"/>
    <w:multiLevelType w:val="hybridMultilevel"/>
    <w:tmpl w:val="AE08E12A"/>
    <w:lvl w:ilvl="0" w:tplc="3964060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D962EC0"/>
    <w:multiLevelType w:val="hybridMultilevel"/>
    <w:tmpl w:val="5172FF96"/>
    <w:lvl w:ilvl="0" w:tplc="27BA8776">
      <w:start w:val="1"/>
      <w:numFmt w:val="lowerLetter"/>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15:restartNumberingAfterBreak="0">
    <w:nsid w:val="4DD4779A"/>
    <w:multiLevelType w:val="hybridMultilevel"/>
    <w:tmpl w:val="21D8E35E"/>
    <w:lvl w:ilvl="0" w:tplc="D82A67D8">
      <w:start w:val="2"/>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7F"/>
    <w:rsid w:val="000506E3"/>
    <w:rsid w:val="000F604A"/>
    <w:rsid w:val="001A63A8"/>
    <w:rsid w:val="00271C10"/>
    <w:rsid w:val="00467178"/>
    <w:rsid w:val="00570267"/>
    <w:rsid w:val="0057697F"/>
    <w:rsid w:val="008E294E"/>
    <w:rsid w:val="00935F47"/>
    <w:rsid w:val="00A97A7E"/>
    <w:rsid w:val="00C7365D"/>
    <w:rsid w:val="00DE3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D68B-697B-41F2-9D1C-A0D1B562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67"/>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0267"/>
    <w:pPr>
      <w:ind w:left="720"/>
      <w:contextualSpacing/>
    </w:pPr>
  </w:style>
  <w:style w:type="paragraph" w:styleId="stBilgi">
    <w:name w:val="header"/>
    <w:basedOn w:val="Normal"/>
    <w:link w:val="stBilgiChar"/>
    <w:uiPriority w:val="99"/>
    <w:unhideWhenUsed/>
    <w:rsid w:val="00467178"/>
    <w:pPr>
      <w:tabs>
        <w:tab w:val="center" w:pos="4536"/>
        <w:tab w:val="right" w:pos="9072"/>
      </w:tabs>
    </w:pPr>
  </w:style>
  <w:style w:type="character" w:customStyle="1" w:styleId="stBilgiChar">
    <w:name w:val="Üst Bilgi Char"/>
    <w:basedOn w:val="VarsaylanParagrafYazTipi"/>
    <w:link w:val="stBilgi"/>
    <w:uiPriority w:val="99"/>
    <w:rsid w:val="00467178"/>
    <w:rPr>
      <w:rFonts w:ascii="Courier New" w:hAnsi="Courier New" w:cs="Times New Roman"/>
      <w:sz w:val="24"/>
      <w:szCs w:val="20"/>
    </w:rPr>
  </w:style>
  <w:style w:type="paragraph" w:styleId="AltBilgi">
    <w:name w:val="footer"/>
    <w:basedOn w:val="Normal"/>
    <w:link w:val="AltBilgiChar"/>
    <w:uiPriority w:val="99"/>
    <w:unhideWhenUsed/>
    <w:rsid w:val="00467178"/>
    <w:pPr>
      <w:tabs>
        <w:tab w:val="center" w:pos="4536"/>
        <w:tab w:val="right" w:pos="9072"/>
      </w:tabs>
    </w:pPr>
  </w:style>
  <w:style w:type="character" w:customStyle="1" w:styleId="AltBilgiChar">
    <w:name w:val="Alt Bilgi Char"/>
    <w:basedOn w:val="VarsaylanParagrafYazTipi"/>
    <w:link w:val="AltBilgi"/>
    <w:uiPriority w:val="99"/>
    <w:rsid w:val="00467178"/>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3000</Words>
  <Characters>17103</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Tunççağ</dc:creator>
  <cp:keywords/>
  <dc:description/>
  <cp:lastModifiedBy>Emine Tunççağ</cp:lastModifiedBy>
  <cp:revision>2</cp:revision>
  <dcterms:created xsi:type="dcterms:W3CDTF">2022-11-09T12:42:00Z</dcterms:created>
  <dcterms:modified xsi:type="dcterms:W3CDTF">2022-11-09T12:42:00Z</dcterms:modified>
</cp:coreProperties>
</file>