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20B" w:rsidRDefault="00BA720B" w:rsidP="00BA720B">
      <w:pPr>
        <w:spacing w:line="360" w:lineRule="auto"/>
        <w:rPr>
          <w:rFonts w:cs="Courier New"/>
          <w:szCs w:val="24"/>
        </w:rPr>
      </w:pPr>
      <w:r>
        <w:rPr>
          <w:rFonts w:cs="Courier New"/>
          <w:szCs w:val="24"/>
        </w:rPr>
        <w:t>D.</w:t>
      </w:r>
      <w:r w:rsidR="00D72FA3">
        <w:rPr>
          <w:rFonts w:cs="Courier New"/>
          <w:szCs w:val="24"/>
        </w:rPr>
        <w:t xml:space="preserve"> 7</w:t>
      </w:r>
      <w:r>
        <w:rPr>
          <w:rFonts w:cs="Courier New"/>
          <w:szCs w:val="24"/>
        </w:rPr>
        <w:t xml:space="preserve">/2022      </w:t>
      </w:r>
      <w:bookmarkStart w:id="0" w:name="_GoBack"/>
      <w:bookmarkEnd w:id="0"/>
      <w:r>
        <w:rPr>
          <w:rFonts w:cs="Courier New"/>
          <w:szCs w:val="24"/>
        </w:rPr>
        <w:t xml:space="preserve">              Yargıtay/Asli Yetki No:13/2022</w:t>
      </w:r>
    </w:p>
    <w:p w:rsidR="00BA720B" w:rsidRDefault="00BA720B" w:rsidP="00BA720B">
      <w:pPr>
        <w:ind w:left="2124" w:right="-709" w:firstLine="708"/>
        <w:rPr>
          <w:rFonts w:cs="Courier New"/>
          <w:szCs w:val="24"/>
        </w:rPr>
      </w:pPr>
      <w:r>
        <w:rPr>
          <w:rFonts w:cs="Courier New"/>
          <w:szCs w:val="24"/>
        </w:rPr>
        <w:t xml:space="preserve">   </w:t>
      </w:r>
    </w:p>
    <w:p w:rsidR="00BA720B" w:rsidRDefault="00BA720B" w:rsidP="00BA720B">
      <w:pPr>
        <w:ind w:left="2832" w:right="-709"/>
        <w:rPr>
          <w:rFonts w:cs="Courier New"/>
          <w:szCs w:val="24"/>
        </w:rPr>
      </w:pPr>
    </w:p>
    <w:p w:rsidR="00BA720B" w:rsidRDefault="00BA720B" w:rsidP="00BA720B">
      <w:pPr>
        <w:spacing w:line="360" w:lineRule="auto"/>
        <w:ind w:right="-567"/>
        <w:rPr>
          <w:rFonts w:cs="Courier New"/>
          <w:szCs w:val="24"/>
        </w:rPr>
      </w:pPr>
      <w:r>
        <w:rPr>
          <w:rFonts w:cs="Courier New"/>
          <w:szCs w:val="24"/>
        </w:rPr>
        <w:t xml:space="preserve">YÜKSEK MAHKEME HUZURUNDA. </w:t>
      </w:r>
    </w:p>
    <w:p w:rsidR="00BA720B" w:rsidRDefault="00BA720B" w:rsidP="00BA720B">
      <w:pPr>
        <w:rPr>
          <w:rFonts w:cs="Courier New"/>
          <w:szCs w:val="24"/>
        </w:rPr>
      </w:pPr>
    </w:p>
    <w:p w:rsidR="00BA720B" w:rsidRDefault="00BA720B" w:rsidP="00BA720B">
      <w:pPr>
        <w:rPr>
          <w:rFonts w:cs="Courier New"/>
          <w:szCs w:val="24"/>
        </w:rPr>
      </w:pPr>
      <w:r>
        <w:rPr>
          <w:rFonts w:cs="Courier New"/>
          <w:szCs w:val="24"/>
        </w:rPr>
        <w:t>Yargıç Talat Usar Huzurunda.</w:t>
      </w:r>
    </w:p>
    <w:p w:rsidR="00BA720B" w:rsidRDefault="00BA720B" w:rsidP="00BA720B">
      <w:pPr>
        <w:spacing w:line="360" w:lineRule="auto"/>
        <w:rPr>
          <w:rFonts w:cs="Courier New"/>
          <w:szCs w:val="24"/>
        </w:rPr>
      </w:pPr>
    </w:p>
    <w:p w:rsidR="00BA720B" w:rsidRDefault="00BA720B" w:rsidP="00BA720B">
      <w:pPr>
        <w:spacing w:line="360" w:lineRule="auto"/>
        <w:ind w:left="1701" w:hanging="1701"/>
        <w:rPr>
          <w:rFonts w:cs="Courier New"/>
          <w:szCs w:val="24"/>
        </w:rPr>
      </w:pPr>
      <w:r>
        <w:rPr>
          <w:rFonts w:cs="Courier New"/>
          <w:szCs w:val="24"/>
        </w:rPr>
        <w:t xml:space="preserve">Müstedi: Segure Insurance Ltd., Hakim İzzet Bey Sok., No: 13, Ortaköy, Lefkoşa. </w:t>
      </w:r>
    </w:p>
    <w:p w:rsidR="00BA720B" w:rsidRDefault="00BA720B" w:rsidP="00BA720B">
      <w:pPr>
        <w:spacing w:line="360" w:lineRule="auto"/>
        <w:ind w:left="1701" w:hanging="567"/>
        <w:rPr>
          <w:rFonts w:cs="Courier New"/>
          <w:szCs w:val="24"/>
        </w:rPr>
      </w:pPr>
    </w:p>
    <w:p w:rsidR="00BA720B" w:rsidRDefault="00BA720B" w:rsidP="00BA720B">
      <w:pPr>
        <w:spacing w:line="360" w:lineRule="auto"/>
        <w:ind w:left="3540" w:firstLine="708"/>
        <w:rPr>
          <w:rFonts w:cs="Courier New"/>
          <w:szCs w:val="24"/>
        </w:rPr>
      </w:pPr>
      <w:r>
        <w:rPr>
          <w:rFonts w:cs="Courier New"/>
          <w:szCs w:val="24"/>
        </w:rPr>
        <w:t>-ile–</w:t>
      </w:r>
    </w:p>
    <w:p w:rsidR="00BA720B" w:rsidRDefault="00BA720B" w:rsidP="00BA720B">
      <w:pPr>
        <w:rPr>
          <w:rFonts w:cs="Courier New"/>
          <w:szCs w:val="24"/>
        </w:rPr>
      </w:pPr>
    </w:p>
    <w:p w:rsidR="00BA720B" w:rsidRDefault="00BA720B" w:rsidP="00BA720B">
      <w:pPr>
        <w:spacing w:line="360" w:lineRule="auto"/>
        <w:ind w:left="1985" w:hanging="1985"/>
        <w:rPr>
          <w:rFonts w:cs="Courier New"/>
          <w:szCs w:val="24"/>
        </w:rPr>
      </w:pPr>
      <w:r>
        <w:rPr>
          <w:rFonts w:cs="Courier New"/>
          <w:szCs w:val="24"/>
        </w:rPr>
        <w:t>M</w:t>
      </w:r>
      <w:r w:rsidR="00BA0100">
        <w:rPr>
          <w:rFonts w:cs="Courier New"/>
          <w:szCs w:val="24"/>
        </w:rPr>
        <w:t>üstedialeyh: Meymune Ölmez, Fikr</w:t>
      </w:r>
      <w:r>
        <w:rPr>
          <w:rFonts w:cs="Courier New"/>
          <w:szCs w:val="24"/>
        </w:rPr>
        <w:t>i Terkan Apt., İçeri Sok., Kat</w:t>
      </w:r>
      <w:r w:rsidR="00D72FA3">
        <w:rPr>
          <w:rFonts w:cs="Courier New"/>
          <w:szCs w:val="24"/>
        </w:rPr>
        <w:t xml:space="preserve"> 1</w:t>
      </w:r>
      <w:r>
        <w:rPr>
          <w:rFonts w:cs="Courier New"/>
          <w:szCs w:val="24"/>
        </w:rPr>
        <w:t xml:space="preserve">, No: 25, Yukarı Girne. </w:t>
      </w:r>
    </w:p>
    <w:p w:rsidR="00BA720B" w:rsidRDefault="00BA720B" w:rsidP="00BA720B">
      <w:pPr>
        <w:spacing w:line="360" w:lineRule="auto"/>
        <w:rPr>
          <w:rFonts w:cs="Courier New"/>
          <w:szCs w:val="24"/>
        </w:rPr>
      </w:pPr>
    </w:p>
    <w:p w:rsidR="00BA720B" w:rsidRDefault="00BA720B" w:rsidP="00BA720B">
      <w:pPr>
        <w:spacing w:line="360" w:lineRule="auto"/>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A r a s ı n d a.</w:t>
      </w:r>
    </w:p>
    <w:p w:rsidR="00BA720B" w:rsidRDefault="00BA720B" w:rsidP="00BA720B">
      <w:pPr>
        <w:rPr>
          <w:rFonts w:cs="Courier New"/>
          <w:szCs w:val="24"/>
        </w:rPr>
      </w:pPr>
    </w:p>
    <w:p w:rsidR="00BA720B" w:rsidRDefault="00BA720B" w:rsidP="00BA720B">
      <w:pPr>
        <w:ind w:left="2977" w:hanging="2977"/>
        <w:rPr>
          <w:rFonts w:cs="Courier New"/>
          <w:szCs w:val="24"/>
        </w:rPr>
      </w:pPr>
      <w:r>
        <w:rPr>
          <w:rFonts w:cs="Courier New"/>
          <w:szCs w:val="24"/>
        </w:rPr>
        <w:t xml:space="preserve">Müstedi namına     : Avukat Cemre Günsel                        </w:t>
      </w:r>
    </w:p>
    <w:p w:rsidR="00BA720B" w:rsidRDefault="00BA720B" w:rsidP="00BA720B">
      <w:pPr>
        <w:rPr>
          <w:rFonts w:cs="Courier New"/>
          <w:szCs w:val="24"/>
        </w:rPr>
      </w:pPr>
      <w:r>
        <w:rPr>
          <w:rFonts w:cs="Courier New"/>
          <w:szCs w:val="24"/>
        </w:rPr>
        <w:t>Müstedialeyh namına: Hazır yok. İstida tek taraflı.</w:t>
      </w:r>
    </w:p>
    <w:p w:rsidR="00BA720B" w:rsidRDefault="00BA720B" w:rsidP="00BA720B">
      <w:pPr>
        <w:rPr>
          <w:rFonts w:cs="Courier New"/>
          <w:szCs w:val="24"/>
        </w:rPr>
      </w:pPr>
      <w:r>
        <w:rPr>
          <w:rFonts w:cs="Courier New"/>
          <w:szCs w:val="24"/>
        </w:rPr>
        <w:t xml:space="preserve"> </w:t>
      </w:r>
    </w:p>
    <w:p w:rsidR="00BA720B" w:rsidRDefault="00BA720B" w:rsidP="00BA720B">
      <w:pPr>
        <w:ind w:left="540" w:right="-468" w:hanging="540"/>
        <w:rPr>
          <w:rFonts w:cs="Courier New"/>
        </w:rPr>
      </w:pPr>
    </w:p>
    <w:p w:rsidR="00BA720B" w:rsidRDefault="00BA720B" w:rsidP="00BA720B">
      <w:pPr>
        <w:spacing w:line="360" w:lineRule="auto"/>
        <w:ind w:left="3372" w:right="-468" w:firstLine="168"/>
        <w:rPr>
          <w:rFonts w:cs="Courier New"/>
          <w:u w:val="single"/>
        </w:rPr>
      </w:pPr>
      <w:r>
        <w:rPr>
          <w:rFonts w:cs="Courier New"/>
          <w:u w:val="single"/>
        </w:rPr>
        <w:t xml:space="preserve">K A R A R </w:t>
      </w:r>
    </w:p>
    <w:p w:rsidR="00BA720B" w:rsidRDefault="00BA720B" w:rsidP="00BA720B">
      <w:pPr>
        <w:ind w:left="3372" w:right="-468" w:firstLine="168"/>
        <w:rPr>
          <w:rFonts w:cs="Courier New"/>
          <w:u w:val="single"/>
        </w:rPr>
      </w:pPr>
    </w:p>
    <w:p w:rsidR="00BA720B" w:rsidRPr="00BA720B" w:rsidRDefault="00BA720B" w:rsidP="00BA720B">
      <w:pPr>
        <w:spacing w:line="360" w:lineRule="auto"/>
        <w:rPr>
          <w:rFonts w:cs="Courier New"/>
          <w:szCs w:val="24"/>
        </w:rPr>
      </w:pPr>
      <w:r>
        <w:rPr>
          <w:rFonts w:cs="Courier New"/>
          <w:szCs w:val="24"/>
        </w:rPr>
        <w:tab/>
        <w:t>Müstedi işbu istidası ile Sigorta Tahkim Komisyonu tarafından 45/2021 numaralı başvuruda verilen 27.1.202</w:t>
      </w:r>
      <w:r w:rsidR="00BA0100">
        <w:rPr>
          <w:rFonts w:cs="Courier New"/>
          <w:szCs w:val="24"/>
        </w:rPr>
        <w:t>2</w:t>
      </w:r>
      <w:r>
        <w:rPr>
          <w:rFonts w:cs="Courier New"/>
          <w:szCs w:val="24"/>
        </w:rPr>
        <w:t xml:space="preserve"> tarihli</w:t>
      </w:r>
      <w:r w:rsidR="00BA0100">
        <w:rPr>
          <w:rFonts w:cs="Courier New"/>
          <w:szCs w:val="24"/>
        </w:rPr>
        <w:t xml:space="preserve"> 45,000.-TL tazminat ödemesine dair</w:t>
      </w:r>
      <w:r>
        <w:rPr>
          <w:rFonts w:cs="Courier New"/>
          <w:szCs w:val="24"/>
        </w:rPr>
        <w:t xml:space="preserve"> kararın Yüksek Mahkemeye getirilmesi veya intikal ettirilmesi ve söz konusu kararın </w:t>
      </w:r>
      <w:r w:rsidRPr="00BA720B">
        <w:rPr>
          <w:rFonts w:cs="Courier New"/>
          <w:szCs w:val="24"/>
        </w:rPr>
        <w:t>uygulanmasını önlemek</w:t>
      </w:r>
      <w:r>
        <w:rPr>
          <w:rFonts w:cs="Courier New"/>
          <w:szCs w:val="24"/>
        </w:rPr>
        <w:t xml:space="preserve"> ve iptal edilmesi için (quash) ve/veya geçersiz ve hükümsüz (void) olduğuna dair Certiorari (Quashing Order) ve konu emrin ve/veya kararın uygulanmasının durdurulmasına mütedair Prohib</w:t>
      </w:r>
      <w:r w:rsidR="00F308F9">
        <w:rPr>
          <w:rFonts w:cs="Courier New"/>
          <w:szCs w:val="24"/>
        </w:rPr>
        <w:t>ition (Prohibiting Order) emri ı</w:t>
      </w:r>
      <w:r>
        <w:rPr>
          <w:rFonts w:cs="Courier New"/>
          <w:szCs w:val="24"/>
        </w:rPr>
        <w:t xml:space="preserve">sdarı hususunda istida dosyalayabilmek için </w:t>
      </w:r>
      <w:r w:rsidRPr="00BA720B">
        <w:rPr>
          <w:rFonts w:cs="Courier New"/>
          <w:szCs w:val="24"/>
        </w:rPr>
        <w:t>izin (leave)</w:t>
      </w:r>
      <w:r>
        <w:rPr>
          <w:rFonts w:cs="Courier New"/>
          <w:szCs w:val="24"/>
        </w:rPr>
        <w:t xml:space="preserve"> verilmesini talep etmiştir. </w:t>
      </w:r>
    </w:p>
    <w:p w:rsidR="00BA720B" w:rsidRDefault="00BA720B" w:rsidP="00BA720B">
      <w:pPr>
        <w:spacing w:line="360" w:lineRule="auto"/>
        <w:ind w:firstLine="708"/>
        <w:rPr>
          <w:rFonts w:cs="Courier New"/>
          <w:szCs w:val="24"/>
        </w:rPr>
      </w:pPr>
    </w:p>
    <w:p w:rsidR="00424C09" w:rsidRDefault="00BA720B" w:rsidP="00BA720B">
      <w:pPr>
        <w:spacing w:line="360" w:lineRule="auto"/>
        <w:ind w:firstLine="708"/>
        <w:rPr>
          <w:rFonts w:cs="Courier New"/>
          <w:szCs w:val="24"/>
        </w:rPr>
      </w:pPr>
      <w:r>
        <w:rPr>
          <w:rFonts w:cs="Courier New"/>
          <w:szCs w:val="24"/>
        </w:rPr>
        <w:t>Müstedi</w:t>
      </w:r>
      <w:r w:rsidR="00424C09">
        <w:rPr>
          <w:rFonts w:cs="Courier New"/>
          <w:szCs w:val="24"/>
        </w:rPr>
        <w:t xml:space="preserve">nin istidasını dayandırdığı hukuki gerçekleri </w:t>
      </w:r>
      <w:r w:rsidR="00314AF5">
        <w:rPr>
          <w:rFonts w:cs="Courier New"/>
          <w:szCs w:val="24"/>
        </w:rPr>
        <w:t>iki başlık altında</w:t>
      </w:r>
      <w:r w:rsidR="00424C09">
        <w:rPr>
          <w:rFonts w:cs="Courier New"/>
          <w:szCs w:val="24"/>
        </w:rPr>
        <w:t xml:space="preserve"> özetlemeyi uygun bulmaktayım:</w:t>
      </w:r>
    </w:p>
    <w:p w:rsidR="00424C09" w:rsidRDefault="00424C09" w:rsidP="00424C09">
      <w:pPr>
        <w:pStyle w:val="ListeParagraf"/>
        <w:numPr>
          <w:ilvl w:val="0"/>
          <w:numId w:val="1"/>
        </w:numPr>
        <w:spacing w:line="360" w:lineRule="auto"/>
        <w:rPr>
          <w:rFonts w:cs="Courier New"/>
          <w:szCs w:val="24"/>
        </w:rPr>
      </w:pPr>
      <w:r>
        <w:rPr>
          <w:rFonts w:cs="Courier New"/>
          <w:szCs w:val="24"/>
        </w:rPr>
        <w:t>Müstedialeyh, Müstedinin tanzim etti</w:t>
      </w:r>
      <w:r w:rsidR="00BA0100">
        <w:rPr>
          <w:rFonts w:cs="Courier New"/>
          <w:szCs w:val="24"/>
        </w:rPr>
        <w:t>ği kasko sigorta poliçesinde, “K</w:t>
      </w:r>
      <w:r>
        <w:rPr>
          <w:rFonts w:cs="Courier New"/>
          <w:szCs w:val="24"/>
        </w:rPr>
        <w:t xml:space="preserve">azanın oluşumundan itibaren ilk 60 dakika </w:t>
      </w:r>
      <w:r>
        <w:rPr>
          <w:rFonts w:cs="Courier New"/>
          <w:szCs w:val="24"/>
        </w:rPr>
        <w:lastRenderedPageBreak/>
        <w:t xml:space="preserve">içerisinde alkol testi yapılmalıdır. Polis raporunda alkol testi sonucu bulunmayan hasarlardan şirketimiz sorumlu değildir” şeklinde özel bir şart bulunmasına ve bu şartın gereği yerine getirilmemesine ve Sigorta Tahkim Komisyonu huzurunda yapılan duruşmada bu hususta şahadet sunulmamasına rağmen </w:t>
      </w:r>
      <w:r w:rsidR="00D72FA3">
        <w:rPr>
          <w:rFonts w:cs="Courier New"/>
          <w:szCs w:val="24"/>
        </w:rPr>
        <w:t>K</w:t>
      </w:r>
      <w:r>
        <w:rPr>
          <w:rFonts w:cs="Courier New"/>
          <w:szCs w:val="24"/>
        </w:rPr>
        <w:t>omisyon</w:t>
      </w:r>
      <w:r w:rsidR="00D72FA3">
        <w:rPr>
          <w:rFonts w:cs="Courier New"/>
          <w:szCs w:val="24"/>
        </w:rPr>
        <w:t>,</w:t>
      </w:r>
      <w:r>
        <w:rPr>
          <w:rFonts w:cs="Courier New"/>
          <w:szCs w:val="24"/>
        </w:rPr>
        <w:t xml:space="preserve"> şahadet kurallarını ve ispat külfetine dair prensipleri yanlış uygulayarak müracaata konu kararı vermiştir.</w:t>
      </w:r>
    </w:p>
    <w:p w:rsidR="00BA720B" w:rsidRDefault="00424C09" w:rsidP="00314AF5">
      <w:pPr>
        <w:pStyle w:val="ListeParagraf"/>
        <w:numPr>
          <w:ilvl w:val="0"/>
          <w:numId w:val="1"/>
        </w:numPr>
        <w:spacing w:line="360" w:lineRule="auto"/>
        <w:rPr>
          <w:rFonts w:cs="Courier New"/>
          <w:szCs w:val="24"/>
        </w:rPr>
      </w:pPr>
      <w:r>
        <w:rPr>
          <w:rFonts w:cs="Courier New"/>
          <w:szCs w:val="24"/>
        </w:rPr>
        <w:t>Yasal mevzuata göre Sigorta Tahkim Komisyonu’nun yetkisi 40,000.-TL’ye kadar olan uyuşmazlı</w:t>
      </w:r>
      <w:r w:rsidR="00D72FA3">
        <w:rPr>
          <w:rFonts w:cs="Courier New"/>
          <w:szCs w:val="24"/>
        </w:rPr>
        <w:t>klarla sınırlı olmasına rağmen K</w:t>
      </w:r>
      <w:r>
        <w:rPr>
          <w:rFonts w:cs="Courier New"/>
          <w:szCs w:val="24"/>
        </w:rPr>
        <w:t>omisyon</w:t>
      </w:r>
      <w:r w:rsidR="00D72FA3">
        <w:rPr>
          <w:rFonts w:cs="Courier New"/>
          <w:szCs w:val="24"/>
        </w:rPr>
        <w:t>,</w:t>
      </w:r>
      <w:r>
        <w:rPr>
          <w:rFonts w:cs="Courier New"/>
          <w:szCs w:val="24"/>
        </w:rPr>
        <w:t xml:space="preserve"> 50,000.-TL talep eden bir müracaat almakla ve müracaat eden lehine 45,000.-TL tazminata hükmetmekle yetkisini aşmış ve hatalı karar üretmiştir.    </w:t>
      </w:r>
    </w:p>
    <w:p w:rsidR="00BA720B" w:rsidRDefault="00BA720B" w:rsidP="00BA720B">
      <w:pPr>
        <w:spacing w:line="360" w:lineRule="auto"/>
        <w:ind w:firstLine="708"/>
        <w:rPr>
          <w:rFonts w:cs="Courier New"/>
          <w:szCs w:val="24"/>
        </w:rPr>
      </w:pPr>
    </w:p>
    <w:p w:rsidR="00967F68" w:rsidRDefault="00314AF5" w:rsidP="00BA720B">
      <w:pPr>
        <w:spacing w:line="360" w:lineRule="auto"/>
        <w:ind w:firstLine="708"/>
        <w:rPr>
          <w:rFonts w:cs="Courier New"/>
          <w:szCs w:val="24"/>
        </w:rPr>
      </w:pPr>
      <w:r>
        <w:rPr>
          <w:rFonts w:cs="Courier New"/>
          <w:szCs w:val="24"/>
        </w:rPr>
        <w:t>Müstedi şirketin yöneticisi sıfatı ile yemin varakasını tanzim eden Meryem Olsun yemin varakasında özetle, Müstedialeyhin, PV 843 plakalı aracını, 3.9.2021-3.9.2022 tarihleri arasında geçerli olacak şekilde 3. şahıs ve kasko poliçesi ile sigorta ettirip gerekli primleri ödediğini, Müstedialeyhin oğlu olan Burhan Ölmez’in 10.9.2021 tarihinde kaza yaptığını, Müstedi tarafından tanzim olunan kasko sigorta poliçesinde “</w:t>
      </w:r>
      <w:r w:rsidR="00BA0100">
        <w:rPr>
          <w:rFonts w:cs="Courier New"/>
          <w:szCs w:val="24"/>
        </w:rPr>
        <w:t>K</w:t>
      </w:r>
      <w:r>
        <w:rPr>
          <w:rFonts w:cs="Courier New"/>
          <w:szCs w:val="24"/>
        </w:rPr>
        <w:t xml:space="preserve">azanın oluşumundan itibaren ilk 60 dakika içerisinde alkol testi yapılmalıdır. Polis raporunda alkol testi sonucu bulunmayan hasarlardan şirketimiz sorumlu değildir” şeklinde özel bir şart bulunmasına </w:t>
      </w:r>
      <w:r w:rsidR="00BA0100">
        <w:rPr>
          <w:rFonts w:cs="Courier New"/>
          <w:szCs w:val="24"/>
        </w:rPr>
        <w:t>karşı</w:t>
      </w:r>
      <w:r>
        <w:rPr>
          <w:rFonts w:cs="Courier New"/>
          <w:szCs w:val="24"/>
        </w:rPr>
        <w:t>n</w:t>
      </w:r>
      <w:r w:rsidR="00D72FA3">
        <w:rPr>
          <w:rFonts w:cs="Courier New"/>
          <w:szCs w:val="24"/>
        </w:rPr>
        <w:t>,</w:t>
      </w:r>
      <w:r>
        <w:rPr>
          <w:rFonts w:cs="Courier New"/>
          <w:szCs w:val="24"/>
        </w:rPr>
        <w:t xml:space="preserve"> kaza sonrası bu şartın gereğinin yerine getirilmediğini, Müstedinin bu gerekçe ile tazminat ödemeyi kabul etmemesi üzerine Müstedialeyhin Sigorta Tahkim Komisyonu’na müracaat ettiğini, yapılan duruşmada Müstedialeyh üzerine düşen ispat külfetin</w:t>
      </w:r>
      <w:r w:rsidR="00D72FA3">
        <w:rPr>
          <w:rFonts w:cs="Courier New"/>
          <w:szCs w:val="24"/>
        </w:rPr>
        <w:t>i yerine getirememesine rağmen K</w:t>
      </w:r>
      <w:r>
        <w:rPr>
          <w:rFonts w:cs="Courier New"/>
          <w:szCs w:val="24"/>
        </w:rPr>
        <w:t xml:space="preserve">omisyonun müracaatı hatalı surette ve 40,000.-TL’lik azami yetkisini de aşarak karara bağlayıp Müstedinin Müstedialeyhe 45,000.-TL ödemesine </w:t>
      </w:r>
      <w:r w:rsidR="00967F68">
        <w:rPr>
          <w:rFonts w:cs="Courier New"/>
          <w:szCs w:val="24"/>
        </w:rPr>
        <w:t xml:space="preserve">hükmettiğini beyan ve iddia ile mezkûr kararın iptali için </w:t>
      </w:r>
      <w:r w:rsidR="00967F68">
        <w:rPr>
          <w:rFonts w:cs="Courier New"/>
          <w:szCs w:val="24"/>
        </w:rPr>
        <w:lastRenderedPageBreak/>
        <w:t xml:space="preserve">istida dosyalayabilmek </w:t>
      </w:r>
      <w:r w:rsidR="00E373F4">
        <w:rPr>
          <w:rFonts w:cs="Courier New"/>
          <w:szCs w:val="24"/>
        </w:rPr>
        <w:t>yönünde</w:t>
      </w:r>
      <w:r w:rsidR="00967F68">
        <w:rPr>
          <w:rFonts w:cs="Courier New"/>
          <w:szCs w:val="24"/>
        </w:rPr>
        <w:t xml:space="preserve"> izin (leave) verilmesini talep etmiştir. </w:t>
      </w:r>
    </w:p>
    <w:p w:rsidR="00967F68" w:rsidRDefault="00967F68" w:rsidP="00BA720B">
      <w:pPr>
        <w:spacing w:line="360" w:lineRule="auto"/>
        <w:ind w:firstLine="708"/>
        <w:rPr>
          <w:rFonts w:cs="Courier New"/>
          <w:szCs w:val="24"/>
        </w:rPr>
      </w:pPr>
    </w:p>
    <w:p w:rsidR="00BA720B" w:rsidRDefault="00967F68" w:rsidP="00967F68">
      <w:pPr>
        <w:spacing w:line="360" w:lineRule="auto"/>
        <w:ind w:firstLine="708"/>
        <w:rPr>
          <w:rFonts w:cs="Courier New"/>
          <w:szCs w:val="24"/>
        </w:rPr>
      </w:pPr>
      <w:r>
        <w:rPr>
          <w:rFonts w:cs="Courier New"/>
          <w:szCs w:val="24"/>
        </w:rPr>
        <w:t>Tek taraflı istidanın duruşmasında Müstedi namına yemin varakası tanzim eden Meryem Olsun şahadet sunarak, özetle, yemin varakasındaki iddia ve beyanlarını tekrar etmiş, Müstedi tarafından tanzim edilen 3. şahıs ve kasko sigorta poliçelerini Emare 1, Trafik Kazası Polis Raporunu Emare 2 ve Sigorta Tahkim Komisyonu’nun 27.1.2022 tarihli kararını Emare 3 olarak ibraz etmiştir.</w:t>
      </w:r>
      <w:r w:rsidR="00BA720B">
        <w:rPr>
          <w:rFonts w:cs="Courier New"/>
          <w:szCs w:val="24"/>
        </w:rPr>
        <w:t xml:space="preserve"> </w:t>
      </w:r>
    </w:p>
    <w:p w:rsidR="00BA720B" w:rsidRDefault="00BA720B" w:rsidP="00BA720B">
      <w:pPr>
        <w:spacing w:line="360" w:lineRule="auto"/>
        <w:ind w:firstLine="708"/>
        <w:rPr>
          <w:rFonts w:cs="Courier New"/>
          <w:szCs w:val="24"/>
        </w:rPr>
      </w:pPr>
    </w:p>
    <w:p w:rsidR="00BA720B" w:rsidRDefault="00BA720B" w:rsidP="00BA720B">
      <w:pPr>
        <w:spacing w:line="360" w:lineRule="auto"/>
        <w:ind w:firstLine="708"/>
        <w:rPr>
          <w:rFonts w:cs="Courier New"/>
          <w:szCs w:val="24"/>
        </w:rPr>
      </w:pPr>
      <w:r>
        <w:rPr>
          <w:rFonts w:cs="Courier New"/>
          <w:szCs w:val="24"/>
        </w:rPr>
        <w:t>Yüksek Mahkememiz, certiorari ve prohibiton müracaatı dosyalanabilmesi için i</w:t>
      </w:r>
      <w:r>
        <w:rPr>
          <w:rFonts w:eastAsia="Calibri" w:cs="Courier New"/>
          <w:szCs w:val="24"/>
        </w:rPr>
        <w:t>zin (leave) aşamasında, mahkemenin, huzurundaki materyali doğru kabul ettiğinde, ortada tartışılabilir bir nokta gördüğü veya ilk nazarda bir davanın varlığına ikna olduğu takdirde müracaat için izin vermesi gerektiğine dair Yargıtay/ Asli Yetki/ İstinaf 1/2017 (Yargıtay/Asli Yetki No 9/2017), D.2/2018’de şunları söylemektedir:</w:t>
      </w:r>
    </w:p>
    <w:p w:rsidR="00BA720B" w:rsidRDefault="00BA720B" w:rsidP="00BA720B">
      <w:pPr>
        <w:rPr>
          <w:rFonts w:eastAsia="Calibri" w:cs="Courier New"/>
        </w:rPr>
      </w:pPr>
    </w:p>
    <w:p w:rsidR="00BA720B" w:rsidRDefault="00BA720B" w:rsidP="00BA720B">
      <w:pPr>
        <w:ind w:left="708" w:hanging="141"/>
        <w:rPr>
          <w:rFonts w:eastAsia="Calibri" w:cs="Courier New"/>
          <w:szCs w:val="24"/>
        </w:rPr>
      </w:pPr>
      <w:r>
        <w:rPr>
          <w:rFonts w:eastAsia="Calibri" w:cs="Courier New"/>
        </w:rPr>
        <w:t>“</w:t>
      </w:r>
      <w:r>
        <w:rPr>
          <w:rFonts w:eastAsia="Calibri" w:cs="Courier New"/>
          <w:szCs w:val="24"/>
        </w:rPr>
        <w:t>Genel olarak certiorari veya prohibition emri almak için istida dosyalanmasına izin verilirken, hangi ölçütlerin dikkate alınması gerektiği tartışmalı bir konu değildir. Bu konuda aşağıdaki iktibası uygun gördük. Şöyle ki:</w:t>
      </w:r>
    </w:p>
    <w:p w:rsidR="00BA720B" w:rsidRDefault="00BA720B" w:rsidP="00BA720B">
      <w:pPr>
        <w:ind w:hanging="141"/>
        <w:rPr>
          <w:rFonts w:eastAsia="Calibri" w:cs="Courier New"/>
          <w:szCs w:val="24"/>
        </w:rPr>
      </w:pPr>
    </w:p>
    <w:p w:rsidR="00BA720B" w:rsidRDefault="00BA720B" w:rsidP="00A325F3">
      <w:pPr>
        <w:ind w:left="1418" w:hanging="142"/>
        <w:rPr>
          <w:rFonts w:eastAsia="Calibri" w:cs="Courier New"/>
          <w:szCs w:val="24"/>
        </w:rPr>
      </w:pPr>
      <w:r>
        <w:rPr>
          <w:rFonts w:eastAsia="Calibri" w:cs="Courier New"/>
          <w:szCs w:val="24"/>
        </w:rPr>
        <w:t>‘The Supreme Court at this stage must be satisfied by the material before it, if accepted as accurate, that prima facie case is made out or an arguable point is raised. The expressions “arguable point” and “prima facie case” are used in sense of a case that it is sufficient that the applicant should show that there is a bona fide arguable case without need to go into any rebutting evidence put forward.(In Re Malikides and Others (1980) I.CLR 472, in Re Kakos (1984 I CLR 876,in Re Kakos 1985 I.CLR 250, In Re Argyrides (1987)ICLR 23.’</w:t>
      </w:r>
    </w:p>
    <w:p w:rsidR="00BA720B" w:rsidRDefault="00BA720B" w:rsidP="00BA720B">
      <w:pPr>
        <w:ind w:hanging="162"/>
        <w:rPr>
          <w:rFonts w:eastAsia="Calibri" w:cs="Courier New"/>
          <w:szCs w:val="24"/>
        </w:rPr>
      </w:pPr>
    </w:p>
    <w:p w:rsidR="00BA720B" w:rsidRDefault="00BA720B" w:rsidP="00A325F3">
      <w:pPr>
        <w:ind w:left="709"/>
        <w:rPr>
          <w:rFonts w:eastAsia="Calibri" w:cs="Courier New"/>
          <w:szCs w:val="24"/>
        </w:rPr>
      </w:pPr>
      <w:r>
        <w:rPr>
          <w:rFonts w:eastAsia="Calibri" w:cs="Courier New"/>
          <w:szCs w:val="24"/>
        </w:rPr>
        <w:t xml:space="preserve">Buna göre Yüksek Mahkeme (Yargıtay), izin verme aşamasında, huzurundaki materyalin doğru olduğunu kabul ettiğinde, ortada tartışılabilir bir nokta veya ilk nazarda bir davanın varlığına ikna olmalıdır. Tartışılabilir nokta veya ilk nazarda bir davanın varlığı </w:t>
      </w:r>
      <w:r>
        <w:rPr>
          <w:rFonts w:eastAsia="Calibri" w:cs="Courier New"/>
          <w:szCs w:val="24"/>
        </w:rPr>
        <w:lastRenderedPageBreak/>
        <w:t xml:space="preserve">kavramları, müstedinin ortaya koyduklarının iyi niyetle yapılmış, tartışılabilir bir müracaatın varlığını, aksinin ispatlanmasına ihtiyaç duymadan, tatmin edici bir şekilde göstermesi anlamında kullanılmaktadır.” </w:t>
      </w:r>
    </w:p>
    <w:p w:rsidR="0018706A" w:rsidRDefault="00BA720B" w:rsidP="00A325F3">
      <w:pPr>
        <w:spacing w:line="360" w:lineRule="auto"/>
        <w:ind w:left="709"/>
        <w:rPr>
          <w:rFonts w:eastAsia="Calibri" w:cs="Courier New"/>
          <w:b/>
          <w:szCs w:val="24"/>
        </w:rPr>
      </w:pPr>
      <w:r>
        <w:rPr>
          <w:rFonts w:eastAsia="Calibri" w:cs="Courier New"/>
          <w:b/>
          <w:szCs w:val="24"/>
        </w:rPr>
        <w:tab/>
      </w:r>
    </w:p>
    <w:p w:rsidR="00E373F4" w:rsidRDefault="0018706A" w:rsidP="0018706A">
      <w:pPr>
        <w:spacing w:line="360" w:lineRule="auto"/>
        <w:ind w:firstLine="708"/>
        <w:rPr>
          <w:rFonts w:cs="Courier New"/>
          <w:szCs w:val="24"/>
        </w:rPr>
      </w:pPr>
      <w:r>
        <w:rPr>
          <w:rFonts w:eastAsia="Calibri" w:cs="Courier New"/>
          <w:szCs w:val="24"/>
        </w:rPr>
        <w:t>Huzurumdaki meselede, Sigorta Tahkim Komisyonu’nun şahadet kurallarını veya ispat külfeti prensiplerini yanlış uyguladığı veya Emare 1 kasko sigorta poliçesinde bulunan</w:t>
      </w:r>
      <w:r w:rsidR="00D72FA3">
        <w:rPr>
          <w:rFonts w:eastAsia="Calibri" w:cs="Courier New"/>
          <w:szCs w:val="24"/>
        </w:rPr>
        <w:t>,</w:t>
      </w:r>
      <w:r>
        <w:rPr>
          <w:rFonts w:eastAsia="Calibri" w:cs="Courier New"/>
          <w:szCs w:val="24"/>
        </w:rPr>
        <w:t xml:space="preserve"> “</w:t>
      </w:r>
      <w:r w:rsidR="00BA0100">
        <w:rPr>
          <w:rFonts w:eastAsia="Calibri" w:cs="Courier New"/>
          <w:szCs w:val="24"/>
        </w:rPr>
        <w:t>K</w:t>
      </w:r>
      <w:r>
        <w:rPr>
          <w:rFonts w:cs="Courier New"/>
          <w:szCs w:val="24"/>
        </w:rPr>
        <w:t>azanın oluşumundan itibaren ilk 60 dakika içerisinde alkol testi yapılmalıdır. Polis raporunda alkol testi sonucu bulunmayan hasarlardan şirketimiz sorumlu değildir” şeklindeki özel şartın yerine getirilmediğini dikkate almadan hat</w:t>
      </w:r>
      <w:r w:rsidR="00E373F4">
        <w:rPr>
          <w:rFonts w:cs="Courier New"/>
          <w:szCs w:val="24"/>
        </w:rPr>
        <w:t>alı şekilde karar verdiği iddialar</w:t>
      </w:r>
      <w:r>
        <w:rPr>
          <w:rFonts w:cs="Courier New"/>
          <w:szCs w:val="24"/>
        </w:rPr>
        <w:t>ı</w:t>
      </w:r>
      <w:r w:rsidR="00D72FA3">
        <w:rPr>
          <w:rFonts w:cs="Courier New"/>
          <w:szCs w:val="24"/>
        </w:rPr>
        <w:t>,</w:t>
      </w:r>
      <w:r>
        <w:rPr>
          <w:rFonts w:cs="Courier New"/>
          <w:szCs w:val="24"/>
        </w:rPr>
        <w:t xml:space="preserve"> Asli Yetki istidası altında tartışılabilecek iddia</w:t>
      </w:r>
      <w:r w:rsidR="00BA0100">
        <w:rPr>
          <w:rFonts w:cs="Courier New"/>
          <w:szCs w:val="24"/>
        </w:rPr>
        <w:t>lar</w:t>
      </w:r>
      <w:r>
        <w:rPr>
          <w:rFonts w:cs="Courier New"/>
          <w:szCs w:val="24"/>
        </w:rPr>
        <w:t xml:space="preserve"> de</w:t>
      </w:r>
      <w:r w:rsidR="00E373F4">
        <w:rPr>
          <w:rFonts w:cs="Courier New"/>
          <w:szCs w:val="24"/>
        </w:rPr>
        <w:t xml:space="preserve">ğildir. </w:t>
      </w:r>
    </w:p>
    <w:p w:rsidR="00E373F4" w:rsidRDefault="00E373F4" w:rsidP="0018706A">
      <w:pPr>
        <w:spacing w:line="360" w:lineRule="auto"/>
        <w:ind w:firstLine="708"/>
        <w:rPr>
          <w:rFonts w:cs="Courier New"/>
          <w:szCs w:val="24"/>
        </w:rPr>
      </w:pPr>
    </w:p>
    <w:p w:rsidR="0051659A" w:rsidRDefault="00E373F4" w:rsidP="0018706A">
      <w:pPr>
        <w:spacing w:line="360" w:lineRule="auto"/>
        <w:ind w:firstLine="708"/>
        <w:rPr>
          <w:rFonts w:cs="Courier New"/>
          <w:szCs w:val="24"/>
        </w:rPr>
      </w:pPr>
      <w:r>
        <w:rPr>
          <w:rFonts w:cs="Courier New"/>
          <w:szCs w:val="24"/>
        </w:rPr>
        <w:t>Yargıtay’ın Asli Yetki m</w:t>
      </w:r>
      <w:r w:rsidR="0018706A">
        <w:rPr>
          <w:rFonts w:cs="Courier New"/>
          <w:szCs w:val="24"/>
        </w:rPr>
        <w:t>üracaatlarında dikkate alabileceği hususlar içtihadımızda yerleşmiş olup, bu müracaatların karara bağlanmasında istinaf mahkemesi gibi hareket edilerek ilk derece mahkemesinin veya yargısal yetki kullanan sair bir merciin olgusal veya şahadete dair tespitlerinin incelenmesi mümkün değildir. Nitekim Yargıtay, Yargıtay/Asli Yetki 22/2013 D.2/2014 sayılı kararında,</w:t>
      </w:r>
      <w:r w:rsidR="0051659A">
        <w:rPr>
          <w:rFonts w:cs="Courier New"/>
          <w:szCs w:val="24"/>
        </w:rPr>
        <w:t xml:space="preserve"> Sigorta</w:t>
      </w:r>
      <w:r w:rsidR="0018706A">
        <w:rPr>
          <w:rFonts w:cs="Courier New"/>
          <w:szCs w:val="24"/>
        </w:rPr>
        <w:t xml:space="preserve"> Tahkim Komisyonunun verdiği k</w:t>
      </w:r>
      <w:r w:rsidR="0051659A">
        <w:rPr>
          <w:rFonts w:cs="Courier New"/>
          <w:szCs w:val="24"/>
        </w:rPr>
        <w:t xml:space="preserve">arar aleyhine yapılan müracaatta, kararın yetki aşımı ile alınıp alınmadığının incelenmesi gerektiğini ifade ile </w:t>
      </w:r>
      <w:r w:rsidR="00D72FA3">
        <w:rPr>
          <w:rFonts w:cs="Courier New"/>
          <w:szCs w:val="24"/>
        </w:rPr>
        <w:t>K</w:t>
      </w:r>
      <w:r w:rsidR="0051659A">
        <w:rPr>
          <w:rFonts w:cs="Courier New"/>
          <w:szCs w:val="24"/>
        </w:rPr>
        <w:t>omisyonun tazminat kararının gerekçelerini hatalı bulmasına rağmen kararın yetki yönünden hata içermediği sonucuna ulaşarak istidayı ret ve iptal etmiştir.</w:t>
      </w:r>
    </w:p>
    <w:p w:rsidR="0051659A" w:rsidRDefault="0051659A" w:rsidP="0018706A">
      <w:pPr>
        <w:spacing w:line="360" w:lineRule="auto"/>
        <w:ind w:firstLine="708"/>
        <w:rPr>
          <w:rFonts w:cs="Courier New"/>
          <w:szCs w:val="24"/>
        </w:rPr>
      </w:pPr>
    </w:p>
    <w:p w:rsidR="0051659A" w:rsidRDefault="0051659A" w:rsidP="0018706A">
      <w:pPr>
        <w:spacing w:line="360" w:lineRule="auto"/>
        <w:ind w:firstLine="708"/>
        <w:rPr>
          <w:rFonts w:cs="Courier New"/>
          <w:szCs w:val="24"/>
        </w:rPr>
      </w:pPr>
      <w:r>
        <w:rPr>
          <w:rFonts w:cs="Courier New"/>
          <w:szCs w:val="24"/>
        </w:rPr>
        <w:t>Karardan şu kısımları aktarmayı gerekli görmekteyim:</w:t>
      </w:r>
    </w:p>
    <w:p w:rsidR="0051659A" w:rsidRDefault="0051659A" w:rsidP="0051659A">
      <w:pPr>
        <w:spacing w:line="360" w:lineRule="auto"/>
        <w:ind w:firstLine="708"/>
        <w:rPr>
          <w:rFonts w:cs="Courier New"/>
        </w:rPr>
      </w:pPr>
    </w:p>
    <w:p w:rsidR="0051659A" w:rsidRPr="003D3813" w:rsidRDefault="0051659A" w:rsidP="00A325F3">
      <w:pPr>
        <w:ind w:left="709"/>
        <w:rPr>
          <w:rFonts w:cs="Courier New"/>
        </w:rPr>
      </w:pPr>
      <w:r>
        <w:rPr>
          <w:rFonts w:cs="Courier New"/>
        </w:rPr>
        <w:t>“</w:t>
      </w:r>
      <w:r w:rsidRPr="003D3813">
        <w:rPr>
          <w:rFonts w:cs="Courier New"/>
        </w:rPr>
        <w:t>Mahkemenin certiorari ve prohibition ile ilgili asli yet</w:t>
      </w:r>
      <w:r>
        <w:rPr>
          <w:rFonts w:cs="Courier New"/>
        </w:rPr>
        <w:t>-</w:t>
      </w:r>
      <w:r w:rsidRPr="003D3813">
        <w:rPr>
          <w:rFonts w:cs="Courier New"/>
        </w:rPr>
        <w:t>kisi</w:t>
      </w:r>
      <w:r>
        <w:rPr>
          <w:rFonts w:cs="Courier New"/>
        </w:rPr>
        <w:t>,</w:t>
      </w:r>
      <w:r w:rsidRPr="003D3813">
        <w:rPr>
          <w:rFonts w:cs="Courier New"/>
        </w:rPr>
        <w:t xml:space="preserve"> Anayasa</w:t>
      </w:r>
      <w:r>
        <w:rPr>
          <w:rFonts w:cs="Courier New"/>
        </w:rPr>
        <w:t>’</w:t>
      </w:r>
      <w:r w:rsidRPr="003D3813">
        <w:rPr>
          <w:rFonts w:cs="Courier New"/>
        </w:rPr>
        <w:t>nın 151(3) maddesi altında düzenlenmektedir.  Buna göre</w:t>
      </w:r>
      <w:r>
        <w:rPr>
          <w:rFonts w:cs="Courier New"/>
        </w:rPr>
        <w:t>,</w:t>
      </w:r>
      <w:r w:rsidRPr="003D3813">
        <w:rPr>
          <w:rFonts w:cs="Courier New"/>
        </w:rPr>
        <w:t xml:space="preserve"> Yargıtay</w:t>
      </w:r>
      <w:r>
        <w:rPr>
          <w:rFonts w:cs="Courier New"/>
        </w:rPr>
        <w:t>,</w:t>
      </w:r>
      <w:r w:rsidRPr="003D3813">
        <w:rPr>
          <w:rFonts w:cs="Courier New"/>
        </w:rPr>
        <w:t xml:space="preserve"> herhangi bir </w:t>
      </w:r>
      <w:r>
        <w:rPr>
          <w:rFonts w:cs="Courier New"/>
        </w:rPr>
        <w:t>m</w:t>
      </w:r>
      <w:r w:rsidRPr="003D3813">
        <w:rPr>
          <w:rFonts w:cs="Courier New"/>
        </w:rPr>
        <w:t>ahkeme veya yargı niteliğinde yetki kullanan herhangi bir makamın kararının iptali için Emirname (Certiorari) çıkarmaya münhasıran yetkilidir.</w:t>
      </w:r>
    </w:p>
    <w:p w:rsidR="0051659A" w:rsidRPr="003D3813" w:rsidRDefault="0051659A" w:rsidP="00A325F3">
      <w:pPr>
        <w:ind w:left="709"/>
        <w:rPr>
          <w:rFonts w:cs="Courier New"/>
        </w:rPr>
      </w:pPr>
      <w:r w:rsidRPr="003D3813">
        <w:rPr>
          <w:rFonts w:cs="Courier New"/>
        </w:rPr>
        <w:t xml:space="preserve">Certiorari Emirnamesi, yetkisi olmadan ve/veya yetkisini aşarak karar veren yargı niteliğinde yetki kullanan bir </w:t>
      </w:r>
      <w:r w:rsidRPr="003D3813">
        <w:rPr>
          <w:rFonts w:cs="Courier New"/>
        </w:rPr>
        <w:lastRenderedPageBreak/>
        <w:t xml:space="preserve">makamın veya bir </w:t>
      </w:r>
      <w:r>
        <w:rPr>
          <w:rFonts w:cs="Courier New"/>
        </w:rPr>
        <w:t>m</w:t>
      </w:r>
      <w:r w:rsidRPr="003D3813">
        <w:rPr>
          <w:rFonts w:cs="Courier New"/>
        </w:rPr>
        <w:t>ahkemenin kararını iptal etmek için çıkarılır. (Bak: Yargıtay/Asli/Yetki 8/1978, 5/1981)</w:t>
      </w:r>
      <w:r w:rsidRPr="003D3813">
        <w:rPr>
          <w:rFonts w:cs="Courier New"/>
        </w:rPr>
        <w:tab/>
      </w:r>
    </w:p>
    <w:p w:rsidR="0051659A" w:rsidRPr="003D3813" w:rsidRDefault="0051659A" w:rsidP="00A325F3">
      <w:pPr>
        <w:ind w:left="709"/>
        <w:rPr>
          <w:rFonts w:cs="Courier New"/>
        </w:rPr>
      </w:pPr>
    </w:p>
    <w:p w:rsidR="0051659A" w:rsidRPr="003D3813" w:rsidRDefault="0051659A" w:rsidP="00A325F3">
      <w:pPr>
        <w:ind w:left="709"/>
        <w:rPr>
          <w:rFonts w:cs="Courier New"/>
        </w:rPr>
      </w:pPr>
      <w:r w:rsidRPr="003D3813">
        <w:rPr>
          <w:rFonts w:cs="Courier New"/>
        </w:rPr>
        <w:tab/>
        <w:t>Huzurumuzda karar verilmesi gereken konu, müstedaaleyhin geçerli bir sürüş ehliyetine sahip olup olmadığıdır. Müstedaaleyhin kaza anında arabasını geçerli bir sürüş ehliyeti ile kullandığı bulgusuna varılması halinde, Sigorta Tahkim Komisyonu kararının yetki</w:t>
      </w:r>
      <w:r>
        <w:rPr>
          <w:rFonts w:cs="Courier New"/>
        </w:rPr>
        <w:t xml:space="preserve"> aşımı ile</w:t>
      </w:r>
      <w:r w:rsidRPr="003D3813">
        <w:rPr>
          <w:rFonts w:cs="Courier New"/>
        </w:rPr>
        <w:t xml:space="preserve"> alındığından bahsedilmesi söz konusu olmayacaktır. </w:t>
      </w:r>
    </w:p>
    <w:p w:rsidR="0051659A" w:rsidRDefault="0051659A" w:rsidP="00A325F3">
      <w:pPr>
        <w:spacing w:line="360" w:lineRule="auto"/>
        <w:ind w:left="709"/>
        <w:rPr>
          <w:rFonts w:cs="Courier New"/>
          <w:szCs w:val="24"/>
        </w:rPr>
      </w:pPr>
      <w:r>
        <w:rPr>
          <w:rFonts w:cs="Courier New"/>
          <w:szCs w:val="24"/>
        </w:rPr>
        <w:t>………………………………………………………….</w:t>
      </w:r>
    </w:p>
    <w:p w:rsidR="0051659A" w:rsidRDefault="0051659A" w:rsidP="00A325F3">
      <w:pPr>
        <w:ind w:left="709" w:firstLine="708"/>
        <w:rPr>
          <w:rFonts w:cs="Courier New"/>
        </w:rPr>
      </w:pPr>
      <w:r w:rsidRPr="003D3813">
        <w:rPr>
          <w:rFonts w:cs="Courier New"/>
        </w:rPr>
        <w:t>Yukarıdakiler ışığında</w:t>
      </w:r>
      <w:r>
        <w:rPr>
          <w:rFonts w:cs="Courier New"/>
        </w:rPr>
        <w:t>,</w:t>
      </w:r>
      <w:r w:rsidRPr="003D3813">
        <w:rPr>
          <w:rFonts w:cs="Courier New"/>
        </w:rPr>
        <w:t xml:space="preserve"> </w:t>
      </w:r>
      <w:r>
        <w:rPr>
          <w:rFonts w:cs="Courier New"/>
        </w:rPr>
        <w:t>Sigorta Tahkim Komisyonunun tazminat kararının gerekçeleri hatalı olmasına rağmen, müstedaaleyhin geçerli bir sürüş ehliyeti olmadığı isbat edilemediğinden, Sigorta Tahkim Komisyonunun kararının yetki yönünden bir hata içermediğine karar veririz.”</w:t>
      </w:r>
    </w:p>
    <w:p w:rsidR="0051659A" w:rsidRDefault="0051659A" w:rsidP="00A325F3">
      <w:pPr>
        <w:spacing w:line="360" w:lineRule="auto"/>
        <w:ind w:left="709"/>
        <w:rPr>
          <w:rFonts w:cs="Courier New"/>
          <w:szCs w:val="24"/>
        </w:rPr>
      </w:pPr>
    </w:p>
    <w:p w:rsidR="0051659A" w:rsidRDefault="0051659A" w:rsidP="0051659A">
      <w:pPr>
        <w:spacing w:line="360" w:lineRule="auto"/>
        <w:ind w:firstLine="708"/>
      </w:pPr>
      <w:r>
        <w:rPr>
          <w:rFonts w:cs="Courier New"/>
          <w:szCs w:val="24"/>
        </w:rPr>
        <w:t>Alıntısını yaptığım içtihattan da anlaşılacağı üzere</w:t>
      </w:r>
      <w:r w:rsidR="00D72FA3">
        <w:rPr>
          <w:rFonts w:cs="Courier New"/>
          <w:szCs w:val="24"/>
        </w:rPr>
        <w:t>,</w:t>
      </w:r>
      <w:r>
        <w:rPr>
          <w:rFonts w:cs="Courier New"/>
          <w:szCs w:val="24"/>
        </w:rPr>
        <w:t xml:space="preserve"> bu safhada yapılması gereken değerlendirme, Sigorta Tahkim Komisyonu’nun 45,000.-TL’lik tazmi</w:t>
      </w:r>
      <w:r w:rsidR="00D650F2">
        <w:rPr>
          <w:rFonts w:cs="Courier New"/>
          <w:szCs w:val="24"/>
        </w:rPr>
        <w:t>nata hükmetme yetkisi olmadığı</w:t>
      </w:r>
      <w:r>
        <w:rPr>
          <w:rFonts w:cs="Courier New"/>
          <w:szCs w:val="24"/>
        </w:rPr>
        <w:t xml:space="preserve"> yönündeki iddiaların </w:t>
      </w:r>
      <w:r>
        <w:t>tartışılabilir bir argüman teşkil edip etmediğidir.</w:t>
      </w:r>
    </w:p>
    <w:p w:rsidR="00A375B9" w:rsidRDefault="00A375B9" w:rsidP="0051659A">
      <w:pPr>
        <w:spacing w:line="360" w:lineRule="auto"/>
        <w:ind w:firstLine="708"/>
      </w:pPr>
    </w:p>
    <w:p w:rsidR="0051659A" w:rsidRDefault="00A375B9" w:rsidP="00A375B9">
      <w:pPr>
        <w:spacing w:line="360" w:lineRule="auto"/>
        <w:ind w:firstLine="708"/>
      </w:pPr>
      <w:r>
        <w:t xml:space="preserve">60/2010 sayılı Sigorta Hizmetleri (Düzenleme ve Denetim) Yasası’nın Sigorta Tahkim Komisyonu’nun oluşumunu düzenleyen 67. maddesinin </w:t>
      </w:r>
      <w:r w:rsidR="0028166D">
        <w:t>(</w:t>
      </w:r>
      <w:r>
        <w:t>3</w:t>
      </w:r>
      <w:r w:rsidR="0028166D">
        <w:t>)</w:t>
      </w:r>
      <w:r>
        <w:t xml:space="preserve">. </w:t>
      </w:r>
      <w:r w:rsidR="00D72FA3">
        <w:t>f</w:t>
      </w:r>
      <w:r>
        <w:t>ıkrası</w:t>
      </w:r>
      <w:r w:rsidR="00D72FA3">
        <w:t xml:space="preserve"> doğrudan konumuzla alakalı olup </w:t>
      </w:r>
      <w:r>
        <w:t xml:space="preserve"> şöyledir</w:t>
      </w:r>
      <w:r w:rsidR="00D72FA3">
        <w:t>:</w:t>
      </w:r>
      <w:r>
        <w:t xml:space="preserve"> </w:t>
      </w:r>
    </w:p>
    <w:p w:rsidR="00A375B9" w:rsidRDefault="00A375B9" w:rsidP="0051659A">
      <w:pPr>
        <w:spacing w:line="360" w:lineRule="auto"/>
        <w:ind w:firstLine="708"/>
      </w:pPr>
    </w:p>
    <w:tbl>
      <w:tblPr>
        <w:tblW w:w="8949" w:type="dxa"/>
        <w:tblInd w:w="-318" w:type="dxa"/>
        <w:tblLayout w:type="fixed"/>
        <w:tblLook w:val="01E0" w:firstRow="1" w:lastRow="1" w:firstColumn="1" w:lastColumn="1" w:noHBand="0" w:noVBand="0"/>
      </w:tblPr>
      <w:tblGrid>
        <w:gridCol w:w="250"/>
        <w:gridCol w:w="460"/>
        <w:gridCol w:w="770"/>
        <w:gridCol w:w="759"/>
        <w:gridCol w:w="6710"/>
      </w:tblGrid>
      <w:tr w:rsidR="00A375B9" w:rsidRPr="0082713F" w:rsidTr="00A325F3">
        <w:tc>
          <w:tcPr>
            <w:tcW w:w="250" w:type="dxa"/>
          </w:tcPr>
          <w:p w:rsidR="00A375B9" w:rsidRPr="0082713F" w:rsidRDefault="00A375B9" w:rsidP="00A375B9">
            <w:pPr>
              <w:spacing w:after="200" w:line="276" w:lineRule="auto"/>
            </w:pPr>
          </w:p>
        </w:tc>
        <w:tc>
          <w:tcPr>
            <w:tcW w:w="460" w:type="dxa"/>
          </w:tcPr>
          <w:p w:rsidR="00A375B9" w:rsidRPr="0082713F" w:rsidRDefault="00A375B9" w:rsidP="0005756C"/>
        </w:tc>
        <w:tc>
          <w:tcPr>
            <w:tcW w:w="770" w:type="dxa"/>
          </w:tcPr>
          <w:p w:rsidR="00A375B9" w:rsidRPr="0082713F" w:rsidRDefault="00A375B9" w:rsidP="0005756C">
            <w:r w:rsidRPr="0082713F">
              <w:t>(3)</w:t>
            </w:r>
          </w:p>
        </w:tc>
        <w:tc>
          <w:tcPr>
            <w:tcW w:w="759" w:type="dxa"/>
          </w:tcPr>
          <w:p w:rsidR="00A375B9" w:rsidRPr="0082713F" w:rsidRDefault="00A375B9" w:rsidP="0005756C">
            <w:pPr>
              <w:jc w:val="both"/>
            </w:pPr>
            <w:r w:rsidRPr="0082713F">
              <w:t>(A)</w:t>
            </w:r>
          </w:p>
        </w:tc>
        <w:tc>
          <w:tcPr>
            <w:tcW w:w="6710" w:type="dxa"/>
          </w:tcPr>
          <w:p w:rsidR="00A375B9" w:rsidRPr="0082713F" w:rsidRDefault="00A375B9" w:rsidP="00A325F3">
            <w:r w:rsidRPr="0082713F">
              <w:t>Sigorta Tahkim Komisyona başvuranlardan</w:t>
            </w:r>
            <w:r>
              <w:t>, Sigorta Tahkim Komisyonun önereceği Sigorta Yöneticisinin onaylayacağı</w:t>
            </w:r>
            <w:r w:rsidRPr="0082713F">
              <w:t xml:space="preserve"> başvuru ücreti alınır.</w:t>
            </w:r>
          </w:p>
        </w:tc>
      </w:tr>
      <w:tr w:rsidR="00A375B9" w:rsidRPr="000674EF" w:rsidTr="00A325F3">
        <w:tc>
          <w:tcPr>
            <w:tcW w:w="250" w:type="dxa"/>
          </w:tcPr>
          <w:p w:rsidR="00A375B9" w:rsidRDefault="00A375B9" w:rsidP="0005756C"/>
        </w:tc>
        <w:tc>
          <w:tcPr>
            <w:tcW w:w="460" w:type="dxa"/>
          </w:tcPr>
          <w:p w:rsidR="00A375B9" w:rsidRDefault="00A375B9" w:rsidP="0005756C"/>
        </w:tc>
        <w:tc>
          <w:tcPr>
            <w:tcW w:w="770" w:type="dxa"/>
          </w:tcPr>
          <w:p w:rsidR="00A375B9" w:rsidRDefault="00A375B9" w:rsidP="0005756C"/>
        </w:tc>
        <w:tc>
          <w:tcPr>
            <w:tcW w:w="759" w:type="dxa"/>
          </w:tcPr>
          <w:p w:rsidR="00A375B9" w:rsidRDefault="00A375B9" w:rsidP="0005756C">
            <w:pPr>
              <w:jc w:val="both"/>
            </w:pPr>
            <w:r>
              <w:t>(B)</w:t>
            </w:r>
          </w:p>
        </w:tc>
        <w:tc>
          <w:tcPr>
            <w:tcW w:w="6710" w:type="dxa"/>
          </w:tcPr>
          <w:p w:rsidR="00A375B9" w:rsidRPr="0082713F" w:rsidRDefault="00A375B9" w:rsidP="00A325F3">
            <w:r w:rsidRPr="0082713F">
              <w:t>Sigorta Tahkim Komisyonun 40.000.-TL (Kırk Bin Türk Lirası)’na kadar olan kararlar</w:t>
            </w:r>
            <w:r>
              <w:t>ı</w:t>
            </w:r>
            <w:r w:rsidRPr="0082713F">
              <w:t xml:space="preserve"> her iki taraf için de bağlayıcıdır.</w:t>
            </w:r>
          </w:p>
        </w:tc>
      </w:tr>
      <w:tr w:rsidR="00A375B9" w:rsidTr="00A325F3">
        <w:tc>
          <w:tcPr>
            <w:tcW w:w="250" w:type="dxa"/>
          </w:tcPr>
          <w:p w:rsidR="00A375B9" w:rsidRPr="0082713F" w:rsidRDefault="00A375B9" w:rsidP="0005756C"/>
        </w:tc>
        <w:tc>
          <w:tcPr>
            <w:tcW w:w="460" w:type="dxa"/>
          </w:tcPr>
          <w:p w:rsidR="00A375B9" w:rsidRDefault="00A375B9" w:rsidP="0005756C"/>
        </w:tc>
        <w:tc>
          <w:tcPr>
            <w:tcW w:w="770" w:type="dxa"/>
          </w:tcPr>
          <w:p w:rsidR="00A375B9" w:rsidRDefault="00A375B9" w:rsidP="0005756C"/>
        </w:tc>
        <w:tc>
          <w:tcPr>
            <w:tcW w:w="759" w:type="dxa"/>
          </w:tcPr>
          <w:p w:rsidR="00A375B9" w:rsidRDefault="00A375B9" w:rsidP="0005756C">
            <w:pPr>
              <w:jc w:val="both"/>
            </w:pPr>
          </w:p>
        </w:tc>
        <w:tc>
          <w:tcPr>
            <w:tcW w:w="6710" w:type="dxa"/>
          </w:tcPr>
          <w:p w:rsidR="00A375B9" w:rsidRDefault="00A375B9" w:rsidP="00A325F3">
            <w:r>
              <w:tab/>
            </w:r>
            <w:r w:rsidRPr="006A1380">
              <w:t>Ancak tarafların yargıya başvurma hakkı saklıdır.</w:t>
            </w:r>
          </w:p>
        </w:tc>
      </w:tr>
    </w:tbl>
    <w:p w:rsidR="00A375B9" w:rsidRDefault="00A375B9" w:rsidP="0051659A">
      <w:pPr>
        <w:spacing w:line="360" w:lineRule="auto"/>
        <w:ind w:firstLine="708"/>
      </w:pPr>
    </w:p>
    <w:p w:rsidR="00A375B9" w:rsidRDefault="00A375B9" w:rsidP="0051659A">
      <w:pPr>
        <w:spacing w:line="360" w:lineRule="auto"/>
        <w:ind w:firstLine="708"/>
        <w:rPr>
          <w:rFonts w:cs="Courier New"/>
          <w:szCs w:val="24"/>
        </w:rPr>
      </w:pPr>
      <w:r>
        <w:rPr>
          <w:rFonts w:cs="Courier New"/>
          <w:szCs w:val="24"/>
        </w:rPr>
        <w:t xml:space="preserve">Yine aynı </w:t>
      </w:r>
      <w:r w:rsidR="00D72FA3">
        <w:rPr>
          <w:rFonts w:cs="Courier New"/>
          <w:szCs w:val="24"/>
        </w:rPr>
        <w:t>maddenin (</w:t>
      </w:r>
      <w:r>
        <w:rPr>
          <w:rFonts w:cs="Courier New"/>
          <w:szCs w:val="24"/>
        </w:rPr>
        <w:t>8</w:t>
      </w:r>
      <w:r w:rsidR="00D72FA3">
        <w:rPr>
          <w:rFonts w:cs="Courier New"/>
          <w:szCs w:val="24"/>
        </w:rPr>
        <w:t>)</w:t>
      </w:r>
      <w:r>
        <w:rPr>
          <w:rFonts w:cs="Courier New"/>
          <w:szCs w:val="24"/>
        </w:rPr>
        <w:t>. fıkrasına göre</w:t>
      </w:r>
      <w:r w:rsidR="00D72FA3">
        <w:rPr>
          <w:rFonts w:cs="Courier New"/>
          <w:szCs w:val="24"/>
        </w:rPr>
        <w:t>,</w:t>
      </w:r>
      <w:r>
        <w:rPr>
          <w:rFonts w:cs="Courier New"/>
          <w:szCs w:val="24"/>
        </w:rPr>
        <w:t xml:space="preserve"> Bakanlar Kurulu’nun Sigorta Tahkim Komisyonunca karara bağlanacak miktarı beş katına ulaşıncaya kadar artırma yetkisi </w:t>
      </w:r>
      <w:r w:rsidR="0051659A">
        <w:rPr>
          <w:rFonts w:cs="Courier New"/>
          <w:szCs w:val="24"/>
        </w:rPr>
        <w:t>v</w:t>
      </w:r>
      <w:r>
        <w:rPr>
          <w:rFonts w:cs="Courier New"/>
          <w:szCs w:val="24"/>
        </w:rPr>
        <w:t>ardır.</w:t>
      </w:r>
    </w:p>
    <w:p w:rsidR="00A375B9" w:rsidRDefault="00A375B9" w:rsidP="0051659A">
      <w:pPr>
        <w:spacing w:line="360" w:lineRule="auto"/>
        <w:ind w:firstLine="708"/>
        <w:rPr>
          <w:rFonts w:cs="Courier New"/>
          <w:szCs w:val="24"/>
        </w:rPr>
      </w:pPr>
    </w:p>
    <w:p w:rsidR="00A375B9" w:rsidRDefault="00A375B9" w:rsidP="0051659A">
      <w:pPr>
        <w:spacing w:line="360" w:lineRule="auto"/>
        <w:ind w:firstLine="708"/>
        <w:rPr>
          <w:rFonts w:cs="Courier New"/>
          <w:szCs w:val="24"/>
        </w:rPr>
      </w:pPr>
      <w:r>
        <w:rPr>
          <w:rFonts w:cs="Courier New"/>
          <w:szCs w:val="24"/>
        </w:rPr>
        <w:lastRenderedPageBreak/>
        <w:t>Aynı düzenleme 60/2010 sayılı Yasa’nın 67. maddesi tahtında yapılan Sigorta Tahkim Tüzüğü’nün 15(8) maddesinde de yer almaktadır.</w:t>
      </w:r>
    </w:p>
    <w:p w:rsidR="00A375B9" w:rsidRDefault="00A375B9" w:rsidP="0051659A">
      <w:pPr>
        <w:spacing w:line="360" w:lineRule="auto"/>
        <w:ind w:firstLine="708"/>
        <w:rPr>
          <w:rFonts w:cs="Courier New"/>
          <w:szCs w:val="24"/>
        </w:rPr>
      </w:pPr>
    </w:p>
    <w:p w:rsidR="00695527" w:rsidRDefault="00A375B9" w:rsidP="00695527">
      <w:pPr>
        <w:spacing w:line="360" w:lineRule="auto"/>
        <w:ind w:firstLine="708"/>
      </w:pPr>
      <w:r>
        <w:rPr>
          <w:rFonts w:cs="Courier New"/>
          <w:szCs w:val="24"/>
        </w:rPr>
        <w:t xml:space="preserve">Gerek </w:t>
      </w:r>
      <w:r w:rsidR="00D72FA3">
        <w:rPr>
          <w:rFonts w:cs="Courier New"/>
          <w:szCs w:val="24"/>
        </w:rPr>
        <w:t>Y</w:t>
      </w:r>
      <w:r>
        <w:rPr>
          <w:rFonts w:cs="Courier New"/>
          <w:szCs w:val="24"/>
        </w:rPr>
        <w:t xml:space="preserve">asa, gerekse </w:t>
      </w:r>
      <w:r w:rsidR="00D72FA3">
        <w:rPr>
          <w:rFonts w:cs="Courier New"/>
          <w:szCs w:val="24"/>
        </w:rPr>
        <w:t>T</w:t>
      </w:r>
      <w:r>
        <w:rPr>
          <w:rFonts w:cs="Courier New"/>
          <w:szCs w:val="24"/>
        </w:rPr>
        <w:t>üzük</w:t>
      </w:r>
      <w:r w:rsidR="00D72FA3">
        <w:rPr>
          <w:rFonts w:cs="Courier New"/>
          <w:szCs w:val="24"/>
        </w:rPr>
        <w:t>’</w:t>
      </w:r>
      <w:r>
        <w:rPr>
          <w:rFonts w:cs="Courier New"/>
          <w:szCs w:val="24"/>
        </w:rPr>
        <w:t>teki düzenlemede Sigorta Tahkim Komisyonu’nun</w:t>
      </w:r>
      <w:r w:rsidR="007A1966">
        <w:rPr>
          <w:rFonts w:cs="Courier New"/>
          <w:szCs w:val="24"/>
        </w:rPr>
        <w:t xml:space="preserve"> yetkisine dair açık bir düzenleme yer almamakta, </w:t>
      </w:r>
      <w:r w:rsidR="00D72FA3">
        <w:rPr>
          <w:rFonts w:cs="Courier New"/>
          <w:szCs w:val="24"/>
        </w:rPr>
        <w:t xml:space="preserve">yalnızca </w:t>
      </w:r>
      <w:r w:rsidR="007A1966">
        <w:rPr>
          <w:rFonts w:cs="Courier New"/>
          <w:szCs w:val="24"/>
        </w:rPr>
        <w:t>“</w:t>
      </w:r>
      <w:r w:rsidR="007A1966" w:rsidRPr="0082713F">
        <w:t>Sigorta Tahkim Komisyonun 40.000.-TL (Kırk Bin Türk Lirası)’na kadar olan kararlar</w:t>
      </w:r>
      <w:r w:rsidR="007A1966">
        <w:t>ı</w:t>
      </w:r>
      <w:r w:rsidR="007A1966" w:rsidRPr="0082713F">
        <w:t xml:space="preserve"> her iki taraf için de bağlayıcıdır.</w:t>
      </w:r>
      <w:r w:rsidR="007A1966">
        <w:t>” şeklinde yasa yap</w:t>
      </w:r>
      <w:r w:rsidR="00D72FA3">
        <w:t>ı</w:t>
      </w:r>
      <w:r w:rsidR="007A1966">
        <w:t>m tekniğine uygun olmadığını düşündüğüm bir cümleye</w:t>
      </w:r>
      <w:r w:rsidR="00D72FA3">
        <w:t xml:space="preserve"> ye</w:t>
      </w:r>
      <w:r w:rsidR="007A1966">
        <w:t xml:space="preserve">r </w:t>
      </w:r>
      <w:r w:rsidR="00D72FA3">
        <w:t xml:space="preserve">verilmektedir. </w:t>
      </w:r>
      <w:r w:rsidR="007A1966">
        <w:t>Ancak işbu lea</w:t>
      </w:r>
      <w:r w:rsidR="00695527">
        <w:t>v</w:t>
      </w:r>
      <w:r w:rsidR="007A1966">
        <w:t>e istidası maksatları bakımından</w:t>
      </w:r>
      <w:r w:rsidR="00695527">
        <w:t xml:space="preserve"> ve bu safhada</w:t>
      </w:r>
      <w:r w:rsidR="007A1966">
        <w:t xml:space="preserve"> Sigorta Tahkim Komisyonu’nun yetkisinin </w:t>
      </w:r>
      <w:r w:rsidR="00695527">
        <w:t xml:space="preserve">40,000.-TL’ye kadar hüküm vermek olduğu mevcut mevzuat dikkate alınarak kanaatimce kabul edilmelidir. </w:t>
      </w:r>
    </w:p>
    <w:p w:rsidR="00695527" w:rsidRDefault="00695527" w:rsidP="00695527">
      <w:pPr>
        <w:spacing w:line="360" w:lineRule="auto"/>
        <w:ind w:firstLine="708"/>
      </w:pPr>
    </w:p>
    <w:p w:rsidR="00695527" w:rsidRDefault="00695527" w:rsidP="00695527">
      <w:pPr>
        <w:spacing w:line="360" w:lineRule="auto"/>
        <w:ind w:firstLine="708"/>
        <w:rPr>
          <w:rFonts w:cs="Courier New"/>
          <w:szCs w:val="24"/>
        </w:rPr>
      </w:pPr>
      <w:r>
        <w:rPr>
          <w:rFonts w:cs="Courier New"/>
          <w:szCs w:val="24"/>
        </w:rPr>
        <w:t xml:space="preserve">Talep Takririnde olmayan mesne profitle ilgili tarafların uzlaşısı üzerine hüküm kaydedilen bir davadan neşet eden </w:t>
      </w:r>
      <w:r w:rsidR="00D72FA3">
        <w:rPr>
          <w:rFonts w:cs="Courier New"/>
          <w:szCs w:val="24"/>
        </w:rPr>
        <w:t xml:space="preserve">Yargıtay/Asli/Yetki 5/2018 D.4/2019 sayılı başvuruda </w:t>
      </w:r>
      <w:r>
        <w:rPr>
          <w:rFonts w:cs="Courier New"/>
          <w:szCs w:val="24"/>
        </w:rPr>
        <w:t xml:space="preserve">Yargıtay, ilk bakışta yasal bir hata olduğu görülmesine rağmen, Certiorari ve Prohibition emri verilip verilmemesinde Yargıtay’ın geniş takdir yetkisi bulunduğunu, bu yetki kullanılırken, mahkemenin sakat olan yetkisine Müstedilerin rıza gösterip göstermediğine, itiraz hakkından feragat edip etmediğine, tavır ve hareketlerine veya makul olmayan bir gecikmenin olup olmadığına da bakılması gerektiğini ifade ile şu görüşleri benimsemiştir: </w:t>
      </w:r>
    </w:p>
    <w:p w:rsidR="00695527" w:rsidRDefault="00695527" w:rsidP="0051659A">
      <w:pPr>
        <w:spacing w:line="360" w:lineRule="auto"/>
        <w:ind w:firstLine="708"/>
        <w:rPr>
          <w:rFonts w:cs="Courier New"/>
          <w:szCs w:val="24"/>
        </w:rPr>
      </w:pPr>
      <w:r>
        <w:rPr>
          <w:rFonts w:cs="Courier New"/>
          <w:szCs w:val="24"/>
        </w:rPr>
        <w:t xml:space="preserve"> </w:t>
      </w:r>
    </w:p>
    <w:p w:rsidR="00695527" w:rsidRDefault="00695527" w:rsidP="00A325F3">
      <w:pPr>
        <w:pStyle w:val="GvdeMetniGirintisi3"/>
        <w:spacing w:after="0" w:line="240" w:lineRule="auto"/>
        <w:ind w:left="567"/>
        <w:rPr>
          <w:rFonts w:ascii="Courier New" w:hAnsi="Courier New" w:cs="Courier New"/>
          <w:sz w:val="24"/>
          <w:szCs w:val="24"/>
        </w:rPr>
      </w:pPr>
      <w:r>
        <w:rPr>
          <w:rFonts w:ascii="Courier New" w:hAnsi="Courier New" w:cs="Courier New"/>
          <w:sz w:val="24"/>
          <w:szCs w:val="24"/>
        </w:rPr>
        <w:t>“İlk Mahkemenin Talep Takririnde bulunmadığı halde</w:t>
      </w:r>
    </w:p>
    <w:p w:rsidR="00695527" w:rsidRDefault="00695527" w:rsidP="00A325F3">
      <w:pPr>
        <w:pStyle w:val="GvdeMetniGirintisi3"/>
        <w:spacing w:after="0" w:line="240" w:lineRule="auto"/>
        <w:ind w:left="567" w:firstLine="142"/>
        <w:rPr>
          <w:rFonts w:ascii="Courier New" w:hAnsi="Courier New" w:cs="Courier New"/>
          <w:sz w:val="24"/>
          <w:szCs w:val="24"/>
        </w:rPr>
      </w:pPr>
      <w:r>
        <w:rPr>
          <w:rFonts w:ascii="Courier New" w:hAnsi="Courier New" w:cs="Courier New"/>
          <w:sz w:val="24"/>
          <w:szCs w:val="24"/>
        </w:rPr>
        <w:t>vermiş olduğu 200,000 USD zarar-ziyan ve 85,000 USD stopaj</w:t>
      </w:r>
    </w:p>
    <w:p w:rsidR="00695527" w:rsidRDefault="00695527" w:rsidP="00A325F3">
      <w:pPr>
        <w:pStyle w:val="GvdeMetniGirintisi3"/>
        <w:spacing w:after="0" w:line="240" w:lineRule="auto"/>
        <w:ind w:left="567" w:firstLine="142"/>
        <w:rPr>
          <w:rFonts w:ascii="Courier New" w:hAnsi="Courier New" w:cs="Courier New"/>
          <w:sz w:val="24"/>
          <w:szCs w:val="24"/>
        </w:rPr>
      </w:pPr>
      <w:r>
        <w:rPr>
          <w:rFonts w:ascii="Courier New" w:hAnsi="Courier New" w:cs="Courier New"/>
          <w:sz w:val="24"/>
          <w:szCs w:val="24"/>
        </w:rPr>
        <w:t>ile ilgili hükmünün bu nedenle mevzuata aykırı ve yetkisiz</w:t>
      </w:r>
    </w:p>
    <w:p w:rsidR="00695527" w:rsidRDefault="00695527" w:rsidP="00A325F3">
      <w:pPr>
        <w:pStyle w:val="GvdeMetniGirintisi3"/>
        <w:spacing w:after="0" w:line="240" w:lineRule="auto"/>
        <w:ind w:left="567" w:firstLine="142"/>
        <w:rPr>
          <w:rFonts w:ascii="Courier New" w:hAnsi="Courier New" w:cs="Courier New"/>
          <w:sz w:val="24"/>
          <w:szCs w:val="24"/>
        </w:rPr>
      </w:pPr>
      <w:r>
        <w:rPr>
          <w:rFonts w:ascii="Courier New" w:hAnsi="Courier New" w:cs="Courier New"/>
          <w:sz w:val="24"/>
          <w:szCs w:val="24"/>
        </w:rPr>
        <w:t>olduğu ve tutanaklarda ilk bakışta yasal bir hata olduğu</w:t>
      </w:r>
    </w:p>
    <w:p w:rsidR="00695527" w:rsidRDefault="00695527" w:rsidP="00A325F3">
      <w:pPr>
        <w:pStyle w:val="GvdeMetniGirintisi3"/>
        <w:spacing w:after="0" w:line="240" w:lineRule="auto"/>
        <w:ind w:left="567" w:firstLine="142"/>
        <w:rPr>
          <w:rFonts w:ascii="Courier New" w:hAnsi="Courier New" w:cs="Courier New"/>
          <w:sz w:val="24"/>
          <w:szCs w:val="24"/>
        </w:rPr>
      </w:pPr>
      <w:r>
        <w:rPr>
          <w:rFonts w:ascii="Courier New" w:hAnsi="Courier New" w:cs="Courier New"/>
          <w:sz w:val="24"/>
          <w:szCs w:val="24"/>
        </w:rPr>
        <w:t>görülmesine rağmen, Certiorari ve Prohibition emri verilip</w:t>
      </w:r>
    </w:p>
    <w:p w:rsidR="00695527" w:rsidRDefault="00695527" w:rsidP="00A325F3">
      <w:pPr>
        <w:pStyle w:val="GvdeMetniGirintisi3"/>
        <w:spacing w:after="0" w:line="240" w:lineRule="auto"/>
        <w:ind w:left="567" w:firstLine="142"/>
        <w:rPr>
          <w:rFonts w:ascii="Courier New" w:hAnsi="Courier New" w:cs="Courier New"/>
          <w:b/>
          <w:sz w:val="24"/>
          <w:szCs w:val="24"/>
        </w:rPr>
      </w:pPr>
      <w:r>
        <w:rPr>
          <w:rFonts w:ascii="Courier New" w:hAnsi="Courier New" w:cs="Courier New"/>
          <w:sz w:val="24"/>
          <w:szCs w:val="24"/>
        </w:rPr>
        <w:t xml:space="preserve">verilmemesinde atıfta bulunduğumuz </w:t>
      </w:r>
      <w:r>
        <w:rPr>
          <w:rFonts w:ascii="Courier New" w:hAnsi="Courier New" w:cs="Courier New"/>
          <w:b/>
          <w:sz w:val="24"/>
          <w:szCs w:val="24"/>
        </w:rPr>
        <w:t>Yargıtay/Asli Yetki</w:t>
      </w:r>
    </w:p>
    <w:p w:rsidR="00695527" w:rsidRDefault="00695527" w:rsidP="00A325F3">
      <w:pPr>
        <w:pStyle w:val="GvdeMetniGirintisi3"/>
        <w:spacing w:after="0" w:line="240" w:lineRule="auto"/>
        <w:ind w:left="567" w:firstLine="142"/>
        <w:rPr>
          <w:rFonts w:ascii="Courier New" w:hAnsi="Courier New" w:cs="Courier New"/>
          <w:sz w:val="24"/>
          <w:szCs w:val="24"/>
        </w:rPr>
      </w:pPr>
      <w:r w:rsidRPr="00100A05">
        <w:rPr>
          <w:rFonts w:ascii="Courier New" w:hAnsi="Courier New" w:cs="Courier New"/>
          <w:b/>
          <w:sz w:val="24"/>
          <w:szCs w:val="24"/>
        </w:rPr>
        <w:t>1/1982 D.5/1982</w:t>
      </w:r>
      <w:r>
        <w:rPr>
          <w:rFonts w:ascii="Courier New" w:hAnsi="Courier New" w:cs="Courier New"/>
          <w:sz w:val="24"/>
          <w:szCs w:val="24"/>
        </w:rPr>
        <w:t>’de de belirtildiği gibi, Yargıtay</w:t>
      </w:r>
      <w:r w:rsidR="00A325F3">
        <w:rPr>
          <w:rFonts w:ascii="Courier New" w:hAnsi="Courier New" w:cs="Courier New"/>
          <w:sz w:val="24"/>
          <w:szCs w:val="24"/>
        </w:rPr>
        <w:t>’</w:t>
      </w:r>
      <w:r>
        <w:rPr>
          <w:rFonts w:ascii="Courier New" w:hAnsi="Courier New" w:cs="Courier New"/>
          <w:sz w:val="24"/>
          <w:szCs w:val="24"/>
        </w:rPr>
        <w:t>ın geniş</w:t>
      </w:r>
    </w:p>
    <w:p w:rsidR="00695527" w:rsidRDefault="00695527" w:rsidP="00A325F3">
      <w:pPr>
        <w:pStyle w:val="GvdeMetniGirintisi3"/>
        <w:spacing w:after="0" w:line="240" w:lineRule="auto"/>
        <w:ind w:left="567" w:firstLine="142"/>
        <w:rPr>
          <w:rFonts w:ascii="Courier New" w:hAnsi="Courier New" w:cs="Courier New"/>
          <w:sz w:val="24"/>
          <w:szCs w:val="24"/>
        </w:rPr>
      </w:pPr>
      <w:r>
        <w:rPr>
          <w:rFonts w:ascii="Courier New" w:hAnsi="Courier New" w:cs="Courier New"/>
          <w:sz w:val="24"/>
          <w:szCs w:val="24"/>
        </w:rPr>
        <w:t>takdir yetkisi bulunmaktadır. Yargıtay bu yetkisini</w:t>
      </w:r>
    </w:p>
    <w:p w:rsidR="00695527" w:rsidRDefault="00695527" w:rsidP="00A325F3">
      <w:pPr>
        <w:pStyle w:val="GvdeMetniGirintisi3"/>
        <w:spacing w:after="0" w:line="240" w:lineRule="auto"/>
        <w:ind w:left="567" w:firstLine="142"/>
        <w:rPr>
          <w:rFonts w:ascii="Courier New" w:hAnsi="Courier New" w:cs="Courier New"/>
          <w:sz w:val="24"/>
          <w:szCs w:val="24"/>
        </w:rPr>
      </w:pPr>
      <w:r>
        <w:rPr>
          <w:rFonts w:ascii="Courier New" w:hAnsi="Courier New" w:cs="Courier New"/>
          <w:sz w:val="24"/>
          <w:szCs w:val="24"/>
        </w:rPr>
        <w:t>kullanırken, mahkemenin sakat olan yetkisine müstedilerin</w:t>
      </w:r>
    </w:p>
    <w:p w:rsidR="00695527" w:rsidRDefault="00695527" w:rsidP="00A325F3">
      <w:pPr>
        <w:pStyle w:val="GvdeMetniGirintisi3"/>
        <w:spacing w:after="0" w:line="240" w:lineRule="auto"/>
        <w:ind w:left="708" w:firstLine="1"/>
        <w:rPr>
          <w:rFonts w:ascii="Courier New" w:hAnsi="Courier New" w:cs="Courier New"/>
          <w:sz w:val="24"/>
          <w:szCs w:val="24"/>
        </w:rPr>
      </w:pPr>
      <w:r>
        <w:rPr>
          <w:rFonts w:ascii="Courier New" w:hAnsi="Courier New" w:cs="Courier New"/>
          <w:sz w:val="24"/>
          <w:szCs w:val="24"/>
        </w:rPr>
        <w:t>rıza gösterip göstermediğine, itiraz hakkından feragat edip</w:t>
      </w:r>
      <w:r w:rsidR="00A325F3">
        <w:rPr>
          <w:rFonts w:ascii="Courier New" w:hAnsi="Courier New" w:cs="Courier New"/>
          <w:sz w:val="24"/>
          <w:szCs w:val="24"/>
        </w:rPr>
        <w:t xml:space="preserve"> </w:t>
      </w:r>
      <w:r>
        <w:rPr>
          <w:rFonts w:ascii="Courier New" w:hAnsi="Courier New" w:cs="Courier New"/>
          <w:sz w:val="24"/>
          <w:szCs w:val="24"/>
        </w:rPr>
        <w:t xml:space="preserve">etmediğine, tavır ve hareketlerine veya makul olmayan </w:t>
      </w:r>
      <w:r>
        <w:rPr>
          <w:rFonts w:ascii="Courier New" w:hAnsi="Courier New" w:cs="Courier New"/>
          <w:sz w:val="24"/>
          <w:szCs w:val="24"/>
        </w:rPr>
        <w:lastRenderedPageBreak/>
        <w:t>bir</w:t>
      </w:r>
      <w:r w:rsidR="00A325F3">
        <w:rPr>
          <w:rFonts w:ascii="Courier New" w:hAnsi="Courier New" w:cs="Courier New"/>
          <w:sz w:val="24"/>
          <w:szCs w:val="24"/>
        </w:rPr>
        <w:t xml:space="preserve"> </w:t>
      </w:r>
      <w:r>
        <w:rPr>
          <w:rFonts w:ascii="Courier New" w:hAnsi="Courier New" w:cs="Courier New"/>
          <w:sz w:val="24"/>
          <w:szCs w:val="24"/>
        </w:rPr>
        <w:t>gecikmenin olup olmadığına da bakılması gerekmektedir.”</w:t>
      </w:r>
    </w:p>
    <w:p w:rsidR="00695527" w:rsidRDefault="00695527" w:rsidP="0051659A">
      <w:pPr>
        <w:spacing w:line="360" w:lineRule="auto"/>
        <w:ind w:firstLine="708"/>
        <w:rPr>
          <w:rFonts w:cs="Courier New"/>
          <w:szCs w:val="24"/>
        </w:rPr>
      </w:pPr>
    </w:p>
    <w:p w:rsidR="009A4AE5" w:rsidRDefault="009A4AE5" w:rsidP="009A4AE5">
      <w:pPr>
        <w:spacing w:line="360" w:lineRule="auto"/>
        <w:ind w:firstLine="708"/>
        <w:rPr>
          <w:rFonts w:cs="Courier New"/>
          <w:szCs w:val="24"/>
        </w:rPr>
      </w:pPr>
      <w:r>
        <w:rPr>
          <w:rFonts w:cs="Courier New"/>
          <w:szCs w:val="24"/>
        </w:rPr>
        <w:t>Müstedinin yemin varakasını incelediğim zaman</w:t>
      </w:r>
      <w:r w:rsidR="00D72FA3">
        <w:rPr>
          <w:rFonts w:cs="Courier New"/>
          <w:szCs w:val="24"/>
        </w:rPr>
        <w:t>,</w:t>
      </w:r>
      <w:r>
        <w:rPr>
          <w:rFonts w:cs="Courier New"/>
          <w:szCs w:val="24"/>
        </w:rPr>
        <w:t xml:space="preserve"> aleyhine hüküm verilmesini kabul etmediğini, müracaat konusu kararın yapılan duruşmayı müteakip verildiğini, kararın verildiği 27.1.2022 tarihinden itibaren 6 aylık süre dolmadan 26.7.2022’de leave istidasının dosyalandığını görmekteyim.</w:t>
      </w:r>
    </w:p>
    <w:p w:rsidR="009A4AE5" w:rsidRDefault="009A4AE5" w:rsidP="009A4AE5">
      <w:pPr>
        <w:spacing w:line="360" w:lineRule="auto"/>
        <w:ind w:firstLine="708"/>
        <w:rPr>
          <w:rFonts w:cs="Courier New"/>
          <w:szCs w:val="24"/>
        </w:rPr>
      </w:pPr>
    </w:p>
    <w:p w:rsidR="009A4AE5" w:rsidRDefault="009A4AE5" w:rsidP="009A4AE5">
      <w:pPr>
        <w:spacing w:line="360" w:lineRule="auto"/>
        <w:ind w:firstLine="708"/>
        <w:rPr>
          <w:rFonts w:cs="Courier New"/>
          <w:szCs w:val="24"/>
        </w:rPr>
      </w:pPr>
      <w:r>
        <w:rPr>
          <w:rFonts w:cs="Courier New"/>
          <w:szCs w:val="24"/>
        </w:rPr>
        <w:t xml:space="preserve">Bu gerçekler ışığında Müstedinin </w:t>
      </w:r>
      <w:r w:rsidR="004E60B3">
        <w:rPr>
          <w:rFonts w:cs="Courier New"/>
          <w:szCs w:val="24"/>
        </w:rPr>
        <w:t>sakat olması muhtemel bir yetkiye rıza gösterdi</w:t>
      </w:r>
      <w:r w:rsidR="00E373F4">
        <w:rPr>
          <w:rFonts w:cs="Courier New"/>
          <w:szCs w:val="24"/>
        </w:rPr>
        <w:t>ğ</w:t>
      </w:r>
      <w:r w:rsidR="004E60B3">
        <w:rPr>
          <w:rFonts w:cs="Courier New"/>
          <w:szCs w:val="24"/>
        </w:rPr>
        <w:t xml:space="preserve">i sonucuna kanaatimce en azından bu safhada ulaşılamaz. </w:t>
      </w:r>
    </w:p>
    <w:p w:rsidR="00BA720B" w:rsidRDefault="00BA720B" w:rsidP="004E60B3">
      <w:pPr>
        <w:spacing w:line="360" w:lineRule="auto"/>
        <w:rPr>
          <w:rFonts w:cs="Courier New"/>
          <w:szCs w:val="24"/>
        </w:rPr>
      </w:pPr>
    </w:p>
    <w:p w:rsidR="00A42DD2" w:rsidRDefault="00BA720B" w:rsidP="00A42DD2">
      <w:pPr>
        <w:spacing w:line="360" w:lineRule="auto"/>
        <w:ind w:firstLine="708"/>
      </w:pPr>
      <w:r>
        <w:rPr>
          <w:rFonts w:cs="Courier New"/>
          <w:szCs w:val="24"/>
        </w:rPr>
        <w:t xml:space="preserve"> İzah ettiklerim ışığında </w:t>
      </w:r>
      <w:r w:rsidR="004E60B3">
        <w:rPr>
          <w:rFonts w:cs="Courier New"/>
          <w:szCs w:val="24"/>
        </w:rPr>
        <w:t xml:space="preserve">Sigorta Tahkim </w:t>
      </w:r>
      <w:r>
        <w:rPr>
          <w:rFonts w:cs="Courier New"/>
          <w:szCs w:val="24"/>
        </w:rPr>
        <w:t>K</w:t>
      </w:r>
      <w:r w:rsidR="004E60B3">
        <w:rPr>
          <w:rFonts w:cs="Courier New"/>
          <w:szCs w:val="24"/>
        </w:rPr>
        <w:t>omisyonu’nun</w:t>
      </w:r>
      <w:r>
        <w:rPr>
          <w:rFonts w:cs="Courier New"/>
          <w:szCs w:val="24"/>
        </w:rPr>
        <w:t xml:space="preserve"> </w:t>
      </w:r>
      <w:r w:rsidR="004E60B3">
        <w:rPr>
          <w:rFonts w:cs="Courier New"/>
          <w:szCs w:val="24"/>
        </w:rPr>
        <w:t xml:space="preserve">27.1.2022 tarihli </w:t>
      </w:r>
      <w:r>
        <w:rPr>
          <w:rFonts w:cs="Courier New"/>
          <w:szCs w:val="24"/>
        </w:rPr>
        <w:t>kararı</w:t>
      </w:r>
      <w:r w:rsidR="004E60B3">
        <w:rPr>
          <w:rFonts w:cs="Courier New"/>
          <w:szCs w:val="24"/>
        </w:rPr>
        <w:t xml:space="preserve"> verirken yetkisini aştığı</w:t>
      </w:r>
      <w:r>
        <w:t xml:space="preserve"> iddialarının tartışılabilir bir argüman teşkil ettiği kanaatine vardığımdan</w:t>
      </w:r>
      <w:r w:rsidR="00D72FA3">
        <w:t>,</w:t>
      </w:r>
      <w:r>
        <w:t xml:space="preserve"> istida gereğince emir vermeyi uygun bulur; </w:t>
      </w:r>
      <w:r w:rsidR="00A42DD2">
        <w:t xml:space="preserve">Yargıtay’ın Yargıtay/ Asli/ Yetki/ İstinaf 4/2019 D.2/2019’da benimsediği </w:t>
      </w:r>
    </w:p>
    <w:p w:rsidR="00A42DD2" w:rsidRDefault="00A42DD2" w:rsidP="00A42DD2">
      <w:pPr>
        <w:spacing w:line="360" w:lineRule="auto"/>
        <w:ind w:firstLine="708"/>
      </w:pPr>
    </w:p>
    <w:p w:rsidR="00A42DD2" w:rsidRDefault="00A42DD2" w:rsidP="00A325F3">
      <w:pPr>
        <w:ind w:left="567"/>
      </w:pPr>
      <w:r>
        <w:t>“E.59 n.4 altında certiorari ve prohibition istidası dosyalanmasına izin verildikten sonra, izin verilmiş bulunan ve bir hata ve/veya yetki aşımının varlığı ilk nazarda tespit edilen bir kararın uygulanmasının da durdurulması gereklidir.  Aksi takdirde, izin verilen istida dosyalanıp incelenemeden kararın uygulanması mümkün olabilmektedir. Esasen yasal hata bulunduğu ilk nazarda düşünülen bir kararın uygulanması önlenmelidir</w:t>
      </w:r>
      <w:r w:rsidR="00A325F3">
        <w:t>.</w:t>
      </w:r>
      <w:r>
        <w:t xml:space="preserve">” </w:t>
      </w:r>
    </w:p>
    <w:p w:rsidR="00A42DD2" w:rsidRDefault="00A42DD2" w:rsidP="00A42DD2">
      <w:pPr>
        <w:spacing w:line="360" w:lineRule="auto"/>
      </w:pPr>
      <w:r>
        <w:br/>
        <w:t xml:space="preserve">Prensibini de dikkate alarak </w:t>
      </w:r>
    </w:p>
    <w:p w:rsidR="00A42DD2" w:rsidRDefault="00A42DD2" w:rsidP="00A42DD2">
      <w:pPr>
        <w:spacing w:line="360" w:lineRule="auto"/>
        <w:ind w:firstLine="708"/>
      </w:pPr>
      <w:r>
        <w:t xml:space="preserve"> </w:t>
      </w:r>
    </w:p>
    <w:p w:rsidR="00A42DD2" w:rsidRPr="00A42DD2" w:rsidRDefault="00A42DD2" w:rsidP="00A42DD2">
      <w:pPr>
        <w:pStyle w:val="ListeParagraf"/>
        <w:numPr>
          <w:ilvl w:val="0"/>
          <w:numId w:val="2"/>
        </w:numPr>
        <w:spacing w:line="360" w:lineRule="auto"/>
        <w:rPr>
          <w:rFonts w:cs="Courier New"/>
          <w:szCs w:val="24"/>
        </w:rPr>
      </w:pPr>
      <w:r w:rsidRPr="00A42DD2">
        <w:rPr>
          <w:rFonts w:cs="Courier New"/>
          <w:szCs w:val="24"/>
        </w:rPr>
        <w:t xml:space="preserve">Müstedinin işbu emir tarihinden itibaren 7 gün içinde, Sigorta Tahkim Komisyonu’nun 45/2021 sayılı başvuruda 27.1.2022 tarihinde verdiği kararın Yüksek Mahkeme’ye getirilmesine ve/veya iptalini öngören bir emirname (Certiorari) ve konu emrin uygulanmasını önlemek için bir emirname (Prohibition) </w:t>
      </w:r>
      <w:r w:rsidR="00D72FA3">
        <w:rPr>
          <w:rFonts w:cs="Courier New"/>
          <w:szCs w:val="24"/>
        </w:rPr>
        <w:t>ı</w:t>
      </w:r>
      <w:r w:rsidRPr="00A42DD2">
        <w:rPr>
          <w:rFonts w:cs="Courier New"/>
          <w:szCs w:val="24"/>
        </w:rPr>
        <w:t>sdarı taleplerini içeren bir istida dosyalanmasına izin (Leave) verilir.</w:t>
      </w:r>
    </w:p>
    <w:p w:rsidR="00A42DD2" w:rsidRDefault="00A42DD2" w:rsidP="00A42DD2">
      <w:pPr>
        <w:pStyle w:val="ListeParagraf"/>
        <w:numPr>
          <w:ilvl w:val="0"/>
          <w:numId w:val="2"/>
        </w:numPr>
        <w:spacing w:line="360" w:lineRule="auto"/>
        <w:rPr>
          <w:rFonts w:cs="Courier New"/>
          <w:szCs w:val="24"/>
        </w:rPr>
      </w:pPr>
      <w:r>
        <w:rPr>
          <w:rFonts w:cs="Courier New"/>
          <w:szCs w:val="24"/>
        </w:rPr>
        <w:lastRenderedPageBreak/>
        <w:t>İ</w:t>
      </w:r>
      <w:r w:rsidRPr="00041BCD">
        <w:rPr>
          <w:rFonts w:cs="Courier New"/>
          <w:szCs w:val="24"/>
        </w:rPr>
        <w:t xml:space="preserve">şbu Yargıtay Asli Yetki (Prohibition ve Certiorari)’nin dinlenip nihai bir karara bağlanmasına değin </w:t>
      </w:r>
      <w:r w:rsidRPr="00A42DD2">
        <w:rPr>
          <w:rFonts w:cs="Courier New"/>
          <w:szCs w:val="24"/>
        </w:rPr>
        <w:t xml:space="preserve">Sigorta Tahkim Komisyonu’nun 45/2021 sayılı başvuruda 27.1.2022 tarihinde verdiği kararın </w:t>
      </w:r>
      <w:r w:rsidRPr="00041BCD">
        <w:rPr>
          <w:rFonts w:cs="Courier New"/>
          <w:szCs w:val="24"/>
        </w:rPr>
        <w:t>uygulanmamasına ve/veya uygulanmasının durdurulmasına</w:t>
      </w:r>
    </w:p>
    <w:p w:rsidR="00A42DD2" w:rsidRPr="00041BCD" w:rsidRDefault="00A42DD2" w:rsidP="00A42DD2">
      <w:pPr>
        <w:pStyle w:val="ListeParagraf"/>
        <w:spacing w:line="360" w:lineRule="auto"/>
        <w:rPr>
          <w:rFonts w:cs="Courier New"/>
          <w:szCs w:val="24"/>
        </w:rPr>
      </w:pPr>
      <w:r>
        <w:rPr>
          <w:rFonts w:cs="Courier New"/>
          <w:szCs w:val="24"/>
        </w:rPr>
        <w:t>Emir verilir.</w:t>
      </w:r>
    </w:p>
    <w:p w:rsidR="00BA720B" w:rsidRDefault="00BA720B" w:rsidP="00BA720B">
      <w:pPr>
        <w:spacing w:line="360" w:lineRule="auto"/>
        <w:ind w:firstLine="708"/>
      </w:pPr>
    </w:p>
    <w:p w:rsidR="00BA720B" w:rsidRDefault="00BA720B" w:rsidP="00BA720B">
      <w:pPr>
        <w:pStyle w:val="ListeParagraf"/>
        <w:spacing w:line="360" w:lineRule="auto"/>
        <w:rPr>
          <w:rFonts w:cs="Courier New"/>
          <w:szCs w:val="24"/>
        </w:rPr>
      </w:pPr>
      <w:r>
        <w:rPr>
          <w:rFonts w:cs="Courier New"/>
          <w:szCs w:val="24"/>
        </w:rPr>
        <w:t xml:space="preserve">           </w:t>
      </w:r>
    </w:p>
    <w:p w:rsidR="00D72FA3" w:rsidRDefault="00D72FA3" w:rsidP="00BA720B">
      <w:pPr>
        <w:pStyle w:val="ListeParagraf"/>
        <w:spacing w:line="360" w:lineRule="auto"/>
        <w:rPr>
          <w:rFonts w:cs="Courier New"/>
          <w:szCs w:val="24"/>
        </w:rPr>
      </w:pPr>
    </w:p>
    <w:p w:rsidR="00BA720B" w:rsidRDefault="00BA720B" w:rsidP="00BA720B">
      <w:pPr>
        <w:pStyle w:val="ListeParagraf"/>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Talat Usar</w:t>
      </w:r>
    </w:p>
    <w:p w:rsidR="00E373F4" w:rsidRDefault="00BA720B" w:rsidP="00BA720B">
      <w:pPr>
        <w:pStyle w:val="ListeParagraf"/>
        <w:ind w:left="0"/>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 xml:space="preserve">       Yargıç</w:t>
      </w:r>
      <w:r>
        <w:t xml:space="preserve"> </w:t>
      </w:r>
      <w:r>
        <w:br/>
      </w:r>
    </w:p>
    <w:p w:rsidR="00E373F4" w:rsidRDefault="00E373F4" w:rsidP="00BA720B">
      <w:pPr>
        <w:pStyle w:val="ListeParagraf"/>
        <w:ind w:left="0"/>
      </w:pPr>
    </w:p>
    <w:p w:rsidR="00BA720B" w:rsidRDefault="00E373F4" w:rsidP="00BA720B">
      <w:pPr>
        <w:pStyle w:val="ListeParagraf"/>
        <w:ind w:left="0"/>
      </w:pPr>
      <w:r>
        <w:t>19 Ağustos</w:t>
      </w:r>
      <w:r w:rsidR="00BA720B">
        <w:t xml:space="preserve"> 2022</w:t>
      </w:r>
    </w:p>
    <w:p w:rsidR="0012256F" w:rsidRDefault="0012256F"/>
    <w:sectPr w:rsidR="0012256F" w:rsidSect="00A325F3">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4BD" w:rsidRDefault="008124BD" w:rsidP="00A42DD2">
      <w:r>
        <w:separator/>
      </w:r>
    </w:p>
  </w:endnote>
  <w:endnote w:type="continuationSeparator" w:id="0">
    <w:p w:rsidR="008124BD" w:rsidRDefault="008124BD" w:rsidP="00A4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4BD" w:rsidRDefault="008124BD" w:rsidP="00A42DD2">
      <w:r>
        <w:separator/>
      </w:r>
    </w:p>
  </w:footnote>
  <w:footnote w:type="continuationSeparator" w:id="0">
    <w:p w:rsidR="008124BD" w:rsidRDefault="008124BD" w:rsidP="00A42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339736"/>
      <w:docPartObj>
        <w:docPartGallery w:val="Page Numbers (Top of Page)"/>
        <w:docPartUnique/>
      </w:docPartObj>
    </w:sdtPr>
    <w:sdtEndPr/>
    <w:sdtContent>
      <w:p w:rsidR="00D006DF" w:rsidRDefault="00D006DF">
        <w:pPr>
          <w:pStyle w:val="stBilgi"/>
          <w:jc w:val="center"/>
        </w:pPr>
        <w:r>
          <w:fldChar w:fldCharType="begin"/>
        </w:r>
        <w:r>
          <w:instrText>PAGE   \* MERGEFORMAT</w:instrText>
        </w:r>
        <w:r>
          <w:fldChar w:fldCharType="separate"/>
        </w:r>
        <w:r w:rsidR="00F9098E">
          <w:rPr>
            <w:noProof/>
          </w:rPr>
          <w:t>8</w:t>
        </w:r>
        <w:r>
          <w:fldChar w:fldCharType="end"/>
        </w:r>
      </w:p>
    </w:sdtContent>
  </w:sdt>
  <w:p w:rsidR="00D006DF" w:rsidRDefault="00D006D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83744"/>
    <w:multiLevelType w:val="hybridMultilevel"/>
    <w:tmpl w:val="2BA81808"/>
    <w:lvl w:ilvl="0" w:tplc="11B839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FAD7C9C"/>
    <w:multiLevelType w:val="hybridMultilevel"/>
    <w:tmpl w:val="2B7CA736"/>
    <w:lvl w:ilvl="0" w:tplc="01D21C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20B"/>
    <w:rsid w:val="000B743C"/>
    <w:rsid w:val="0012256F"/>
    <w:rsid w:val="001578BB"/>
    <w:rsid w:val="0018706A"/>
    <w:rsid w:val="002519CD"/>
    <w:rsid w:val="0028166D"/>
    <w:rsid w:val="00314AF5"/>
    <w:rsid w:val="00424C09"/>
    <w:rsid w:val="004E60B3"/>
    <w:rsid w:val="0051659A"/>
    <w:rsid w:val="00695527"/>
    <w:rsid w:val="006C0A48"/>
    <w:rsid w:val="007A1966"/>
    <w:rsid w:val="007A451C"/>
    <w:rsid w:val="008124BD"/>
    <w:rsid w:val="008138E8"/>
    <w:rsid w:val="008A2065"/>
    <w:rsid w:val="00967F68"/>
    <w:rsid w:val="009A4AE5"/>
    <w:rsid w:val="00A325F3"/>
    <w:rsid w:val="00A375B9"/>
    <w:rsid w:val="00A42DD2"/>
    <w:rsid w:val="00A4334E"/>
    <w:rsid w:val="00B328FE"/>
    <w:rsid w:val="00BA0100"/>
    <w:rsid w:val="00BA720B"/>
    <w:rsid w:val="00C40145"/>
    <w:rsid w:val="00CE49AA"/>
    <w:rsid w:val="00D006DF"/>
    <w:rsid w:val="00D650F2"/>
    <w:rsid w:val="00D72FA3"/>
    <w:rsid w:val="00E373F4"/>
    <w:rsid w:val="00F308F9"/>
    <w:rsid w:val="00F909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4DB845-D5E0-42AF-9E1C-69167F5D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20B"/>
    <w:pPr>
      <w:spacing w:after="0" w:line="240" w:lineRule="auto"/>
    </w:pPr>
    <w:rPr>
      <w:rFonts w:ascii="Courier New" w:hAnsi="Courier New"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A720B"/>
    <w:pPr>
      <w:ind w:left="720"/>
      <w:contextualSpacing/>
    </w:pPr>
  </w:style>
  <w:style w:type="paragraph" w:styleId="GvdeMetniGirintisi3">
    <w:name w:val="Body Text Indent 3"/>
    <w:basedOn w:val="Normal"/>
    <w:link w:val="GvdeMetniGirintisi3Char"/>
    <w:uiPriority w:val="99"/>
    <w:semiHidden/>
    <w:unhideWhenUsed/>
    <w:rsid w:val="00695527"/>
    <w:pPr>
      <w:spacing w:after="120" w:line="276" w:lineRule="auto"/>
      <w:ind w:left="283"/>
    </w:pPr>
    <w:rPr>
      <w:rFonts w:ascii="Calibri" w:eastAsia="Calibri" w:hAnsi="Calibri"/>
      <w:sz w:val="16"/>
      <w:szCs w:val="16"/>
      <w:lang w:val="en-GB"/>
    </w:rPr>
  </w:style>
  <w:style w:type="character" w:customStyle="1" w:styleId="GvdeMetniGirintisi3Char">
    <w:name w:val="Gövde Metni Girintisi 3 Char"/>
    <w:basedOn w:val="VarsaylanParagrafYazTipi"/>
    <w:link w:val="GvdeMetniGirintisi3"/>
    <w:uiPriority w:val="99"/>
    <w:semiHidden/>
    <w:rsid w:val="00695527"/>
    <w:rPr>
      <w:rFonts w:ascii="Calibri" w:eastAsia="Calibri" w:hAnsi="Calibri" w:cs="Times New Roman"/>
      <w:sz w:val="16"/>
      <w:szCs w:val="16"/>
      <w:lang w:val="en-GB"/>
    </w:rPr>
  </w:style>
  <w:style w:type="paragraph" w:styleId="stBilgi">
    <w:name w:val="header"/>
    <w:basedOn w:val="Normal"/>
    <w:link w:val="stBilgiChar"/>
    <w:uiPriority w:val="99"/>
    <w:unhideWhenUsed/>
    <w:rsid w:val="00A42DD2"/>
    <w:pPr>
      <w:tabs>
        <w:tab w:val="center" w:pos="4536"/>
        <w:tab w:val="right" w:pos="9072"/>
      </w:tabs>
    </w:pPr>
  </w:style>
  <w:style w:type="character" w:customStyle="1" w:styleId="stBilgiChar">
    <w:name w:val="Üst Bilgi Char"/>
    <w:basedOn w:val="VarsaylanParagrafYazTipi"/>
    <w:link w:val="stBilgi"/>
    <w:uiPriority w:val="99"/>
    <w:rsid w:val="00A42DD2"/>
    <w:rPr>
      <w:rFonts w:ascii="Courier New" w:hAnsi="Courier New" w:cs="Times New Roman"/>
      <w:sz w:val="24"/>
      <w:szCs w:val="20"/>
    </w:rPr>
  </w:style>
  <w:style w:type="paragraph" w:styleId="AltBilgi">
    <w:name w:val="footer"/>
    <w:basedOn w:val="Normal"/>
    <w:link w:val="AltBilgiChar"/>
    <w:uiPriority w:val="99"/>
    <w:unhideWhenUsed/>
    <w:rsid w:val="00A42DD2"/>
    <w:pPr>
      <w:tabs>
        <w:tab w:val="center" w:pos="4536"/>
        <w:tab w:val="right" w:pos="9072"/>
      </w:tabs>
    </w:pPr>
  </w:style>
  <w:style w:type="character" w:customStyle="1" w:styleId="AltBilgiChar">
    <w:name w:val="Alt Bilgi Char"/>
    <w:basedOn w:val="VarsaylanParagrafYazTipi"/>
    <w:link w:val="AltBilgi"/>
    <w:uiPriority w:val="99"/>
    <w:rsid w:val="00A42DD2"/>
    <w:rPr>
      <w:rFonts w:ascii="Courier New" w:hAnsi="Courier New" w:cs="Times New Roman"/>
      <w:sz w:val="24"/>
      <w:szCs w:val="20"/>
    </w:rPr>
  </w:style>
  <w:style w:type="paragraph" w:styleId="BalonMetni">
    <w:name w:val="Balloon Text"/>
    <w:basedOn w:val="Normal"/>
    <w:link w:val="BalonMetniChar"/>
    <w:uiPriority w:val="99"/>
    <w:semiHidden/>
    <w:unhideWhenUsed/>
    <w:rsid w:val="0028166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16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1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397DF-49BF-422B-99F6-10BD8D3D0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1842</Words>
  <Characters>10502</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 Usar</dc:creator>
  <cp:lastModifiedBy>Emine Tunççağ</cp:lastModifiedBy>
  <cp:revision>2</cp:revision>
  <cp:lastPrinted>2022-08-23T07:42:00Z</cp:lastPrinted>
  <dcterms:created xsi:type="dcterms:W3CDTF">2022-08-26T06:34:00Z</dcterms:created>
  <dcterms:modified xsi:type="dcterms:W3CDTF">2022-08-26T06:34:00Z</dcterms:modified>
</cp:coreProperties>
</file>