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D13" w:rsidRDefault="004A7F3C" w:rsidP="00184C89">
      <w:r>
        <w:t>D.7</w:t>
      </w:r>
      <w:r w:rsidR="000E3D13">
        <w:t>/2021</w:t>
      </w:r>
      <w:r w:rsidR="000E3D13">
        <w:tab/>
      </w:r>
      <w:r w:rsidR="000E3D13">
        <w:tab/>
      </w:r>
      <w:r w:rsidR="000E3D13">
        <w:tab/>
      </w:r>
      <w:r w:rsidR="000E3D13">
        <w:tab/>
      </w:r>
      <w:r w:rsidR="000E3D13">
        <w:tab/>
      </w:r>
      <w:r>
        <w:tab/>
        <w:t xml:space="preserve"> </w:t>
      </w:r>
      <w:r w:rsidR="000E3D13">
        <w:t>Anayasa Mahkemesi 4/2020</w:t>
      </w:r>
    </w:p>
    <w:p w:rsidR="000E3D13" w:rsidRDefault="000E3D13" w:rsidP="00184C89"/>
    <w:p w:rsidR="000E3D13" w:rsidRPr="00761934" w:rsidRDefault="000E3D13" w:rsidP="004E3DE0">
      <w:pPr>
        <w:spacing w:line="240" w:lineRule="auto"/>
        <w:rPr>
          <w:caps/>
        </w:rPr>
      </w:pPr>
      <w:r w:rsidRPr="00761934">
        <w:rPr>
          <w:caps/>
        </w:rPr>
        <w:t>Anayasa Mahkemesi Olarak Oturum Yapan</w:t>
      </w:r>
    </w:p>
    <w:p w:rsidR="000E3D13" w:rsidRDefault="000E3D13" w:rsidP="00184C89">
      <w:pPr>
        <w:rPr>
          <w:caps/>
        </w:rPr>
      </w:pPr>
      <w:r w:rsidRPr="00761934">
        <w:rPr>
          <w:caps/>
        </w:rPr>
        <w:t>Yüksek Mahkeme Huzurunda</w:t>
      </w:r>
    </w:p>
    <w:p w:rsidR="00761934" w:rsidRPr="00761934" w:rsidRDefault="00761934" w:rsidP="00184C89">
      <w:pPr>
        <w:rPr>
          <w:caps/>
        </w:rPr>
      </w:pPr>
    </w:p>
    <w:p w:rsidR="000E3D13" w:rsidRPr="00761934" w:rsidRDefault="000E3D13" w:rsidP="00184C89">
      <w:pPr>
        <w:rPr>
          <w:caps/>
        </w:rPr>
      </w:pPr>
      <w:r w:rsidRPr="00761934">
        <w:rPr>
          <w:caps/>
        </w:rPr>
        <w:t>Anayasa’nın 148. Maddesi hakkında</w:t>
      </w:r>
    </w:p>
    <w:p w:rsidR="000E3D13" w:rsidRDefault="000E3D13" w:rsidP="00184C89"/>
    <w:p w:rsidR="00AD06CB" w:rsidRDefault="00761934" w:rsidP="00184C89">
      <w:r>
        <w:t xml:space="preserve">Mahkeme Heyeti:Narin F.Şefik, Başkan, Mehmet Türker, Bertan </w:t>
      </w:r>
    </w:p>
    <w:p w:rsidR="00761934" w:rsidRDefault="00761934" w:rsidP="00184C89">
      <w:r>
        <w:t>Özerdağ, Beril Çağdal, Peri Hakkı.</w:t>
      </w:r>
    </w:p>
    <w:p w:rsidR="00761934" w:rsidRDefault="00761934" w:rsidP="00184C89"/>
    <w:p w:rsidR="00761934" w:rsidRDefault="00761934" w:rsidP="00184C89"/>
    <w:p w:rsidR="000E3D13" w:rsidRDefault="000E3D13" w:rsidP="00184C89">
      <w:r>
        <w:tab/>
        <w:t>Yüksek Mahkeme tarafından YİM 4/2018 sayılı davada (Davacı: Abdurrahman Şeref, Müftü Raci Efendi Sokak, Emin Pasajı Kat.2 No.1 Lefkoşa ile Davalı 1. KKTC Barolar Birliği, Lefkoşa 2. KKTC Barolar Bi</w:t>
      </w:r>
      <w:r w:rsidR="00C527CA">
        <w:t>rliği, Disiplin Kurulu, Lefkoşa</w:t>
      </w:r>
      <w:r>
        <w:t xml:space="preserve"> arasında</w:t>
      </w:r>
      <w:r w:rsidR="00C527CA">
        <w:t>)</w:t>
      </w:r>
      <w:r>
        <w:t xml:space="preserve"> sunulan konu.</w:t>
      </w:r>
    </w:p>
    <w:p w:rsidR="004E3DE0" w:rsidRDefault="004E3DE0" w:rsidP="00184C89"/>
    <w:p w:rsidR="00AD06CB" w:rsidRDefault="00C527CA" w:rsidP="00184C89">
      <w:r>
        <w:t>Havale</w:t>
      </w:r>
      <w:r w:rsidR="004E3DE0">
        <w:t xml:space="preserve"> Eden/Davacı namına: Avukat Öncel Polili</w:t>
      </w:r>
      <w:r w:rsidR="00AD06CB">
        <w:t xml:space="preserve"> ve Av</w:t>
      </w:r>
      <w:r w:rsidR="000D1EF9">
        <w:t>.</w:t>
      </w:r>
      <w:r w:rsidR="00AD06CB">
        <w:t xml:space="preserve"> Levent </w:t>
      </w:r>
    </w:p>
    <w:p w:rsidR="004E3DE0" w:rsidRDefault="00082B39" w:rsidP="00184C89">
      <w:r>
        <w:t>Kızılduman</w:t>
      </w:r>
      <w:r w:rsidR="00AD06CB">
        <w:t>.</w:t>
      </w:r>
    </w:p>
    <w:p w:rsidR="00AD06CB" w:rsidRDefault="004E3DE0" w:rsidP="00184C89">
      <w:r>
        <w:t xml:space="preserve">Davalılar namına: Avukat Yusuf </w:t>
      </w:r>
      <w:r w:rsidR="00F108E5">
        <w:t>T</w:t>
      </w:r>
      <w:r>
        <w:t>ekina</w:t>
      </w:r>
      <w:r w:rsidR="00F108E5">
        <w:t xml:space="preserve">y şahsen ve Avukat Ahmet </w:t>
      </w:r>
    </w:p>
    <w:p w:rsidR="004E3DE0" w:rsidRDefault="00F108E5" w:rsidP="00184C89">
      <w:r>
        <w:t>Said Sayın, Avukat Melahat Atamtürk adına</w:t>
      </w:r>
      <w:r w:rsidR="00082B39">
        <w:t xml:space="preserve"> </w:t>
      </w:r>
    </w:p>
    <w:p w:rsidR="00AD06CB" w:rsidRDefault="004E3DE0" w:rsidP="00184C89">
      <w:r>
        <w:t xml:space="preserve">Amicus Curiae olarak Başsavcılık </w:t>
      </w:r>
      <w:r w:rsidR="000D1EF9">
        <w:t>namına:</w:t>
      </w:r>
      <w:r>
        <w:t xml:space="preserve"> Başsavcı Yardımcısı </w:t>
      </w:r>
    </w:p>
    <w:p w:rsidR="004E3DE0" w:rsidRDefault="004E3DE0" w:rsidP="00184C89">
      <w:r>
        <w:t>Muavini İlter Koyuncuoğlu</w:t>
      </w:r>
    </w:p>
    <w:p w:rsidR="00294803" w:rsidRDefault="00294803" w:rsidP="00184C89"/>
    <w:p w:rsidR="00294803" w:rsidRPr="00294803" w:rsidRDefault="00294803" w:rsidP="00294803">
      <w:pPr>
        <w:jc w:val="center"/>
        <w:rPr>
          <w:b/>
          <w:u w:val="single"/>
        </w:rPr>
      </w:pPr>
      <w:r w:rsidRPr="00294803">
        <w:rPr>
          <w:b/>
          <w:u w:val="single"/>
        </w:rPr>
        <w:t>K A R A R</w:t>
      </w:r>
    </w:p>
    <w:p w:rsidR="000E3D13" w:rsidRDefault="000E3D13" w:rsidP="00184C89"/>
    <w:p w:rsidR="000E3D13" w:rsidRDefault="000E3D13" w:rsidP="00184C89">
      <w:r w:rsidRPr="004A122F">
        <w:rPr>
          <w:b/>
        </w:rPr>
        <w:t>I</w:t>
      </w:r>
      <w:r>
        <w:t xml:space="preserve">. </w:t>
      </w:r>
      <w:r w:rsidRPr="00C7488B">
        <w:rPr>
          <w:b/>
          <w:u w:val="single"/>
        </w:rPr>
        <w:t>KONU</w:t>
      </w:r>
      <w:r>
        <w:t>:</w:t>
      </w:r>
    </w:p>
    <w:p w:rsidR="000C09FB" w:rsidRDefault="000E3D13" w:rsidP="00184C89">
      <w:r>
        <w:tab/>
        <w:t>56/2010 sayılı Yasa ile değiştirilmiş şekli ile Fasıl 2 Avukatlar Yasası’nın 17</w:t>
      </w:r>
      <w:r w:rsidR="00C527CA">
        <w:t>’nci</w:t>
      </w:r>
      <w:r>
        <w:t xml:space="preserve"> maddesinin (1)’inci fıkrasının</w:t>
      </w:r>
      <w:r w:rsidR="00AD06CB">
        <w:t xml:space="preserve"> ve</w:t>
      </w:r>
    </w:p>
    <w:p w:rsidR="000E3D13" w:rsidRDefault="000E3D13" w:rsidP="00184C89">
      <w:r>
        <w:t>Fasıl 2 Avukatlar Yasası altında çıkarılan 1981 Avukatlar (İcra-i Meslek ve Etiket) Tüzüğü</w:t>
      </w:r>
      <w:r w:rsidR="00C527CA">
        <w:t>’</w:t>
      </w:r>
      <w:r>
        <w:t xml:space="preserve">nün </w:t>
      </w:r>
      <w:r w:rsidR="00C527CA">
        <w:t>3’üncü</w:t>
      </w:r>
      <w:r w:rsidR="00B66198">
        <w:t xml:space="preserve"> </w:t>
      </w:r>
      <w:r w:rsidR="00D37097">
        <w:t>v</w:t>
      </w:r>
      <w:r w:rsidR="00B66198">
        <w:t>e 4’üncü maddelerinin, Anayasa’nın 18’inci ma</w:t>
      </w:r>
      <w:r w:rsidR="00C527CA">
        <w:t>ddesinin (1)’inci fıkrasına, 19’uncu</w:t>
      </w:r>
      <w:r w:rsidR="00B66198">
        <w:t xml:space="preserve"> </w:t>
      </w:r>
      <w:r w:rsidR="00D37097">
        <w:t>v</w:t>
      </w:r>
      <w:r w:rsidR="00B66198">
        <w:t>e 36’ncı maddelerine aykırı olup olmadığı.</w:t>
      </w:r>
    </w:p>
    <w:p w:rsidR="00B66198" w:rsidRDefault="00B66198" w:rsidP="00184C89"/>
    <w:p w:rsidR="00B66198" w:rsidRDefault="00B66198" w:rsidP="00184C89">
      <w:r w:rsidRPr="004A122F">
        <w:rPr>
          <w:b/>
        </w:rPr>
        <w:lastRenderedPageBreak/>
        <w:t>II</w:t>
      </w:r>
      <w:r>
        <w:t xml:space="preserve">. </w:t>
      </w:r>
      <w:r w:rsidRPr="00C7488B">
        <w:rPr>
          <w:b/>
          <w:u w:val="single"/>
        </w:rPr>
        <w:t>OLAY</w:t>
      </w:r>
      <w:r>
        <w:t>:</w:t>
      </w:r>
    </w:p>
    <w:p w:rsidR="00B66198" w:rsidRDefault="00B66198" w:rsidP="00184C89">
      <w:r>
        <w:tab/>
        <w:t xml:space="preserve">KKTC Barolar Birliği </w:t>
      </w:r>
      <w:r w:rsidR="00D37097">
        <w:t>Disiplin Kurulu tarafından</w:t>
      </w:r>
      <w:r w:rsidR="00C85145">
        <w:t xml:space="preserve"> aleyhine</w:t>
      </w:r>
      <w:r w:rsidR="00D37097">
        <w:t xml:space="preserve"> ve</w:t>
      </w:r>
      <w:r w:rsidR="00C527CA">
        <w:t>rilen mahkû</w:t>
      </w:r>
      <w:r w:rsidR="00C85145">
        <w:t xml:space="preserve">miyet kararının ve </w:t>
      </w:r>
      <w:r w:rsidR="00C527CA">
        <w:t xml:space="preserve">aleyhine getirilen </w:t>
      </w:r>
      <w:r w:rsidR="00C85145">
        <w:t xml:space="preserve">1’inci ve 3’üncü davalardan 4’er ay süre ile </w:t>
      </w:r>
      <w:r w:rsidR="00D37097">
        <w:t xml:space="preserve">Avukatlık mesleğini icra etmesini durdurma ve/veya meslekten geçici men cezası verme kararının hükümsüz ve/veya etkisiz olduğu ve herhangi bir sonuç doğurmayacağı iddiası </w:t>
      </w:r>
      <w:r w:rsidR="00AD06CB">
        <w:t xml:space="preserve">ile </w:t>
      </w:r>
      <w:r w:rsidR="00D37097">
        <w:t>Yüksek İdare Mahkemesinde dava ikame eden</w:t>
      </w:r>
      <w:r w:rsidR="00C527CA">
        <w:t xml:space="preserve"> Davacı, Yüksek İdare Mahkemesi</w:t>
      </w:r>
      <w:r w:rsidR="00D37097">
        <w:t>nde Disiplin Kurulu tarafından</w:t>
      </w:r>
      <w:r w:rsidR="00C85145">
        <w:t xml:space="preserve"> aleyhine verilen kararda</w:t>
      </w:r>
      <w:r w:rsidR="00D37097">
        <w:t xml:space="preserve"> uygulanan Fasıl 2 Avukatlar Yasası’nın 17’nci </w:t>
      </w:r>
      <w:r w:rsidR="000C09FB">
        <w:t>maddesinin (1)’inci fıkrasının ve Fasıl 2 Avukatlar Yasası altında çıkarılan 1981 Avukatlar (İcra-i Meslek ve Etiket)</w:t>
      </w:r>
      <w:r w:rsidR="006A39B3">
        <w:t xml:space="preserve"> Tüzüğünün 3</w:t>
      </w:r>
      <w:r w:rsidR="00C527CA">
        <w:t xml:space="preserve">’üncü </w:t>
      </w:r>
      <w:r w:rsidR="004E3DE0">
        <w:t>v</w:t>
      </w:r>
      <w:r w:rsidR="006A39B3">
        <w:t>e 4’üncü maddelerinin Anayasa’nın 18</w:t>
      </w:r>
      <w:r w:rsidR="00C527CA">
        <w:t xml:space="preserve">’inci maddesinin </w:t>
      </w:r>
      <w:r w:rsidR="006A39B3">
        <w:t>(1)</w:t>
      </w:r>
      <w:r w:rsidR="00C527CA">
        <w:t>’inci</w:t>
      </w:r>
      <w:r w:rsidR="006A39B3">
        <w:t xml:space="preserve"> </w:t>
      </w:r>
      <w:r w:rsidR="00C527CA">
        <w:t xml:space="preserve">fıkrası </w:t>
      </w:r>
      <w:r w:rsidR="006A39B3">
        <w:t>19</w:t>
      </w:r>
      <w:r w:rsidR="00C527CA">
        <w:t>’uncu</w:t>
      </w:r>
      <w:r w:rsidR="006A39B3">
        <w:t xml:space="preserve"> ve 36’ncı maddelerine aykırı olduğunu iddia ederek </w:t>
      </w:r>
      <w:r w:rsidR="00C527CA">
        <w:t>Anayasa’nın 148’inci m</w:t>
      </w:r>
      <w:r w:rsidR="00C85145">
        <w:t xml:space="preserve">addesi </w:t>
      </w:r>
      <w:r w:rsidR="006A39B3">
        <w:t xml:space="preserve">altında davanın Anayasa </w:t>
      </w:r>
      <w:r w:rsidR="000D15DD">
        <w:t>M</w:t>
      </w:r>
      <w:r w:rsidR="006A39B3">
        <w:t xml:space="preserve">ahkemesine havale edilmesini talep etmiştir. </w:t>
      </w:r>
    </w:p>
    <w:p w:rsidR="006A39B3" w:rsidRDefault="006A39B3" w:rsidP="00184C89"/>
    <w:p w:rsidR="006A39B3" w:rsidRDefault="006A39B3" w:rsidP="00184C89">
      <w:r>
        <w:tab/>
      </w:r>
      <w:r w:rsidR="00C527CA">
        <w:t xml:space="preserve">Yüksek İdare Mahkemesi </w:t>
      </w:r>
      <w:r>
        <w:t>20.2.2020 tarihinde</w:t>
      </w:r>
      <w:r w:rsidR="00C527CA">
        <w:t>,</w:t>
      </w:r>
      <w:r>
        <w:t xml:space="preserve"> ileri sürülen husus</w:t>
      </w:r>
      <w:r w:rsidR="00AD06CB">
        <w:t>ları</w:t>
      </w:r>
      <w:r>
        <w:t>n d</w:t>
      </w:r>
      <w:r w:rsidR="00C85145">
        <w:t>avanın karara bağlanmasında etke</w:t>
      </w:r>
      <w:r w:rsidR="00C527CA">
        <w:t>n olduğu</w:t>
      </w:r>
      <w:r>
        <w:t xml:space="preserve"> ve Anayasa Mahkemesinin aynı veya benzeri bir konuda daha önce karar vermediği</w:t>
      </w:r>
      <w:r w:rsidR="00C85145">
        <w:t xml:space="preserve"> doğrultusunda</w:t>
      </w:r>
      <w:r>
        <w:t xml:space="preserve"> bulgu yaparak, konuyu Anayasa Mahkemesine sunmuştur.</w:t>
      </w:r>
    </w:p>
    <w:p w:rsidR="006A39B3" w:rsidRDefault="006A39B3" w:rsidP="00184C89"/>
    <w:p w:rsidR="00184C89" w:rsidRDefault="006A39B3" w:rsidP="00184C89">
      <w:r w:rsidRPr="004A122F">
        <w:rPr>
          <w:b/>
        </w:rPr>
        <w:t>III</w:t>
      </w:r>
      <w:r>
        <w:t xml:space="preserve">. </w:t>
      </w:r>
      <w:r w:rsidRPr="000D15DD">
        <w:rPr>
          <w:b/>
          <w:u w:val="single"/>
        </w:rPr>
        <w:t>İLGİLİ YASA MADDELERİ</w:t>
      </w:r>
      <w:r w:rsidR="00184C89">
        <w:t>:</w:t>
      </w:r>
    </w:p>
    <w:p w:rsidR="00D64CDB" w:rsidRDefault="00D64CDB" w:rsidP="00184C89"/>
    <w:p w:rsidR="006A39B3" w:rsidRDefault="00D64CDB" w:rsidP="00184C89">
      <w:pPr>
        <w:rPr>
          <w:b/>
        </w:rPr>
      </w:pPr>
      <w:r>
        <w:t xml:space="preserve">             </w:t>
      </w:r>
      <w:r w:rsidR="00761934" w:rsidRPr="00D64CDB">
        <w:rPr>
          <w:b/>
        </w:rPr>
        <w:t xml:space="preserve">Fasıl 2 </w:t>
      </w:r>
      <w:r w:rsidR="00DA6D83" w:rsidRPr="00D64CDB">
        <w:rPr>
          <w:b/>
        </w:rPr>
        <w:t>AVUKATLAR YASASI</w:t>
      </w:r>
    </w:p>
    <w:p w:rsidR="00D64CDB" w:rsidRPr="00D64CDB" w:rsidRDefault="00D64CDB" w:rsidP="00184C89">
      <w:pPr>
        <w:rPr>
          <w:b/>
        </w:rPr>
      </w:pPr>
    </w:p>
    <w:tbl>
      <w:tblPr>
        <w:tblW w:w="9106" w:type="dxa"/>
        <w:tblInd w:w="-34" w:type="dxa"/>
        <w:tblLayout w:type="fixed"/>
        <w:tblLook w:val="0000" w:firstRow="0" w:lastRow="0" w:firstColumn="0" w:lastColumn="0" w:noHBand="0" w:noVBand="0"/>
      </w:tblPr>
      <w:tblGrid>
        <w:gridCol w:w="1877"/>
        <w:gridCol w:w="1066"/>
        <w:gridCol w:w="635"/>
        <w:gridCol w:w="5528"/>
      </w:tblGrid>
      <w:tr w:rsidR="00184C89" w:rsidRPr="00736F57" w:rsidTr="00761934">
        <w:tc>
          <w:tcPr>
            <w:tcW w:w="1877" w:type="dxa"/>
          </w:tcPr>
          <w:p w:rsidR="00184C89" w:rsidRDefault="000D7CB0" w:rsidP="00184C89">
            <w:pPr>
              <w:spacing w:line="240" w:lineRule="auto"/>
            </w:pPr>
            <w:r>
              <w:t>“</w:t>
            </w:r>
            <w:r w:rsidR="00184C89">
              <w:t>Disiplin Suçları ve İşlemleri</w:t>
            </w:r>
          </w:p>
        </w:tc>
        <w:tc>
          <w:tcPr>
            <w:tcW w:w="1066" w:type="dxa"/>
          </w:tcPr>
          <w:p w:rsidR="00184C89" w:rsidRDefault="00184C89" w:rsidP="00184C89">
            <w:pPr>
              <w:spacing w:line="240" w:lineRule="auto"/>
              <w:ind w:right="-34"/>
            </w:pPr>
            <w:r>
              <w:t>17.(1)</w:t>
            </w:r>
          </w:p>
        </w:tc>
        <w:tc>
          <w:tcPr>
            <w:tcW w:w="6163" w:type="dxa"/>
            <w:gridSpan w:val="2"/>
          </w:tcPr>
          <w:p w:rsidR="00184C89" w:rsidRDefault="00184C89" w:rsidP="00184C89">
            <w:pPr>
              <w:spacing w:line="240" w:lineRule="auto"/>
            </w:pPr>
            <w:r>
              <w:t>Herhangi bir avukatın, Disiplin Kurulunun kanısınca, ahlaka aykırı bir suçtan, bir mahkeme tarafından mahkum edilmesi veya Disiplin Kurulunun kanısınca böyle bir avukatın, yüz kızartıcı, hileli veya avukatlık mesleğinin etiğine aykırı bir davranıştan ötürü suçlu olması halinde, Disiplin Kurulu:</w:t>
            </w:r>
          </w:p>
        </w:tc>
      </w:tr>
      <w:tr w:rsidR="00184C89" w:rsidTr="00761934">
        <w:tc>
          <w:tcPr>
            <w:tcW w:w="2943" w:type="dxa"/>
            <w:gridSpan w:val="2"/>
          </w:tcPr>
          <w:p w:rsidR="00184C89" w:rsidRDefault="00184C89" w:rsidP="00184C89">
            <w:pPr>
              <w:spacing w:line="240" w:lineRule="auto"/>
            </w:pPr>
          </w:p>
        </w:tc>
        <w:tc>
          <w:tcPr>
            <w:tcW w:w="635" w:type="dxa"/>
          </w:tcPr>
          <w:p w:rsidR="00184C89" w:rsidRDefault="00184C89" w:rsidP="00184C89">
            <w:pPr>
              <w:spacing w:line="240" w:lineRule="auto"/>
              <w:ind w:right="-161"/>
            </w:pPr>
            <w:r>
              <w:t>(a)</w:t>
            </w:r>
          </w:p>
        </w:tc>
        <w:tc>
          <w:tcPr>
            <w:tcW w:w="5528" w:type="dxa"/>
          </w:tcPr>
          <w:p w:rsidR="00184C89" w:rsidRDefault="00184C89" w:rsidP="00184C89">
            <w:pPr>
              <w:spacing w:line="240" w:lineRule="auto"/>
            </w:pPr>
            <w:r>
              <w:t>O avukatın adının Avukatlar Sicilinden silinmesini emredebilir;</w:t>
            </w:r>
          </w:p>
        </w:tc>
      </w:tr>
      <w:tr w:rsidR="00184C89" w:rsidRPr="00736F57" w:rsidTr="00761934">
        <w:tc>
          <w:tcPr>
            <w:tcW w:w="2943" w:type="dxa"/>
            <w:gridSpan w:val="2"/>
          </w:tcPr>
          <w:p w:rsidR="00184C89" w:rsidRDefault="00184C89" w:rsidP="00184C89">
            <w:pPr>
              <w:spacing w:line="240" w:lineRule="auto"/>
            </w:pPr>
          </w:p>
        </w:tc>
        <w:tc>
          <w:tcPr>
            <w:tcW w:w="635" w:type="dxa"/>
          </w:tcPr>
          <w:p w:rsidR="00184C89" w:rsidRDefault="00184C89" w:rsidP="00184C89">
            <w:pPr>
              <w:spacing w:line="240" w:lineRule="auto"/>
              <w:ind w:right="-161"/>
            </w:pPr>
            <w:r>
              <w:t>(b)</w:t>
            </w:r>
          </w:p>
        </w:tc>
        <w:tc>
          <w:tcPr>
            <w:tcW w:w="5528" w:type="dxa"/>
          </w:tcPr>
          <w:p w:rsidR="00184C89" w:rsidRDefault="00184C89" w:rsidP="00184C89">
            <w:pPr>
              <w:spacing w:line="240" w:lineRule="auto"/>
            </w:pPr>
            <w:r>
              <w:t>Uygun göreceği bir süre için mesleği icra etmesini geçici olarak durdurabilir;</w:t>
            </w:r>
          </w:p>
        </w:tc>
      </w:tr>
      <w:tr w:rsidR="00184C89" w:rsidRPr="00736F57" w:rsidTr="00761934">
        <w:tc>
          <w:tcPr>
            <w:tcW w:w="2943" w:type="dxa"/>
            <w:gridSpan w:val="2"/>
          </w:tcPr>
          <w:p w:rsidR="00184C89" w:rsidRDefault="00184C89" w:rsidP="00184C89">
            <w:pPr>
              <w:spacing w:line="240" w:lineRule="auto"/>
            </w:pPr>
            <w:r>
              <w:t>48/1984</w:t>
            </w:r>
          </w:p>
          <w:p w:rsidR="00184C89" w:rsidRDefault="00184C89" w:rsidP="00184C89">
            <w:pPr>
              <w:spacing w:line="240" w:lineRule="auto"/>
            </w:pPr>
            <w:r>
              <w:t>8/2002</w:t>
            </w:r>
          </w:p>
          <w:p w:rsidR="00184C89" w:rsidRDefault="00184C89" w:rsidP="00184C89">
            <w:pPr>
              <w:spacing w:line="240" w:lineRule="auto"/>
            </w:pPr>
          </w:p>
        </w:tc>
        <w:tc>
          <w:tcPr>
            <w:tcW w:w="635" w:type="dxa"/>
          </w:tcPr>
          <w:p w:rsidR="00184C89" w:rsidRDefault="00184C89" w:rsidP="00184C89">
            <w:pPr>
              <w:spacing w:line="240" w:lineRule="auto"/>
              <w:ind w:right="-19"/>
            </w:pPr>
            <w:r>
              <w:t>(c)</w:t>
            </w:r>
          </w:p>
        </w:tc>
        <w:tc>
          <w:tcPr>
            <w:tcW w:w="5528" w:type="dxa"/>
          </w:tcPr>
          <w:p w:rsidR="00184C89" w:rsidRDefault="00184C89" w:rsidP="00184C89">
            <w:pPr>
              <w:spacing w:line="240" w:lineRule="auto"/>
            </w:pPr>
            <w:r>
              <w:t>Avukatın suçun işlendiği tarihte yürürlükte olan aylık asgari ücretin on katına kadar para cezası ödemesini emredebilir;</w:t>
            </w:r>
          </w:p>
        </w:tc>
      </w:tr>
      <w:tr w:rsidR="00184C89" w:rsidRPr="00736F57" w:rsidTr="00761934">
        <w:tc>
          <w:tcPr>
            <w:tcW w:w="2943" w:type="dxa"/>
            <w:gridSpan w:val="2"/>
          </w:tcPr>
          <w:p w:rsidR="00184C89" w:rsidRDefault="00184C89" w:rsidP="00184C89">
            <w:pPr>
              <w:spacing w:line="240" w:lineRule="auto"/>
            </w:pPr>
          </w:p>
        </w:tc>
        <w:tc>
          <w:tcPr>
            <w:tcW w:w="635" w:type="dxa"/>
          </w:tcPr>
          <w:p w:rsidR="00184C89" w:rsidRDefault="00184C89" w:rsidP="00184C89">
            <w:pPr>
              <w:spacing w:line="240" w:lineRule="auto"/>
              <w:ind w:right="-108"/>
            </w:pPr>
            <w:r>
              <w:t>(d)</w:t>
            </w:r>
          </w:p>
        </w:tc>
        <w:tc>
          <w:tcPr>
            <w:tcW w:w="5528" w:type="dxa"/>
          </w:tcPr>
          <w:p w:rsidR="00184C89" w:rsidRDefault="00184C89" w:rsidP="00184C89">
            <w:pPr>
              <w:spacing w:line="240" w:lineRule="auto"/>
            </w:pPr>
            <w:r>
              <w:t>Avukata, uyarı veya kınama cezası verebilir;</w:t>
            </w:r>
          </w:p>
        </w:tc>
      </w:tr>
      <w:tr w:rsidR="00184C89" w:rsidRPr="00736F57" w:rsidTr="00761934">
        <w:tc>
          <w:tcPr>
            <w:tcW w:w="2943" w:type="dxa"/>
            <w:gridSpan w:val="2"/>
          </w:tcPr>
          <w:p w:rsidR="00184C89" w:rsidRDefault="00184C89" w:rsidP="00184C89">
            <w:pPr>
              <w:spacing w:line="240" w:lineRule="auto"/>
            </w:pPr>
          </w:p>
        </w:tc>
        <w:tc>
          <w:tcPr>
            <w:tcW w:w="635" w:type="dxa"/>
          </w:tcPr>
          <w:p w:rsidR="00184C89" w:rsidRDefault="00184C89" w:rsidP="00184C89">
            <w:pPr>
              <w:spacing w:line="240" w:lineRule="auto"/>
              <w:ind w:right="-108"/>
            </w:pPr>
            <w:r>
              <w:t>(e)</w:t>
            </w:r>
          </w:p>
        </w:tc>
        <w:tc>
          <w:tcPr>
            <w:tcW w:w="5528" w:type="dxa"/>
          </w:tcPr>
          <w:p w:rsidR="00184C89" w:rsidRDefault="00184C89" w:rsidP="00184C89">
            <w:pPr>
              <w:spacing w:line="240" w:lineRule="auto"/>
            </w:pPr>
            <w:r>
              <w:t>Huzurundaki işlem masraflarının ödenmesi için uygun göreceği bir emir verebilir.</w:t>
            </w:r>
          </w:p>
        </w:tc>
      </w:tr>
      <w:tr w:rsidR="00184C89" w:rsidTr="00761934">
        <w:tc>
          <w:tcPr>
            <w:tcW w:w="2943" w:type="dxa"/>
            <w:gridSpan w:val="2"/>
          </w:tcPr>
          <w:p w:rsidR="00184C89" w:rsidRDefault="00184C89" w:rsidP="00184C89">
            <w:pPr>
              <w:spacing w:line="240" w:lineRule="auto"/>
            </w:pPr>
          </w:p>
        </w:tc>
        <w:tc>
          <w:tcPr>
            <w:tcW w:w="635" w:type="dxa"/>
          </w:tcPr>
          <w:p w:rsidR="00184C89" w:rsidRDefault="00184C89" w:rsidP="00184C89">
            <w:pPr>
              <w:spacing w:line="240" w:lineRule="auto"/>
              <w:ind w:right="-108"/>
            </w:pPr>
          </w:p>
        </w:tc>
        <w:tc>
          <w:tcPr>
            <w:tcW w:w="5528" w:type="dxa"/>
          </w:tcPr>
          <w:p w:rsidR="00184C89" w:rsidRDefault="00AD06CB" w:rsidP="00184C89">
            <w:pPr>
              <w:spacing w:line="240" w:lineRule="auto"/>
              <w:ind w:left="795" w:hanging="619"/>
            </w:pPr>
            <w:r>
              <w:t>…………………………………………………………………………………</w:t>
            </w:r>
            <w:r w:rsidR="000D7CB0">
              <w:t xml:space="preserve"> ”</w:t>
            </w:r>
          </w:p>
        </w:tc>
      </w:tr>
      <w:tr w:rsidR="00184C89" w:rsidRPr="00736F57" w:rsidTr="00761934">
        <w:tc>
          <w:tcPr>
            <w:tcW w:w="2943" w:type="dxa"/>
            <w:gridSpan w:val="2"/>
          </w:tcPr>
          <w:p w:rsidR="00184C89" w:rsidRDefault="00184C89" w:rsidP="00184C89">
            <w:pPr>
              <w:spacing w:line="240" w:lineRule="auto"/>
            </w:pPr>
          </w:p>
        </w:tc>
        <w:tc>
          <w:tcPr>
            <w:tcW w:w="635" w:type="dxa"/>
          </w:tcPr>
          <w:p w:rsidR="00184C89" w:rsidRDefault="00184C89" w:rsidP="00184C89">
            <w:pPr>
              <w:spacing w:line="240" w:lineRule="auto"/>
              <w:ind w:right="-108"/>
            </w:pPr>
          </w:p>
        </w:tc>
        <w:tc>
          <w:tcPr>
            <w:tcW w:w="5528" w:type="dxa"/>
          </w:tcPr>
          <w:p w:rsidR="00184C89" w:rsidRDefault="00184C89" w:rsidP="00184C89">
            <w:pPr>
              <w:spacing w:line="240" w:lineRule="auto"/>
            </w:pPr>
          </w:p>
        </w:tc>
      </w:tr>
    </w:tbl>
    <w:p w:rsidR="00AD06CB" w:rsidRDefault="00AD06CB" w:rsidP="00184C89"/>
    <w:p w:rsidR="00AD06CB" w:rsidRPr="00082B39" w:rsidRDefault="006A39B3" w:rsidP="00184C89">
      <w:pPr>
        <w:rPr>
          <w:b/>
        </w:rPr>
      </w:pPr>
      <w:r>
        <w:tab/>
      </w:r>
      <w:r w:rsidRPr="00DA6D83">
        <w:rPr>
          <w:b/>
        </w:rPr>
        <w:t xml:space="preserve">1981 </w:t>
      </w:r>
      <w:r w:rsidR="00184C89" w:rsidRPr="00DA6D83">
        <w:rPr>
          <w:b/>
        </w:rPr>
        <w:t>Avukatlar (İcra-i Meslek Etiket</w:t>
      </w:r>
      <w:r w:rsidRPr="00DA6D83">
        <w:rPr>
          <w:b/>
        </w:rPr>
        <w:t>)Tüzüğü</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567"/>
        <w:gridCol w:w="6753"/>
      </w:tblGrid>
      <w:tr w:rsidR="00184C89" w:rsidTr="000D7CB0">
        <w:tc>
          <w:tcPr>
            <w:tcW w:w="1696" w:type="dxa"/>
          </w:tcPr>
          <w:p w:rsidR="00184C89" w:rsidRDefault="00184C89" w:rsidP="00184C89">
            <w:r>
              <w:t>“Meslek Şerefini Korumak</w:t>
            </w:r>
          </w:p>
          <w:p w:rsidR="00184C89" w:rsidRDefault="00184C89" w:rsidP="00184C89"/>
        </w:tc>
        <w:tc>
          <w:tcPr>
            <w:tcW w:w="567" w:type="dxa"/>
          </w:tcPr>
          <w:p w:rsidR="00184C89" w:rsidRDefault="00184C89" w:rsidP="00184C89">
            <w:r>
              <w:t>3.</w:t>
            </w:r>
          </w:p>
        </w:tc>
        <w:tc>
          <w:tcPr>
            <w:tcW w:w="6753" w:type="dxa"/>
          </w:tcPr>
          <w:p w:rsidR="00184C89" w:rsidRDefault="00184C89" w:rsidP="00184C89">
            <w:r>
              <w:t>Bir avukat, hukuk ve meslekinin şeref ve haysiyetini daima korumalıdır.</w:t>
            </w:r>
          </w:p>
        </w:tc>
      </w:tr>
      <w:tr w:rsidR="00184C89" w:rsidTr="000D7CB0">
        <w:tc>
          <w:tcPr>
            <w:tcW w:w="1696" w:type="dxa"/>
          </w:tcPr>
          <w:p w:rsidR="00184C89" w:rsidRDefault="00184C89" w:rsidP="00184C89">
            <w:r>
              <w:t>Dürüstlük ve Hakkaniyet</w:t>
            </w:r>
          </w:p>
        </w:tc>
        <w:tc>
          <w:tcPr>
            <w:tcW w:w="567" w:type="dxa"/>
          </w:tcPr>
          <w:p w:rsidR="00184C89" w:rsidRDefault="00184C89" w:rsidP="00184C89">
            <w:r>
              <w:t>4.</w:t>
            </w:r>
          </w:p>
        </w:tc>
        <w:tc>
          <w:tcPr>
            <w:tcW w:w="6753" w:type="dxa"/>
          </w:tcPr>
          <w:p w:rsidR="00184C89" w:rsidRDefault="00184C89" w:rsidP="00184C89">
            <w:r>
              <w:t>Bir avukatın hareketi daima iyi ahlâk, dürüstlük ve hakkaniyet ile karakterize edilmelidir.”</w:t>
            </w:r>
          </w:p>
        </w:tc>
      </w:tr>
    </w:tbl>
    <w:p w:rsidR="00AD06CB" w:rsidRDefault="00AD06CB" w:rsidP="00184C89">
      <w:pPr>
        <w:rPr>
          <w:b/>
        </w:rPr>
      </w:pPr>
    </w:p>
    <w:p w:rsidR="00B96C93" w:rsidRDefault="00B96C93" w:rsidP="000D7CB0">
      <w:pPr>
        <w:spacing w:line="240" w:lineRule="auto"/>
        <w:rPr>
          <w:b/>
        </w:rPr>
      </w:pPr>
    </w:p>
    <w:p w:rsidR="006A39B3" w:rsidRPr="004E3DE0" w:rsidRDefault="006A39B3" w:rsidP="00184C89">
      <w:pPr>
        <w:rPr>
          <w:b/>
        </w:rPr>
      </w:pPr>
      <w:r w:rsidRPr="004A122F">
        <w:rPr>
          <w:b/>
        </w:rPr>
        <w:t>IV</w:t>
      </w:r>
      <w:r>
        <w:t xml:space="preserve">. </w:t>
      </w:r>
      <w:r w:rsidRPr="00C7488B">
        <w:rPr>
          <w:b/>
          <w:u w:val="single"/>
        </w:rPr>
        <w:t>İLGİLİ ANAYASA MADDELERİ</w:t>
      </w:r>
      <w:r w:rsidR="004E3DE0">
        <w:rPr>
          <w:b/>
        </w:rPr>
        <w:t>:</w:t>
      </w:r>
    </w:p>
    <w:p w:rsidR="00AD06CB" w:rsidRDefault="00AD06CB" w:rsidP="00184C89">
      <w:pPr>
        <w:pStyle w:val="Heading3"/>
        <w:rPr>
          <w:rFonts w:ascii="Courier New" w:hAnsi="Courier New" w:cs="Courier New"/>
          <w:b w:val="0"/>
        </w:rPr>
      </w:pPr>
    </w:p>
    <w:p w:rsidR="00184C89" w:rsidRPr="00184C89" w:rsidRDefault="00184C89" w:rsidP="00184C89">
      <w:pPr>
        <w:pStyle w:val="Heading3"/>
        <w:rPr>
          <w:rFonts w:ascii="Courier New" w:hAnsi="Courier New" w:cs="Courier New"/>
          <w:b w:val="0"/>
          <w:lang w:val="tr-TR"/>
        </w:rPr>
      </w:pPr>
      <w:r w:rsidRPr="00184C89">
        <w:rPr>
          <w:rFonts w:ascii="Courier New" w:hAnsi="Courier New" w:cs="Courier New"/>
          <w:b w:val="0"/>
        </w:rPr>
        <w:t>“</w:t>
      </w:r>
      <w:r w:rsidRPr="00184C89">
        <w:rPr>
          <w:rFonts w:ascii="Courier New" w:hAnsi="Courier New" w:cs="Courier New"/>
          <w:b w:val="0"/>
          <w:lang w:val="tr-TR"/>
        </w:rPr>
        <w:t>Cezaların Yasal ve Kişisel Olması ve Sanık Hakları</w:t>
      </w:r>
    </w:p>
    <w:p w:rsidR="00184C89" w:rsidRPr="00184C89" w:rsidRDefault="00184C89" w:rsidP="00184C89">
      <w:pPr>
        <w:tabs>
          <w:tab w:val="left" w:pos="709"/>
          <w:tab w:val="left" w:pos="1134"/>
          <w:tab w:val="left" w:pos="1560"/>
        </w:tabs>
        <w:spacing w:line="240" w:lineRule="auto"/>
        <w:ind w:left="709"/>
        <w:jc w:val="both"/>
        <w:rPr>
          <w:bCs/>
        </w:rPr>
      </w:pPr>
      <w:r w:rsidRPr="00184C89">
        <w:rPr>
          <w:bCs/>
        </w:rPr>
        <w:t>Madde 18</w:t>
      </w:r>
    </w:p>
    <w:p w:rsidR="00184C89" w:rsidRDefault="00184C89" w:rsidP="00184C89">
      <w:pPr>
        <w:tabs>
          <w:tab w:val="left" w:pos="709"/>
          <w:tab w:val="left" w:pos="1134"/>
          <w:tab w:val="left" w:pos="1560"/>
        </w:tabs>
        <w:spacing w:line="240" w:lineRule="auto"/>
        <w:ind w:left="1135" w:hanging="426"/>
        <w:jc w:val="both"/>
      </w:pPr>
      <w:r>
        <w:t>(1)Kimse, işlendiği zaman yasaca suç teşkil etmeyen bir eylem veya ihmalden dolayı suçlu sayılamaz; herhangi bir suç için, işlendiği zaman yasanın bu suç için koyduğu cezadan daha ağır bir cezaya çarptırılamaz.</w:t>
      </w:r>
    </w:p>
    <w:p w:rsidR="00AD06CB" w:rsidRDefault="00AD06CB" w:rsidP="00184C89">
      <w:pPr>
        <w:pStyle w:val="Heading3"/>
        <w:rPr>
          <w:rFonts w:ascii="Courier New" w:hAnsi="Courier New" w:cs="Courier New"/>
          <w:b w:val="0"/>
          <w:lang w:val="tr-TR"/>
        </w:rPr>
      </w:pPr>
    </w:p>
    <w:p w:rsidR="00AD06CB" w:rsidRDefault="00AD06CB" w:rsidP="00184C89">
      <w:pPr>
        <w:pStyle w:val="Heading3"/>
        <w:rPr>
          <w:rFonts w:ascii="Courier New" w:hAnsi="Courier New" w:cs="Courier New"/>
          <w:b w:val="0"/>
          <w:lang w:val="tr-TR"/>
        </w:rPr>
      </w:pPr>
    </w:p>
    <w:p w:rsidR="00184C89" w:rsidRPr="004E3DE0" w:rsidRDefault="00184C89" w:rsidP="00184C89">
      <w:pPr>
        <w:pStyle w:val="Heading3"/>
        <w:rPr>
          <w:rFonts w:ascii="Courier New" w:hAnsi="Courier New" w:cs="Courier New"/>
          <w:b w:val="0"/>
          <w:lang w:val="tr-TR"/>
        </w:rPr>
      </w:pPr>
      <w:r w:rsidRPr="004E3DE0">
        <w:rPr>
          <w:rFonts w:ascii="Courier New" w:hAnsi="Courier New" w:cs="Courier New"/>
          <w:b w:val="0"/>
          <w:lang w:val="tr-TR"/>
        </w:rPr>
        <w:tab/>
        <w:t>Özel Hayatın Gizliliği</w:t>
      </w:r>
    </w:p>
    <w:p w:rsidR="00184C89" w:rsidRPr="004E3DE0" w:rsidRDefault="00184C89" w:rsidP="00184C89">
      <w:pPr>
        <w:tabs>
          <w:tab w:val="left" w:pos="709"/>
          <w:tab w:val="left" w:pos="1134"/>
          <w:tab w:val="left" w:pos="1560"/>
        </w:tabs>
        <w:ind w:left="709"/>
        <w:jc w:val="both"/>
        <w:rPr>
          <w:bCs/>
        </w:rPr>
      </w:pPr>
      <w:r w:rsidRPr="004E3DE0">
        <w:rPr>
          <w:bCs/>
        </w:rPr>
        <w:t>Madde 19</w:t>
      </w:r>
    </w:p>
    <w:p w:rsidR="00184C89" w:rsidRDefault="00184C89" w:rsidP="004E3DE0">
      <w:pPr>
        <w:tabs>
          <w:tab w:val="left" w:pos="709"/>
          <w:tab w:val="left" w:pos="1134"/>
          <w:tab w:val="left" w:pos="1560"/>
        </w:tabs>
        <w:spacing w:line="240" w:lineRule="auto"/>
        <w:ind w:left="1135" w:hanging="426"/>
      </w:pPr>
      <w:r>
        <w:t>(1)Herkes, özel hayatına ve aile hayatına saygı gösterilmesini isteme hakkına sahiptir.  Özel hayatın ve aile hayatının gizliliğine dokunulamaz.  Adli kovuşturmanın gerektirdiği istisnalar saklıdır.</w:t>
      </w:r>
    </w:p>
    <w:p w:rsidR="00184C89" w:rsidRDefault="00184C89" w:rsidP="004E3DE0">
      <w:pPr>
        <w:tabs>
          <w:tab w:val="left" w:pos="709"/>
          <w:tab w:val="left" w:pos="1134"/>
          <w:tab w:val="left" w:pos="1560"/>
        </w:tabs>
        <w:spacing w:line="240" w:lineRule="auto"/>
        <w:ind w:left="1135" w:hanging="426"/>
        <w:jc w:val="both"/>
      </w:pPr>
      <w:r>
        <w:t>(2)Yasanın açıkça gösterdiği durumlarda, usulüne göre verilmiş mahkeme veya yargıç kararı olmadıkça, ulusal güvenlik ve kamu düzeni bakımından gecikmede sakınca bulunan durumlarda da, yasa ile yetkili kılınan merciin emri bulunmadıkça, kimsenin üstü, özel kağıtları ve eşyası aranamaz ve bunlara el konulamaz.</w:t>
      </w:r>
    </w:p>
    <w:p w:rsidR="00184C89" w:rsidRDefault="00184C89" w:rsidP="00184C89">
      <w:pPr>
        <w:tabs>
          <w:tab w:val="left" w:pos="709"/>
          <w:tab w:val="left" w:pos="1134"/>
          <w:tab w:val="left" w:pos="1560"/>
        </w:tabs>
        <w:ind w:left="709"/>
        <w:jc w:val="both"/>
      </w:pPr>
    </w:p>
    <w:p w:rsidR="004E3DE0" w:rsidRPr="004E3DE0" w:rsidRDefault="004E3DE0" w:rsidP="004E3DE0">
      <w:pPr>
        <w:pStyle w:val="Heading3"/>
        <w:rPr>
          <w:rFonts w:ascii="Courier New" w:hAnsi="Courier New" w:cs="Courier New"/>
          <w:b w:val="0"/>
          <w:lang w:val="tr-TR"/>
        </w:rPr>
      </w:pPr>
      <w:r>
        <w:rPr>
          <w:rFonts w:ascii="Courier New" w:hAnsi="Courier New" w:cs="Courier New"/>
          <w:b w:val="0"/>
          <w:lang w:val="tr-TR"/>
        </w:rPr>
        <w:lastRenderedPageBreak/>
        <w:tab/>
      </w:r>
      <w:r w:rsidRPr="004E3DE0">
        <w:rPr>
          <w:rFonts w:ascii="Courier New" w:hAnsi="Courier New" w:cs="Courier New"/>
          <w:b w:val="0"/>
          <w:lang w:val="tr-TR"/>
        </w:rPr>
        <w:t>Mülkiyet Hakkına Ait Genel Kural</w:t>
      </w:r>
    </w:p>
    <w:p w:rsidR="004E3DE0" w:rsidRPr="004E3DE0" w:rsidRDefault="004E3DE0" w:rsidP="004E3DE0">
      <w:pPr>
        <w:tabs>
          <w:tab w:val="left" w:pos="709"/>
          <w:tab w:val="left" w:pos="1134"/>
          <w:tab w:val="left" w:pos="1560"/>
        </w:tabs>
        <w:ind w:left="706"/>
        <w:jc w:val="both"/>
        <w:rPr>
          <w:bCs/>
        </w:rPr>
      </w:pPr>
      <w:r w:rsidRPr="004E3DE0">
        <w:rPr>
          <w:bCs/>
        </w:rPr>
        <w:t>Madde 36</w:t>
      </w:r>
    </w:p>
    <w:p w:rsidR="004E3DE0" w:rsidRDefault="004E3DE0" w:rsidP="004E3DE0">
      <w:pPr>
        <w:tabs>
          <w:tab w:val="left" w:pos="709"/>
          <w:tab w:val="left" w:pos="1134"/>
          <w:tab w:val="left" w:pos="1560"/>
        </w:tabs>
        <w:spacing w:line="240" w:lineRule="auto"/>
        <w:ind w:left="1063" w:hanging="357"/>
        <w:jc w:val="both"/>
      </w:pPr>
      <w:r>
        <w:t>(1)Her yurttaş, mülkiyet ve miras haklarına sahiptir.  Bu haklar, kamu yararı amacıyla ve yasa ile sınırlanabilir.</w:t>
      </w:r>
    </w:p>
    <w:p w:rsidR="004E3DE0" w:rsidRDefault="004E3DE0" w:rsidP="004E3DE0">
      <w:pPr>
        <w:tabs>
          <w:tab w:val="left" w:pos="709"/>
          <w:tab w:val="left" w:pos="1134"/>
          <w:tab w:val="left" w:pos="1560"/>
        </w:tabs>
        <w:spacing w:line="240" w:lineRule="auto"/>
        <w:ind w:left="1063" w:hanging="357"/>
        <w:jc w:val="both"/>
      </w:pPr>
      <w:r>
        <w:t>(2)Mülkiyet hakkının kullanılmasına, kamu güvenliği, genel sağlık, genel ahlak, kent ve ülke planlaması veya herhangi bir malvarlığının kamu yararı için geliştirilmesi ve faydalı kılınması veya başkalarının haklarının korunması için kesin olarak gerekli kısıntı veya sınırlamalar yasa ile konabilir.</w:t>
      </w:r>
    </w:p>
    <w:p w:rsidR="004E3DE0" w:rsidRDefault="004E3DE0" w:rsidP="004E3DE0">
      <w:pPr>
        <w:tabs>
          <w:tab w:val="left" w:pos="709"/>
          <w:tab w:val="left" w:pos="1134"/>
          <w:tab w:val="left" w:pos="1560"/>
        </w:tabs>
        <w:spacing w:line="240" w:lineRule="auto"/>
        <w:ind w:left="1063" w:hanging="357"/>
        <w:jc w:val="both"/>
      </w:pPr>
      <w:r>
        <w:t>(3)Malvarlığının ekonomik değerini fiilen azaltan kısıntı ve sınırlandırmalar için derhal tam bir tazminat ödenir; anlaşmazlık halinde tazminatı hukuk mahkemesi saptar.</w:t>
      </w:r>
    </w:p>
    <w:p w:rsidR="004E3DE0" w:rsidRDefault="004E3DE0" w:rsidP="004E3DE0">
      <w:pPr>
        <w:tabs>
          <w:tab w:val="left" w:pos="709"/>
          <w:tab w:val="left" w:pos="1134"/>
          <w:tab w:val="left" w:pos="1560"/>
        </w:tabs>
        <w:spacing w:line="240" w:lineRule="auto"/>
        <w:ind w:left="1120" w:hanging="414"/>
        <w:jc w:val="both"/>
      </w:pPr>
      <w:r>
        <w:t>(4)Yukarıdaki (2). ve (3). fıkra kuralları, herhangi bir verginin veya para cezasının tahsili, herhangi bir hükmün yerine getirilmesi, sözleşmeden doğan bir yükümün yerine getirilmesi veya can veya malın tehlikeden korunması amacı ile yasa ile konmuş kuralları etkilemez.</w:t>
      </w:r>
    </w:p>
    <w:p w:rsidR="00761934" w:rsidRDefault="004E3DE0" w:rsidP="00731FA4">
      <w:pPr>
        <w:tabs>
          <w:tab w:val="left" w:pos="709"/>
          <w:tab w:val="left" w:pos="1134"/>
          <w:tab w:val="left" w:pos="1560"/>
        </w:tabs>
        <w:spacing w:line="240" w:lineRule="auto"/>
        <w:ind w:left="1120" w:hanging="414"/>
        <w:jc w:val="both"/>
      </w:pPr>
      <w:r>
        <w:t>(5)Devletin, 159. maddede belirtilen taşınmaz mallar üzerindeki hakkı saklıdır.”</w:t>
      </w:r>
    </w:p>
    <w:p w:rsidR="00AD06CB" w:rsidRDefault="00AD06CB" w:rsidP="00184C89">
      <w:pPr>
        <w:rPr>
          <w:b/>
        </w:rPr>
      </w:pPr>
    </w:p>
    <w:p w:rsidR="006A39B3" w:rsidRPr="000D15DD" w:rsidRDefault="006A39B3" w:rsidP="00184C89">
      <w:r w:rsidRPr="004A122F">
        <w:rPr>
          <w:b/>
        </w:rPr>
        <w:t>V</w:t>
      </w:r>
      <w:r>
        <w:t xml:space="preserve">. </w:t>
      </w:r>
      <w:r w:rsidRPr="000D15DD">
        <w:rPr>
          <w:b/>
          <w:u w:val="single"/>
        </w:rPr>
        <w:t>İDDİALARIN GEREKÇELERİ</w:t>
      </w:r>
      <w:r w:rsidR="000D15DD">
        <w:rPr>
          <w:b/>
        </w:rPr>
        <w:t>:</w:t>
      </w:r>
    </w:p>
    <w:p w:rsidR="00AD06CB" w:rsidRDefault="00AD06CB" w:rsidP="00184C89"/>
    <w:p w:rsidR="00CC6F77" w:rsidRDefault="004E3DE0" w:rsidP="00184C89">
      <w:r>
        <w:t>(a) Davacının iddiaları</w:t>
      </w:r>
      <w:r w:rsidR="00CC6F77">
        <w:t xml:space="preserve">: </w:t>
      </w:r>
    </w:p>
    <w:p w:rsidR="004E3DE0" w:rsidRDefault="00CC6F77" w:rsidP="00184C89">
      <w:r>
        <w:tab/>
        <w:t>4 ay meslekten men cezası bir Avukata verilebilecek en ağır ce</w:t>
      </w:r>
      <w:r w:rsidR="000D7CB0">
        <w:t>zalardan birisidir.  Fasıl 2’nin</w:t>
      </w:r>
      <w:r>
        <w:t xml:space="preserve"> 17</w:t>
      </w:r>
      <w:r w:rsidR="000D7CB0">
        <w:t>’nci maddesi ve T</w:t>
      </w:r>
      <w:r>
        <w:t>üzüğün 3</w:t>
      </w:r>
      <w:r w:rsidR="000D7CB0">
        <w:t>’üncü</w:t>
      </w:r>
      <w:r>
        <w:t xml:space="preserve"> ve 4’üncü </w:t>
      </w:r>
      <w:r w:rsidR="009719AE">
        <w:t>maddeleri muğlak ifadelerle düzenlenmiş</w:t>
      </w:r>
      <w:r w:rsidR="000D7CB0">
        <w:t xml:space="preserve"> olup öngörülebilirlik ilkesini ihla</w:t>
      </w:r>
      <w:r w:rsidR="009719AE">
        <w:t>l etmektedir.</w:t>
      </w:r>
    </w:p>
    <w:p w:rsidR="00CC6F77" w:rsidRDefault="00CC6F77" w:rsidP="00184C89"/>
    <w:p w:rsidR="00D767B1" w:rsidRDefault="009719AE" w:rsidP="00184C89">
      <w:r>
        <w:tab/>
        <w:t xml:space="preserve">Bir kişinin mesleği özel hayatının bir parçasıdır. Özel hayat ile ilgili kısıtlamanın yasa ile </w:t>
      </w:r>
      <w:r w:rsidR="00D767B1">
        <w:t>yapılması</w:t>
      </w:r>
      <w:r w:rsidR="000D7CB0">
        <w:t xml:space="preserve">, </w:t>
      </w:r>
      <w:r>
        <w:t>yasanı</w:t>
      </w:r>
      <w:r w:rsidR="00D767B1">
        <w:t xml:space="preserve">n </w:t>
      </w:r>
      <w:r w:rsidR="000D7CB0">
        <w:t xml:space="preserve">ise </w:t>
      </w:r>
      <w:r w:rsidR="00D767B1">
        <w:t>erişilebilir ve öngörülebilir</w:t>
      </w:r>
      <w:r>
        <w:t xml:space="preserve"> olması </w:t>
      </w:r>
      <w:r w:rsidR="00D767B1">
        <w:t>gerekir. Sadece adli kovuşturmalarda özel hayatın gizliliği deşifre edilebilir. Disiplin soruşturması adli kovuşturma değildir.</w:t>
      </w:r>
    </w:p>
    <w:p w:rsidR="00D64CDB" w:rsidRDefault="00D767B1" w:rsidP="00184C89">
      <w:r>
        <w:tab/>
      </w:r>
    </w:p>
    <w:p w:rsidR="009719AE" w:rsidRDefault="00D64CDB" w:rsidP="00184C89">
      <w:r>
        <w:t xml:space="preserve">      </w:t>
      </w:r>
      <w:r w:rsidR="00D767B1">
        <w:t>Davacının me</w:t>
      </w:r>
      <w:r w:rsidR="00C85145">
        <w:t xml:space="preserve">sleği mülkiyet hakkı kapsamında </w:t>
      </w:r>
      <w:r w:rsidR="00D767B1">
        <w:t xml:space="preserve">değerlendirilmelidir. Mülkiyet hakkı ile ilgili kısıtlamaların </w:t>
      </w:r>
      <w:r w:rsidR="00D767B1">
        <w:lastRenderedPageBreak/>
        <w:t xml:space="preserve">öngörülebilir ve erişilebilir olması gerektiği halde, bu konu ile ilgili mevzuat </w:t>
      </w:r>
      <w:r w:rsidR="00046475">
        <w:t xml:space="preserve">öngörülebilir veya </w:t>
      </w:r>
      <w:r w:rsidR="00D767B1">
        <w:t>erişebilir değildir.</w:t>
      </w:r>
    </w:p>
    <w:p w:rsidR="009719AE" w:rsidRDefault="009719AE" w:rsidP="00184C89">
      <w:r>
        <w:tab/>
      </w:r>
    </w:p>
    <w:p w:rsidR="004E3DE0" w:rsidRDefault="004E3DE0" w:rsidP="00184C89">
      <w:r>
        <w:t xml:space="preserve">   (b) Davalının iddiaları</w:t>
      </w:r>
      <w:r w:rsidR="00D767B1">
        <w:t>:</w:t>
      </w:r>
    </w:p>
    <w:p w:rsidR="00D767B1" w:rsidRDefault="00D767B1" w:rsidP="00184C89">
      <w:r>
        <w:tab/>
        <w:t xml:space="preserve">  Havale edilen maddeler, davanın karara bağlanmasında etken değildir. Davacının Anayasa’ya aykırılık davasında muvaffak olması</w:t>
      </w:r>
      <w:r w:rsidR="0018660A">
        <w:t xml:space="preserve"> halinde ortaya çıkacak boşluk D</w:t>
      </w:r>
      <w:r>
        <w:t>avacı lehine bir sonuç doğurmayacaktır.</w:t>
      </w:r>
    </w:p>
    <w:p w:rsidR="00DA4751" w:rsidRDefault="00DA4751" w:rsidP="00184C89"/>
    <w:p w:rsidR="00DA4751" w:rsidRDefault="00DA4751" w:rsidP="00184C89">
      <w:r>
        <w:tab/>
        <w:t xml:space="preserve"> Davacıya uygulanan idari işlem niteliğinde disiplin prosedürü, Anayasa’nın 18</w:t>
      </w:r>
      <w:r w:rsidR="004B1B6C">
        <w:t>’inci</w:t>
      </w:r>
      <w:r>
        <w:t xml:space="preserve"> maddesinin (1)’</w:t>
      </w:r>
      <w:r w:rsidR="004B1B6C">
        <w:t>i</w:t>
      </w:r>
      <w:r>
        <w:t>nci fıkrası kapsamında değildir. Uygula</w:t>
      </w:r>
      <w:r w:rsidR="00DE147C">
        <w:t>n</w:t>
      </w:r>
      <w:r>
        <w:t xml:space="preserve">an </w:t>
      </w:r>
      <w:r w:rsidR="00DE147C">
        <w:t xml:space="preserve">yaptırım </w:t>
      </w:r>
      <w:r>
        <w:t>bir ceza davası</w:t>
      </w:r>
      <w:r w:rsidR="004B1B6C">
        <w:t xml:space="preserve">nda uygulanmış </w:t>
      </w:r>
      <w:r w:rsidR="00DE147C">
        <w:t>değildir. Dis</w:t>
      </w:r>
      <w:r w:rsidR="0026204D">
        <w:t>i</w:t>
      </w:r>
      <w:r w:rsidR="00DE147C">
        <w:t>plin</w:t>
      </w:r>
      <w:r w:rsidR="00C85145">
        <w:t xml:space="preserve"> davalarında suçun ve cezanın k</w:t>
      </w:r>
      <w:r w:rsidR="00DE147C">
        <w:t>anuniliği prensibi uygulanmaz.</w:t>
      </w:r>
    </w:p>
    <w:p w:rsidR="00DA4751" w:rsidRDefault="00DA4751" w:rsidP="00184C89"/>
    <w:p w:rsidR="00DA4751" w:rsidRDefault="00DA4751" w:rsidP="00184C89">
      <w:r>
        <w:tab/>
        <w:t>Her halükârda</w:t>
      </w:r>
      <w:r w:rsidR="004B1B6C">
        <w:t>,</w:t>
      </w:r>
      <w:r>
        <w:t xml:space="preserve"> havale edilen mevzuat muğlak ifadelerle düzenlenmiş değildir ve öngörülebilirlik ilkesi de ihl</w:t>
      </w:r>
      <w:r w:rsidR="004B1B6C">
        <w:t>a</w:t>
      </w:r>
      <w:r>
        <w:t>l edilmiş değildir.</w:t>
      </w:r>
    </w:p>
    <w:p w:rsidR="00DA4751" w:rsidRDefault="00DA4751" w:rsidP="00184C89"/>
    <w:p w:rsidR="00DA4751" w:rsidRDefault="00DA4751" w:rsidP="00184C89">
      <w:r>
        <w:tab/>
        <w:t xml:space="preserve">Havale </w:t>
      </w:r>
      <w:r w:rsidR="00C85145">
        <w:t>edilen mevzuat</w:t>
      </w:r>
      <w:r w:rsidR="004B1B6C">
        <w:t>,</w:t>
      </w:r>
      <w:r w:rsidR="00C85145">
        <w:t xml:space="preserve"> Anayasa’nın 19’uncu v</w:t>
      </w:r>
      <w:r>
        <w:t>e 36’ncı maddelerin</w:t>
      </w:r>
      <w:r w:rsidR="00C85145">
        <w:t>d</w:t>
      </w:r>
      <w:r>
        <w:t>e düzenlenen hak ve özgürlü</w:t>
      </w:r>
      <w:r w:rsidR="00C85145">
        <w:t xml:space="preserve">kleri </w:t>
      </w:r>
      <w:r>
        <w:t>kısıtlamamaktadır</w:t>
      </w:r>
      <w:r w:rsidR="004B1B6C">
        <w:t>,</w:t>
      </w:r>
      <w:r>
        <w:t xml:space="preserve"> mevzuat erişebilirlik ve öngörülebilirlik kurallarını ihlal etmemektedir.</w:t>
      </w:r>
    </w:p>
    <w:p w:rsidR="004E3DE0" w:rsidRDefault="004E3DE0" w:rsidP="00184C89"/>
    <w:p w:rsidR="004E3DE0" w:rsidRDefault="004E3DE0" w:rsidP="00184C89">
      <w:r>
        <w:t xml:space="preserve">   (c) Amicus Curiae’nin görüşleri</w:t>
      </w:r>
    </w:p>
    <w:p w:rsidR="006A39B3" w:rsidRDefault="00DA4751" w:rsidP="00184C89">
      <w:r>
        <w:tab/>
        <w:t xml:space="preserve">  Hürriyeti bağlayıcı bir ceza veril</w:t>
      </w:r>
      <w:r w:rsidR="00DE147C">
        <w:t>m</w:t>
      </w:r>
      <w:r>
        <w:t>e</w:t>
      </w:r>
      <w:r w:rsidR="00DE147C">
        <w:t>ye</w:t>
      </w:r>
      <w:r>
        <w:t>n disiplin soruşturmalarında Anayasa’nın 18’</w:t>
      </w:r>
      <w:r w:rsidR="004B1B6C">
        <w:t>i</w:t>
      </w:r>
      <w:r>
        <w:t>nci maddesinin uygulanırlığı yoktur.</w:t>
      </w:r>
    </w:p>
    <w:p w:rsidR="004B1B6C" w:rsidRDefault="004B1B6C" w:rsidP="00184C89"/>
    <w:p w:rsidR="00DA4751" w:rsidRDefault="00DA4751" w:rsidP="00184C89">
      <w:r>
        <w:tab/>
        <w:t xml:space="preserve">  İdari bir yaptırım olan meslekten men cezası 19’uncu </w:t>
      </w:r>
      <w:r w:rsidR="00A03815">
        <w:t>v</w:t>
      </w:r>
      <w:r w:rsidR="00C85145">
        <w:t>e 36’ncı maddelere</w:t>
      </w:r>
      <w:r>
        <w:t xml:space="preserve"> aykırı değildir.</w:t>
      </w:r>
    </w:p>
    <w:p w:rsidR="00DA4751" w:rsidRDefault="00DA4751" w:rsidP="00184C89"/>
    <w:p w:rsidR="00B83E80" w:rsidRDefault="00B83E80" w:rsidP="00184C89"/>
    <w:p w:rsidR="004B1B6C" w:rsidRDefault="004B1B6C" w:rsidP="00184C89"/>
    <w:p w:rsidR="004B1B6C" w:rsidRDefault="004B1B6C" w:rsidP="00184C89"/>
    <w:p w:rsidR="006A39B3" w:rsidRDefault="006A39B3" w:rsidP="00184C89">
      <w:bookmarkStart w:id="0" w:name="_GoBack"/>
      <w:bookmarkEnd w:id="0"/>
      <w:r w:rsidRPr="004A122F">
        <w:rPr>
          <w:b/>
        </w:rPr>
        <w:t>VI</w:t>
      </w:r>
      <w:r>
        <w:t xml:space="preserve">. </w:t>
      </w:r>
      <w:r w:rsidRPr="00C7488B">
        <w:rPr>
          <w:b/>
          <w:u w:val="single"/>
        </w:rPr>
        <w:t>İNCELEME</w:t>
      </w:r>
      <w:r w:rsidR="00761934">
        <w:t>:</w:t>
      </w:r>
    </w:p>
    <w:p w:rsidR="00DE147C" w:rsidRDefault="00536EE1" w:rsidP="00184C89">
      <w:r>
        <w:tab/>
      </w:r>
    </w:p>
    <w:p w:rsidR="00046475" w:rsidRDefault="00D64CDB" w:rsidP="00184C89">
      <w:r>
        <w:t xml:space="preserve">      </w:t>
      </w:r>
      <w:r w:rsidR="00536EE1">
        <w:t xml:space="preserve">İlk olarak etkenlik </w:t>
      </w:r>
      <w:r w:rsidR="00DE147C">
        <w:t xml:space="preserve">hususu </w:t>
      </w:r>
      <w:r w:rsidR="00536EE1">
        <w:t>incelenmelidir.</w:t>
      </w:r>
    </w:p>
    <w:p w:rsidR="00D64CDB" w:rsidRDefault="00D64CDB" w:rsidP="00046475">
      <w:pPr>
        <w:ind w:firstLine="720"/>
      </w:pPr>
    </w:p>
    <w:p w:rsidR="00536EE1" w:rsidRDefault="00536EE1" w:rsidP="00046475">
      <w:pPr>
        <w:ind w:firstLine="720"/>
      </w:pPr>
      <w:r>
        <w:t>Davacı</w:t>
      </w:r>
      <w:r w:rsidR="004B1B6C">
        <w:t>, T</w:t>
      </w:r>
      <w:r>
        <w:t>ek Yargıç</w:t>
      </w:r>
      <w:r w:rsidR="00C85145">
        <w:t xml:space="preserve"> olarak oturum yapan</w:t>
      </w:r>
      <w:r w:rsidR="00FF3724">
        <w:t xml:space="preserve"> </w:t>
      </w:r>
      <w:r w:rsidR="00D33F85">
        <w:t xml:space="preserve">Yüksek İdare Mahkemesi </w:t>
      </w:r>
      <w:r w:rsidR="00DE147C">
        <w:t>huzurunda ikame edilen davada</w:t>
      </w:r>
      <w:r w:rsidR="004B1B6C">
        <w:t>,</w:t>
      </w:r>
      <w:r w:rsidR="00DE147C">
        <w:t xml:space="preserve"> </w:t>
      </w:r>
      <w:r w:rsidR="00D33F85">
        <w:t xml:space="preserve">56/2010 sayılı </w:t>
      </w:r>
      <w:r w:rsidR="004B1B6C">
        <w:t>Y</w:t>
      </w:r>
      <w:r w:rsidR="00D33F85">
        <w:t>asa ile tadil edilmiş Fasıl 2 Avukatlar Yasası</w:t>
      </w:r>
      <w:r w:rsidR="004B1B6C">
        <w:t>’</w:t>
      </w:r>
      <w:r w:rsidR="00731FA4">
        <w:t xml:space="preserve">nın </w:t>
      </w:r>
      <w:r w:rsidR="00E407B6">
        <w:t>17</w:t>
      </w:r>
      <w:r w:rsidR="004B1B6C">
        <w:t>’inci</w:t>
      </w:r>
      <w:r w:rsidR="00E407B6">
        <w:t xml:space="preserve"> m</w:t>
      </w:r>
      <w:r w:rsidR="00FF3724">
        <w:t xml:space="preserve">addesinin </w:t>
      </w:r>
      <w:r w:rsidR="00731FA4">
        <w:t xml:space="preserve">(1)’inci fıkrası ile Fasıl 2 Avukatlar Yasası </w:t>
      </w:r>
      <w:r w:rsidR="00D33F85">
        <w:t>altında çıkarılan 1981 Avukatlar</w:t>
      </w:r>
      <w:r w:rsidR="00FF3724">
        <w:t xml:space="preserve"> </w:t>
      </w:r>
      <w:r w:rsidR="00D33F85">
        <w:t>(İcrai Meslek ve Etiket) Tüzüğünün 3’üncü ve 4’üncü maddelerinin, KKTC An</w:t>
      </w:r>
      <w:r w:rsidR="00731FA4">
        <w:t>ayasasının 18’inci madde</w:t>
      </w:r>
      <w:r w:rsidR="002F3FA4">
        <w:t>si</w:t>
      </w:r>
      <w:r w:rsidR="00D33F85">
        <w:t>nin (1)’inci fıkr</w:t>
      </w:r>
      <w:r w:rsidR="004B1B6C">
        <w:t>asına, 19’uncu maddesine ve 36’</w:t>
      </w:r>
      <w:r w:rsidR="00D33F85">
        <w:t>ncı maddesine aykırı olduğu</w:t>
      </w:r>
      <w:r w:rsidR="00731FA4">
        <w:t>nu</w:t>
      </w:r>
      <w:r w:rsidR="00D33F85">
        <w:t xml:space="preserve"> iler</w:t>
      </w:r>
      <w:r w:rsidR="00731FA4">
        <w:t>i sürmüş</w:t>
      </w:r>
      <w:r w:rsidR="0032660C">
        <w:t xml:space="preserve"> ve</w:t>
      </w:r>
      <w:r w:rsidR="00C85145">
        <w:t xml:space="preserve"> konunun Anayasa Mahkemesine havale edilmesini talep etmiştir. Yüksek İdare Mahkemesi talebi uygun görerek</w:t>
      </w:r>
      <w:r w:rsidR="00731FA4">
        <w:t xml:space="preserve"> bu </w:t>
      </w:r>
      <w:r w:rsidR="00DE147C">
        <w:t>hususu</w:t>
      </w:r>
      <w:r w:rsidR="00D33F85">
        <w:t xml:space="preserve"> Anayasa Mahkemesine sunmuştur. </w:t>
      </w:r>
    </w:p>
    <w:p w:rsidR="00C85145" w:rsidRDefault="00C85145" w:rsidP="00184C89"/>
    <w:p w:rsidR="00C85145" w:rsidRDefault="00C85145" w:rsidP="00184C89">
      <w:r>
        <w:tab/>
        <w:t>Davalı ve Amicus Curiae, havale edilen maddelerde eksiklik bulunduğunu, bu nedenle havale edilen maddelerin oldukları şekilde etkenliği ortaya koy</w:t>
      </w:r>
      <w:r w:rsidR="00ED2D24">
        <w:t>amadı</w:t>
      </w:r>
      <w:r w:rsidR="0032660C">
        <w:t>ğ</w:t>
      </w:r>
      <w:r w:rsidR="00ED2D24">
        <w:t>ını ileri sürmektedir.</w:t>
      </w:r>
    </w:p>
    <w:p w:rsidR="00D33F85" w:rsidRDefault="00D33F85" w:rsidP="00184C89"/>
    <w:p w:rsidR="00ED2D24" w:rsidRDefault="00D33F85" w:rsidP="00FF3724">
      <w:r>
        <w:tab/>
        <w:t>Fasıl 2 Avukatlar Yasası</w:t>
      </w:r>
      <w:r w:rsidR="004B1B6C">
        <w:t xml:space="preserve">’nın </w:t>
      </w:r>
      <w:r>
        <w:t>17</w:t>
      </w:r>
      <w:r w:rsidR="004B1B6C">
        <w:t xml:space="preserve">’nci maddesinin </w:t>
      </w:r>
      <w:r>
        <w:t>(1)’</w:t>
      </w:r>
      <w:r w:rsidR="004B1B6C">
        <w:t>inci fıkrasına</w:t>
      </w:r>
      <w:r>
        <w:t xml:space="preserve"> bakıldığı za</w:t>
      </w:r>
      <w:r w:rsidR="00ED2D24">
        <w:t>man</w:t>
      </w:r>
      <w:r w:rsidR="004B1B6C">
        <w:t>,</w:t>
      </w:r>
      <w:r w:rsidR="00ED2D24">
        <w:t xml:space="preserve"> bu fıkra altında b</w:t>
      </w:r>
      <w:r w:rsidR="00731FA4">
        <w:t>ir A</w:t>
      </w:r>
      <w:r w:rsidR="00ED2D24">
        <w:t>vukat</w:t>
      </w:r>
      <w:r w:rsidR="00FF3724">
        <w:t>a</w:t>
      </w:r>
      <w:r w:rsidR="00ED2D24">
        <w:t xml:space="preserve">, </w:t>
      </w:r>
      <w:r w:rsidR="00FF3724">
        <w:t>(a)</w:t>
      </w:r>
      <w:r w:rsidR="00B83E80">
        <w:t>Mahkeme tarafından ahlâka aykırı bir suçtan mahkû</w:t>
      </w:r>
      <w:r>
        <w:t>m edil</w:t>
      </w:r>
      <w:r w:rsidR="00FF3724">
        <w:t>m</w:t>
      </w:r>
      <w:r>
        <w:t>i</w:t>
      </w:r>
      <w:r w:rsidR="00ED2D24">
        <w:t>ş olması</w:t>
      </w:r>
      <w:r>
        <w:t xml:space="preserve"> veya</w:t>
      </w:r>
      <w:r w:rsidR="00FF3724">
        <w:t xml:space="preserve"> (b)</w:t>
      </w:r>
      <w:r w:rsidR="00046475">
        <w:t>Disiplin Kurulunun k</w:t>
      </w:r>
      <w:r>
        <w:t xml:space="preserve">anısınca </w:t>
      </w:r>
      <w:r w:rsidR="00ED2D24">
        <w:t>(i)</w:t>
      </w:r>
      <w:r>
        <w:t xml:space="preserve">yüz kızartıcı, </w:t>
      </w:r>
      <w:r w:rsidR="00ED2D24">
        <w:t>(ii)</w:t>
      </w:r>
      <w:r>
        <w:t xml:space="preserve">hileli veya </w:t>
      </w:r>
      <w:r w:rsidR="00ED2D24">
        <w:t xml:space="preserve">(iii) </w:t>
      </w:r>
      <w:r>
        <w:t xml:space="preserve">Avukatlık mesleğinin etiğine aykırı bir davranıştan ötürü suçlu </w:t>
      </w:r>
      <w:r w:rsidR="00ED2D24">
        <w:t>bulun</w:t>
      </w:r>
      <w:r>
        <w:t>ması</w:t>
      </w:r>
      <w:r w:rsidR="00ED2D24">
        <w:t xml:space="preserve"> </w:t>
      </w:r>
      <w:r w:rsidR="00FF3724">
        <w:t>halinde Disiplin Kurulu tarafından disiplin cezası uygulanabilir.</w:t>
      </w:r>
    </w:p>
    <w:p w:rsidR="00ED2D24" w:rsidRDefault="00ED2D24" w:rsidP="00AC50E3">
      <w:pPr>
        <w:spacing w:line="240" w:lineRule="auto"/>
      </w:pPr>
    </w:p>
    <w:p w:rsidR="00D33F85" w:rsidRDefault="00D64CDB" w:rsidP="00BB123A">
      <w:pPr>
        <w:ind w:firstLine="720"/>
      </w:pPr>
      <w:r>
        <w:t xml:space="preserve"> </w:t>
      </w:r>
      <w:r w:rsidR="00ED2D24">
        <w:t>D</w:t>
      </w:r>
      <w:r w:rsidR="0032660C">
        <w:t>i</w:t>
      </w:r>
      <w:r w:rsidR="00D33F85">
        <w:t>siplin Kurulu</w:t>
      </w:r>
      <w:r w:rsidR="004B1B6C">
        <w:t>,</w:t>
      </w:r>
      <w:r w:rsidR="00ED2D24">
        <w:t xml:space="preserve"> </w:t>
      </w:r>
      <w:r w:rsidR="00FF3724">
        <w:t>yukarıda sıralanan</w:t>
      </w:r>
      <w:r w:rsidR="00ED2D24">
        <w:t xml:space="preserve"> kriterlerin birinin tatmin olması halinde ilgili</w:t>
      </w:r>
      <w:r w:rsidR="00D33F85">
        <w:t xml:space="preserve"> avukata </w:t>
      </w:r>
      <w:r w:rsidR="00DE147C">
        <w:t>a</w:t>
      </w:r>
      <w:r w:rsidR="00D33F85">
        <w:t>ş</w:t>
      </w:r>
      <w:r w:rsidR="00DE147C">
        <w:t>ağıdaki</w:t>
      </w:r>
      <w:r w:rsidR="00D33F85">
        <w:t xml:space="preserve"> müeyyid</w:t>
      </w:r>
      <w:r w:rsidR="003C5054">
        <w:t>elerden birini</w:t>
      </w:r>
      <w:r w:rsidR="00D33F85">
        <w:t xml:space="preserve"> uygulayabilir</w:t>
      </w:r>
      <w:r w:rsidR="00DE147C">
        <w:t>:</w:t>
      </w:r>
    </w:p>
    <w:p w:rsidR="00D33F85" w:rsidRDefault="00D33F85" w:rsidP="00D33F85">
      <w:pPr>
        <w:pStyle w:val="ListParagraph"/>
        <w:ind w:left="1080"/>
      </w:pPr>
      <w:r>
        <w:lastRenderedPageBreak/>
        <w:t>(</w:t>
      </w:r>
      <w:r w:rsidR="00ED2D24">
        <w:t>i</w:t>
      </w:r>
      <w:r>
        <w:t>)  Avukatın adı</w:t>
      </w:r>
      <w:r w:rsidR="0032660C">
        <w:t>nı</w:t>
      </w:r>
      <w:r w:rsidR="00731FA4">
        <w:t xml:space="preserve"> Avukatlar</w:t>
      </w:r>
      <w:r w:rsidR="003C5054">
        <w:t xml:space="preserve"> s</w:t>
      </w:r>
      <w:r w:rsidR="00DE147C">
        <w:t>ici</w:t>
      </w:r>
      <w:r w:rsidR="003C5054">
        <w:t>l</w:t>
      </w:r>
      <w:r w:rsidR="00DE147C">
        <w:t>in</w:t>
      </w:r>
      <w:r w:rsidR="003C5054">
        <w:t>d</w:t>
      </w:r>
      <w:r w:rsidR="00DE147C">
        <w:t>e</w:t>
      </w:r>
      <w:r w:rsidR="003C5054">
        <w:t>n sil</w:t>
      </w:r>
      <w:r w:rsidR="00182124">
        <w:t>inmesini emred</w:t>
      </w:r>
      <w:r w:rsidR="0032660C">
        <w:t>e</w:t>
      </w:r>
      <w:r w:rsidR="003C5054">
        <w:t>r</w:t>
      </w:r>
      <w:r w:rsidR="00DE147C">
        <w:t>;</w:t>
      </w:r>
      <w:r w:rsidR="003C5054">
        <w:t xml:space="preserve"> veya</w:t>
      </w:r>
    </w:p>
    <w:p w:rsidR="003C5054" w:rsidRDefault="00ED2D24" w:rsidP="00D33F85">
      <w:pPr>
        <w:pStyle w:val="ListParagraph"/>
        <w:ind w:left="1080"/>
      </w:pPr>
      <w:r>
        <w:t>(ii</w:t>
      </w:r>
      <w:r w:rsidR="003C5054">
        <w:t>) Avukat</w:t>
      </w:r>
      <w:r w:rsidR="0032660C">
        <w:t>ı geçici</w:t>
      </w:r>
      <w:r w:rsidR="003C5054">
        <w:t xml:space="preserve"> bir süre için mesleğini icra </w:t>
      </w:r>
      <w:r w:rsidR="00AC50E3">
        <w:tab/>
        <w:t xml:space="preserve">  </w:t>
      </w:r>
      <w:r w:rsidR="00AC50E3">
        <w:tab/>
        <w:t xml:space="preserve">   </w:t>
      </w:r>
      <w:r w:rsidR="003C5054">
        <w:t>etmekten durdurur; veya,</w:t>
      </w:r>
    </w:p>
    <w:p w:rsidR="003C5054" w:rsidRDefault="00ED2D24" w:rsidP="003C5054">
      <w:pPr>
        <w:pStyle w:val="ListParagraph"/>
        <w:ind w:left="1080"/>
      </w:pPr>
      <w:r>
        <w:t>(iii</w:t>
      </w:r>
      <w:r w:rsidR="003C5054">
        <w:t>) Avukata suçu</w:t>
      </w:r>
      <w:r w:rsidR="00DE147C">
        <w:t>n</w:t>
      </w:r>
      <w:r w:rsidR="003C5054">
        <w:t xml:space="preserve"> işlendiği tarihte yürürlükte olan </w:t>
      </w:r>
      <w:r w:rsidR="00AC50E3">
        <w:tab/>
        <w:t xml:space="preserve">   </w:t>
      </w:r>
      <w:r w:rsidR="003C5054">
        <w:t xml:space="preserve">aylık asgari ücretin </w:t>
      </w:r>
      <w:r w:rsidR="00182124">
        <w:t>on (</w:t>
      </w:r>
      <w:r w:rsidR="003C5054">
        <w:t>10</w:t>
      </w:r>
      <w:r w:rsidR="00182124">
        <w:t>)</w:t>
      </w:r>
      <w:r w:rsidR="003C5054">
        <w:t xml:space="preserve"> katına kadar para </w:t>
      </w:r>
      <w:r w:rsidR="00182124">
        <w:tab/>
        <w:t xml:space="preserve">   </w:t>
      </w:r>
      <w:r w:rsidR="003C5054">
        <w:t>cezası verir; veya</w:t>
      </w:r>
    </w:p>
    <w:p w:rsidR="003C5054" w:rsidRDefault="003C5054" w:rsidP="003C5054">
      <w:pPr>
        <w:pStyle w:val="ListParagraph"/>
        <w:ind w:left="1080"/>
      </w:pPr>
      <w:r>
        <w:t>(</w:t>
      </w:r>
      <w:r w:rsidR="00ED2D24">
        <w:t>i</w:t>
      </w:r>
      <w:r w:rsidR="003C5539">
        <w:t>v</w:t>
      </w:r>
      <w:r>
        <w:t>) Avuka</w:t>
      </w:r>
      <w:r w:rsidR="00C7488B">
        <w:t>ta uyarı veya kınama cezası verir.</w:t>
      </w:r>
    </w:p>
    <w:p w:rsidR="003C5054" w:rsidRDefault="003C5054" w:rsidP="00AC50E3">
      <w:pPr>
        <w:spacing w:line="240" w:lineRule="auto"/>
      </w:pPr>
    </w:p>
    <w:p w:rsidR="00533672" w:rsidRDefault="00B83E80" w:rsidP="003C5054">
      <w:r>
        <w:tab/>
        <w:t>Havaleye konu davada D</w:t>
      </w:r>
      <w:r w:rsidR="003C5054">
        <w:t>avacı Avukat</w:t>
      </w:r>
      <w:r w:rsidR="00182124">
        <w:t>,</w:t>
      </w:r>
      <w:r w:rsidR="003C5054">
        <w:t xml:space="preserve"> Fasıl 2 Avukatlar Yasası</w:t>
      </w:r>
      <w:r w:rsidR="00182124">
        <w:t xml:space="preserve">’nın </w:t>
      </w:r>
      <w:r w:rsidR="003C5054">
        <w:t>24</w:t>
      </w:r>
      <w:r w:rsidR="00182124">
        <w:t>’üncü maddesi</w:t>
      </w:r>
      <w:r w:rsidR="003C5054">
        <w:t xml:space="preserve"> altında h</w:t>
      </w:r>
      <w:r>
        <w:t xml:space="preserve">azırlanan 1981 Avukatlar (İcrai </w:t>
      </w:r>
      <w:r w:rsidR="003C5054">
        <w:t>Mes</w:t>
      </w:r>
      <w:r w:rsidR="00731FA4">
        <w:t>lek ve Etiket) Tüzüğünü</w:t>
      </w:r>
      <w:r w:rsidR="00BA4C06">
        <w:t>n</w:t>
      </w:r>
      <w:r w:rsidR="003C5054">
        <w:t xml:space="preserve"> 3’üncü ve 4’</w:t>
      </w:r>
      <w:r w:rsidR="00533672">
        <w:t>üncü maddelerinde izahı veril</w:t>
      </w:r>
      <w:r w:rsidR="00455921">
        <w:t xml:space="preserve">en ve Fasıl 2’nin </w:t>
      </w:r>
      <w:r w:rsidR="00182124">
        <w:t xml:space="preserve">17’nci maddesinin (1)’inci fıkrasının </w:t>
      </w:r>
      <w:r w:rsidR="00533672">
        <w:t>bir kısmını oluşturan</w:t>
      </w:r>
      <w:r w:rsidR="00182124">
        <w:t>,</w:t>
      </w:r>
      <w:r w:rsidR="00533672">
        <w:t xml:space="preserve"> ‘Avukatlık mesleğinin etiğine aykırı bir davranıştan</w:t>
      </w:r>
      <w:r w:rsidR="00104677">
        <w:t>’</w:t>
      </w:r>
      <w:r w:rsidR="00533672">
        <w:t xml:space="preserve"> ötürü </w:t>
      </w:r>
      <w:r w:rsidR="00455921">
        <w:t xml:space="preserve">suçlu bulunmuş ve </w:t>
      </w:r>
      <w:r w:rsidR="003C5539">
        <w:t>Disiplin Kurulu tarafından</w:t>
      </w:r>
      <w:r w:rsidR="00104677">
        <w:t xml:space="preserve"> 4 ay süre ile mesleğini icra etmekten men edilmiştir. </w:t>
      </w:r>
    </w:p>
    <w:p w:rsidR="00046475" w:rsidRDefault="00046475" w:rsidP="00AC50E3">
      <w:pPr>
        <w:spacing w:line="240" w:lineRule="auto"/>
      </w:pPr>
    </w:p>
    <w:p w:rsidR="003C5539" w:rsidRDefault="00046475" w:rsidP="003C5054">
      <w:r>
        <w:tab/>
        <w:t xml:space="preserve">Fasıl 2 </w:t>
      </w:r>
      <w:r w:rsidR="00182124">
        <w:t xml:space="preserve">‘nin 24’üncü maddesi </w:t>
      </w:r>
      <w:r>
        <w:t>altında hazırlanan 1981 Avukatlar (İcrai</w:t>
      </w:r>
      <w:r w:rsidR="00B83E80">
        <w:t xml:space="preserve"> </w:t>
      </w:r>
      <w:r>
        <w:t xml:space="preserve">Meslek ve Etiket) </w:t>
      </w:r>
      <w:r w:rsidR="00B001AE">
        <w:t>T</w:t>
      </w:r>
      <w:r>
        <w:t>üzüğünde</w:t>
      </w:r>
      <w:r w:rsidR="00182124">
        <w:t>,</w:t>
      </w:r>
      <w:r>
        <w:t xml:space="preserve"> </w:t>
      </w:r>
      <w:r w:rsidR="00104677">
        <w:t xml:space="preserve">Avukatlık </w:t>
      </w:r>
      <w:r w:rsidR="003C5539">
        <w:t>mesleğin</w:t>
      </w:r>
      <w:r w:rsidR="00104677">
        <w:t>in</w:t>
      </w:r>
      <w:r w:rsidR="003C5539">
        <w:t xml:space="preserve"> etiğine aykırı davranışı</w:t>
      </w:r>
      <w:r w:rsidR="00104677">
        <w:t>n</w:t>
      </w:r>
      <w:r w:rsidR="003C5539">
        <w:t xml:space="preserve"> ne</w:t>
      </w:r>
      <w:r w:rsidR="00104677">
        <w:t xml:space="preserve"> olduğu</w:t>
      </w:r>
      <w:r>
        <w:t xml:space="preserve"> izah edilmekted</w:t>
      </w:r>
      <w:r w:rsidR="00104677">
        <w:t xml:space="preserve">ir. </w:t>
      </w:r>
      <w:r w:rsidR="00533672">
        <w:t xml:space="preserve">Fasıl 2’nin 24’üncü maddesinin </w:t>
      </w:r>
      <w:r w:rsidR="00182124">
        <w:t>(</w:t>
      </w:r>
      <w:r w:rsidR="00533672">
        <w:t>1</w:t>
      </w:r>
      <w:r w:rsidR="00182124">
        <w:t>)</w:t>
      </w:r>
      <w:r w:rsidR="00455921">
        <w:t>’inci</w:t>
      </w:r>
      <w:r w:rsidR="00533672">
        <w:t xml:space="preserve"> ve </w:t>
      </w:r>
      <w:r w:rsidR="00182124">
        <w:t>(</w:t>
      </w:r>
      <w:r w:rsidR="00533672">
        <w:t>2</w:t>
      </w:r>
      <w:r w:rsidR="00182124">
        <w:t>)</w:t>
      </w:r>
      <w:r w:rsidR="00533672">
        <w:t xml:space="preserve">’inci fıkrası altında Avukatlık mesleğinin icra ve etiğini düzenlemek için Baro Konseyine tüzük yapma yetkisi verilmiştir. </w:t>
      </w:r>
      <w:r w:rsidR="00182124">
        <w:t xml:space="preserve">Yasa’nın </w:t>
      </w:r>
      <w:r w:rsidR="00533672">
        <w:t>24</w:t>
      </w:r>
      <w:r w:rsidR="00182124">
        <w:t xml:space="preserve">’üncü maddesinin </w:t>
      </w:r>
      <w:r w:rsidR="00B83E80">
        <w:t>(3)</w:t>
      </w:r>
      <w:r w:rsidR="00182124">
        <w:t xml:space="preserve">’üncü fıkrasına </w:t>
      </w:r>
      <w:r w:rsidR="00B83E80">
        <w:t>göre de 24</w:t>
      </w:r>
      <w:r w:rsidR="00182124">
        <w:t xml:space="preserve">’üncü maddenin </w:t>
      </w:r>
      <w:r w:rsidR="00533672">
        <w:t>(2)</w:t>
      </w:r>
      <w:r w:rsidR="00182124">
        <w:t>’nci fıkrası</w:t>
      </w:r>
      <w:r>
        <w:t xml:space="preserve"> altında </w:t>
      </w:r>
      <w:r w:rsidR="00533672">
        <w:t>yapıla</w:t>
      </w:r>
      <w:r>
        <w:t>cak</w:t>
      </w:r>
      <w:r w:rsidR="00533672">
        <w:t xml:space="preserve"> herhangi bir tüzüğe aykırı bir davranışta bulunan veya tüzüğe uymayan bir Avukatın mesleğe uygun olmayan davranış</w:t>
      </w:r>
      <w:r w:rsidR="00182124">
        <w:t>ı</w:t>
      </w:r>
      <w:r w:rsidR="00533672">
        <w:t xml:space="preserve"> nedeni ile suçlu olacağı ve </w:t>
      </w:r>
      <w:r w:rsidR="00182124">
        <w:t xml:space="preserve">Yasa’nın </w:t>
      </w:r>
      <w:r w:rsidR="00533672">
        <w:t>17’inci madde kurallarının o Avukata uygula</w:t>
      </w:r>
      <w:r w:rsidR="003C5539">
        <w:t>n</w:t>
      </w:r>
      <w:r w:rsidR="00533672">
        <w:t>acağı yer almaktadır.</w:t>
      </w:r>
    </w:p>
    <w:p w:rsidR="00182124" w:rsidRDefault="00182124" w:rsidP="00B647B9">
      <w:pPr>
        <w:spacing w:line="240" w:lineRule="auto"/>
      </w:pPr>
    </w:p>
    <w:p w:rsidR="0032660C" w:rsidRDefault="00182124" w:rsidP="003C5054">
      <w:r>
        <w:t>Fasıl 2’nin 24’üncü maddesi şöyledir:</w:t>
      </w:r>
    </w:p>
    <w:tbl>
      <w:tblPr>
        <w:tblW w:w="0" w:type="auto"/>
        <w:tblInd w:w="-34" w:type="dxa"/>
        <w:tblLayout w:type="fixed"/>
        <w:tblLook w:val="0000" w:firstRow="0" w:lastRow="0" w:firstColumn="0" w:lastColumn="0" w:noHBand="0" w:noVBand="0"/>
      </w:tblPr>
      <w:tblGrid>
        <w:gridCol w:w="1702"/>
        <w:gridCol w:w="742"/>
        <w:gridCol w:w="709"/>
        <w:gridCol w:w="5353"/>
        <w:gridCol w:w="33"/>
      </w:tblGrid>
      <w:tr w:rsidR="002C088E" w:rsidTr="009534DF">
        <w:trPr>
          <w:gridAfter w:val="1"/>
          <w:wAfter w:w="33" w:type="dxa"/>
        </w:trPr>
        <w:tc>
          <w:tcPr>
            <w:tcW w:w="1702" w:type="dxa"/>
          </w:tcPr>
          <w:p w:rsidR="002C088E" w:rsidRDefault="002C088E" w:rsidP="009534DF">
            <w:pPr>
              <w:spacing w:line="240" w:lineRule="auto"/>
            </w:pPr>
            <w:r>
              <w:t>Baro Konseyinin Yetkileri</w:t>
            </w:r>
          </w:p>
        </w:tc>
        <w:tc>
          <w:tcPr>
            <w:tcW w:w="742" w:type="dxa"/>
          </w:tcPr>
          <w:p w:rsidR="002C088E" w:rsidRDefault="002C088E" w:rsidP="00F66DAF">
            <w:r>
              <w:t>24.</w:t>
            </w:r>
          </w:p>
        </w:tc>
        <w:tc>
          <w:tcPr>
            <w:tcW w:w="709" w:type="dxa"/>
          </w:tcPr>
          <w:p w:rsidR="002C088E" w:rsidRDefault="002C088E" w:rsidP="00F66DAF">
            <w:r>
              <w:t>(1)</w:t>
            </w:r>
          </w:p>
        </w:tc>
        <w:tc>
          <w:tcPr>
            <w:tcW w:w="5353" w:type="dxa"/>
          </w:tcPr>
          <w:p w:rsidR="002C088E" w:rsidRDefault="002C088E" w:rsidP="00AC50E3">
            <w:pPr>
              <w:spacing w:line="240" w:lineRule="auto"/>
            </w:pPr>
            <w:r>
              <w:t xml:space="preserve">Baro Konseyi, meslekle ilgili tüm konuları inceler ve uygun göreceği işleri yapar. Konsey, yukarıdaki kuralların genelliğine veya bu </w:t>
            </w:r>
            <w:r>
              <w:lastRenderedPageBreak/>
              <w:t>Yasanın Konseye verdiği başka herhangi bir yetkiye halel ge</w:t>
            </w:r>
            <w:r w:rsidR="00104677">
              <w:t xml:space="preserve">lmeksizin, aşağıdaki yetkilere </w:t>
            </w:r>
            <w:r>
              <w:t>sahiptir:</w:t>
            </w:r>
          </w:p>
        </w:tc>
      </w:tr>
      <w:tr w:rsidR="002C088E" w:rsidTr="00B647B9">
        <w:trPr>
          <w:trHeight w:val="9094"/>
        </w:trPr>
        <w:tc>
          <w:tcPr>
            <w:tcW w:w="1702" w:type="dxa"/>
          </w:tcPr>
          <w:p w:rsidR="002C088E" w:rsidRDefault="002C088E" w:rsidP="00F66DAF"/>
          <w:p w:rsidR="002C088E" w:rsidRDefault="002C088E" w:rsidP="00F66DAF"/>
          <w:p w:rsidR="002C088E" w:rsidRDefault="002C088E" w:rsidP="00F66DAF"/>
          <w:p w:rsidR="002C088E" w:rsidRDefault="002C088E" w:rsidP="00F66DAF"/>
          <w:p w:rsidR="002C088E" w:rsidRDefault="002C088E" w:rsidP="00F66DAF"/>
          <w:p w:rsidR="002C088E" w:rsidRDefault="002C088E" w:rsidP="00F66DAF"/>
          <w:p w:rsidR="002C088E" w:rsidRDefault="002C088E" w:rsidP="00F66DAF"/>
          <w:p w:rsidR="002C088E" w:rsidRDefault="002C088E" w:rsidP="00F66DAF"/>
          <w:p w:rsidR="002C088E" w:rsidRDefault="002C088E" w:rsidP="00F66DAF"/>
          <w:p w:rsidR="002C088E" w:rsidRDefault="002C088E" w:rsidP="00F66DAF"/>
          <w:p w:rsidR="002C088E" w:rsidRDefault="002C088E" w:rsidP="00F66DAF"/>
          <w:p w:rsidR="002C088E" w:rsidRDefault="002C088E" w:rsidP="00F66DAF"/>
          <w:p w:rsidR="002C088E" w:rsidRDefault="002C088E" w:rsidP="00F66DAF"/>
          <w:p w:rsidR="002C088E" w:rsidRDefault="002C088E" w:rsidP="00F66DAF"/>
          <w:p w:rsidR="002C088E" w:rsidRDefault="002C088E" w:rsidP="00F66DAF"/>
          <w:p w:rsidR="002C088E" w:rsidRDefault="002C088E" w:rsidP="00F66DAF"/>
          <w:p w:rsidR="002C088E" w:rsidRDefault="002C088E" w:rsidP="00F66DAF"/>
          <w:p w:rsidR="002C088E" w:rsidRDefault="002C088E" w:rsidP="00F66DAF"/>
          <w:p w:rsidR="002C088E" w:rsidRDefault="002C088E" w:rsidP="00F66DAF"/>
          <w:p w:rsidR="002C088E" w:rsidRDefault="002C088E" w:rsidP="00F66DAF"/>
          <w:p w:rsidR="002C088E" w:rsidRDefault="002C088E" w:rsidP="00F66DAF"/>
          <w:p w:rsidR="002C088E" w:rsidRDefault="002C088E" w:rsidP="00F66DAF"/>
          <w:p w:rsidR="002C088E" w:rsidRDefault="002C088E" w:rsidP="00F66DAF"/>
        </w:tc>
        <w:tc>
          <w:tcPr>
            <w:tcW w:w="742" w:type="dxa"/>
          </w:tcPr>
          <w:p w:rsidR="002C088E" w:rsidRDefault="002C088E" w:rsidP="00F66DAF"/>
        </w:tc>
        <w:tc>
          <w:tcPr>
            <w:tcW w:w="709" w:type="dxa"/>
          </w:tcPr>
          <w:p w:rsidR="002C088E" w:rsidRDefault="002C088E" w:rsidP="004C4AD1">
            <w:pPr>
              <w:spacing w:line="240" w:lineRule="auto"/>
            </w:pPr>
          </w:p>
          <w:p w:rsidR="004C4AD1" w:rsidRDefault="004C4AD1" w:rsidP="004C4AD1">
            <w:pPr>
              <w:spacing w:line="240" w:lineRule="auto"/>
            </w:pPr>
          </w:p>
          <w:p w:rsidR="004C4AD1" w:rsidRDefault="004C4AD1" w:rsidP="004C4AD1">
            <w:pPr>
              <w:spacing w:line="240" w:lineRule="auto"/>
            </w:pPr>
          </w:p>
          <w:p w:rsidR="004C4AD1" w:rsidRDefault="004C4AD1" w:rsidP="004C4AD1">
            <w:pPr>
              <w:spacing w:line="240" w:lineRule="auto"/>
            </w:pPr>
          </w:p>
          <w:p w:rsidR="004C4AD1" w:rsidRDefault="004C4AD1" w:rsidP="004C4AD1">
            <w:pPr>
              <w:spacing w:line="240" w:lineRule="auto"/>
            </w:pPr>
          </w:p>
          <w:p w:rsidR="004C4AD1" w:rsidRDefault="004C4AD1" w:rsidP="004C4AD1">
            <w:pPr>
              <w:spacing w:line="240" w:lineRule="auto"/>
            </w:pPr>
          </w:p>
          <w:p w:rsidR="004C4AD1" w:rsidRDefault="004C4AD1" w:rsidP="004C4AD1">
            <w:pPr>
              <w:spacing w:line="240" w:lineRule="auto"/>
            </w:pPr>
          </w:p>
          <w:p w:rsidR="004C4AD1" w:rsidRDefault="004C4AD1" w:rsidP="004C4AD1">
            <w:pPr>
              <w:spacing w:line="240" w:lineRule="auto"/>
            </w:pPr>
          </w:p>
          <w:p w:rsidR="004C4AD1" w:rsidRDefault="004C4AD1" w:rsidP="004C4AD1">
            <w:pPr>
              <w:spacing w:line="240" w:lineRule="auto"/>
            </w:pPr>
          </w:p>
          <w:p w:rsidR="004C4AD1" w:rsidRDefault="004C4AD1" w:rsidP="004C4AD1">
            <w:pPr>
              <w:spacing w:line="240" w:lineRule="auto"/>
            </w:pPr>
          </w:p>
          <w:p w:rsidR="004C4AD1" w:rsidRDefault="004C4AD1" w:rsidP="004C4AD1">
            <w:pPr>
              <w:spacing w:line="240" w:lineRule="auto"/>
            </w:pPr>
          </w:p>
          <w:p w:rsidR="004C4AD1" w:rsidRDefault="004C4AD1" w:rsidP="004C4AD1">
            <w:pPr>
              <w:spacing w:line="240" w:lineRule="auto"/>
            </w:pPr>
          </w:p>
          <w:p w:rsidR="004C4AD1" w:rsidRDefault="004C4AD1" w:rsidP="004C4AD1">
            <w:pPr>
              <w:spacing w:line="240" w:lineRule="auto"/>
            </w:pPr>
          </w:p>
          <w:p w:rsidR="004C4AD1" w:rsidRDefault="004C4AD1" w:rsidP="004C4AD1">
            <w:pPr>
              <w:spacing w:line="240" w:lineRule="auto"/>
            </w:pPr>
          </w:p>
          <w:p w:rsidR="004C4AD1" w:rsidRDefault="004C4AD1" w:rsidP="004C4AD1">
            <w:pPr>
              <w:spacing w:line="240" w:lineRule="auto"/>
            </w:pPr>
          </w:p>
          <w:p w:rsidR="004C4AD1" w:rsidRDefault="004C4AD1" w:rsidP="004C4AD1">
            <w:pPr>
              <w:spacing w:line="240" w:lineRule="auto"/>
            </w:pPr>
          </w:p>
          <w:p w:rsidR="004C4AD1" w:rsidRDefault="004C4AD1" w:rsidP="004C4AD1">
            <w:pPr>
              <w:spacing w:line="240" w:lineRule="auto"/>
            </w:pPr>
          </w:p>
          <w:p w:rsidR="004C4AD1" w:rsidRDefault="004C4AD1" w:rsidP="004C4AD1">
            <w:pPr>
              <w:spacing w:line="240" w:lineRule="auto"/>
            </w:pPr>
          </w:p>
          <w:p w:rsidR="004C4AD1" w:rsidRDefault="004C4AD1" w:rsidP="004C4AD1">
            <w:pPr>
              <w:spacing w:line="240" w:lineRule="auto"/>
            </w:pPr>
            <w:r>
              <w:t>(2)</w:t>
            </w:r>
          </w:p>
          <w:p w:rsidR="004C4AD1" w:rsidRDefault="004C4AD1" w:rsidP="004C4AD1">
            <w:pPr>
              <w:spacing w:line="240" w:lineRule="auto"/>
            </w:pPr>
          </w:p>
          <w:p w:rsidR="004C4AD1" w:rsidRDefault="004C4AD1" w:rsidP="004C4AD1">
            <w:pPr>
              <w:spacing w:line="240" w:lineRule="auto"/>
            </w:pPr>
          </w:p>
          <w:p w:rsidR="004C4AD1" w:rsidRDefault="004C4AD1" w:rsidP="004C4AD1">
            <w:pPr>
              <w:spacing w:line="240" w:lineRule="auto"/>
            </w:pPr>
          </w:p>
          <w:p w:rsidR="004C4AD1" w:rsidRDefault="004C4AD1" w:rsidP="004C4AD1">
            <w:pPr>
              <w:spacing w:line="240" w:lineRule="auto"/>
            </w:pPr>
          </w:p>
          <w:p w:rsidR="004C4AD1" w:rsidRDefault="004C4AD1" w:rsidP="004C4AD1">
            <w:pPr>
              <w:spacing w:line="240" w:lineRule="auto"/>
            </w:pPr>
          </w:p>
          <w:p w:rsidR="004C4AD1" w:rsidRDefault="004C4AD1" w:rsidP="004C4AD1">
            <w:pPr>
              <w:spacing w:line="240" w:lineRule="auto"/>
            </w:pPr>
          </w:p>
          <w:p w:rsidR="004C4AD1" w:rsidRDefault="004C4AD1" w:rsidP="004C4AD1">
            <w:pPr>
              <w:spacing w:line="240" w:lineRule="auto"/>
            </w:pPr>
            <w:r>
              <w:t>(3)</w:t>
            </w:r>
          </w:p>
        </w:tc>
        <w:tc>
          <w:tcPr>
            <w:tcW w:w="5386" w:type="dxa"/>
            <w:gridSpan w:val="2"/>
          </w:tcPr>
          <w:p w:rsidR="002C088E" w:rsidRDefault="002C088E" w:rsidP="005D4BDA">
            <w:pPr>
              <w:spacing w:line="240" w:lineRule="auto"/>
              <w:ind w:left="459" w:hanging="459"/>
            </w:pPr>
            <w:r>
              <w:t xml:space="preserve">(a)Yargı ve yürütme organları ile </w:t>
            </w:r>
            <w:r w:rsidR="005D4BDA">
              <w:t xml:space="preserve">   </w:t>
            </w:r>
            <w:r>
              <w:t>ilgili olarak, Baronun onur ve bağımsızlığını korumak ve savunmasını yapmak;</w:t>
            </w:r>
          </w:p>
          <w:p w:rsidR="00AC50E3" w:rsidRDefault="002C088E" w:rsidP="005D4BDA">
            <w:pPr>
              <w:spacing w:line="240" w:lineRule="auto"/>
              <w:ind w:left="459" w:hanging="459"/>
            </w:pPr>
            <w:r>
              <w:t>(b)mesleğin icra ve etiketini düzenlemek;</w:t>
            </w:r>
          </w:p>
          <w:p w:rsidR="00AC50E3" w:rsidRDefault="00AC50E3" w:rsidP="00AB1019">
            <w:pPr>
              <w:spacing w:line="240" w:lineRule="auto"/>
              <w:ind w:left="459"/>
            </w:pPr>
            <w:r>
              <w:t>................</w:t>
            </w:r>
          </w:p>
          <w:p w:rsidR="00AC50E3" w:rsidRDefault="00AC50E3" w:rsidP="00AB1019">
            <w:pPr>
              <w:ind w:left="459"/>
            </w:pPr>
            <w:r>
              <w:t>................</w:t>
            </w:r>
          </w:p>
          <w:p w:rsidR="00F66DAF" w:rsidRDefault="002C088E" w:rsidP="00705DC7">
            <w:pPr>
              <w:spacing w:line="240" w:lineRule="auto"/>
              <w:ind w:left="459" w:hanging="459"/>
            </w:pPr>
            <w:r>
              <w:t>(i)Yukarıdaki konuların herhangi birini düzenleyen ve avukatlar tarafından bir genel kurul toplantısında oy çoğunluğu ile onaylanması gereken tüzükler yapmak.</w:t>
            </w:r>
          </w:p>
          <w:p w:rsidR="00F66DAF" w:rsidRDefault="00AC50E3" w:rsidP="00AB1019">
            <w:pPr>
              <w:spacing w:line="240" w:lineRule="auto"/>
              <w:ind w:left="601"/>
              <w:jc w:val="both"/>
            </w:pPr>
            <w:r>
              <w:t>………………………………………………</w:t>
            </w:r>
          </w:p>
          <w:p w:rsidR="004C4AD1" w:rsidRDefault="00F66DAF" w:rsidP="00AB1019">
            <w:pPr>
              <w:spacing w:line="240" w:lineRule="auto"/>
              <w:ind w:left="601"/>
              <w:jc w:val="both"/>
            </w:pPr>
            <w:r>
              <w:t>………………………………………………</w:t>
            </w:r>
          </w:p>
          <w:p w:rsidR="004C4AD1" w:rsidRDefault="004C4AD1" w:rsidP="004C4AD1">
            <w:pPr>
              <w:ind w:left="601"/>
              <w:jc w:val="both"/>
            </w:pPr>
          </w:p>
          <w:tbl>
            <w:tblPr>
              <w:tblW w:w="0" w:type="auto"/>
              <w:tblLayout w:type="fixed"/>
              <w:tblLook w:val="0000" w:firstRow="0" w:lastRow="0" w:firstColumn="0" w:lastColumn="0" w:noHBand="0" w:noVBand="0"/>
            </w:tblPr>
            <w:tblGrid>
              <w:gridCol w:w="5306"/>
            </w:tblGrid>
            <w:tr w:rsidR="00F66DAF" w:rsidTr="004C4AD1">
              <w:trPr>
                <w:trHeight w:val="1647"/>
              </w:trPr>
              <w:tc>
                <w:tcPr>
                  <w:tcW w:w="5306" w:type="dxa"/>
                </w:tcPr>
                <w:p w:rsidR="00F66DAF" w:rsidRDefault="00AC50E3" w:rsidP="004C4AD1">
                  <w:pPr>
                    <w:spacing w:line="240" w:lineRule="auto"/>
                    <w:ind w:right="628"/>
                  </w:pPr>
                  <w:r>
                    <w:t>Yukarıdaki (1)’inci fıkra</w:t>
                  </w:r>
                  <w:r w:rsidR="005D4BDA">
                    <w:t xml:space="preserve">  uyarınca Baro Konseyinin yap</w:t>
                  </w:r>
                  <w:r w:rsidR="00F66DAF">
                    <w:t>tığı herhangi bir tüzük, Resmi Gazetede yayımlanır ve icrai meslek eden tüm avukatlar için bağlayıcı olur.</w:t>
                  </w:r>
                </w:p>
                <w:p w:rsidR="0005421D" w:rsidRDefault="0005421D" w:rsidP="0005421D">
                  <w:pPr>
                    <w:spacing w:line="240" w:lineRule="auto"/>
                    <w:ind w:left="493" w:right="628" w:hanging="493"/>
                  </w:pPr>
                </w:p>
              </w:tc>
            </w:tr>
          </w:tbl>
          <w:p w:rsidR="00F66DAF" w:rsidRPr="00705DC7" w:rsidRDefault="005D4BDA" w:rsidP="004C4AD1">
            <w:pPr>
              <w:spacing w:line="240" w:lineRule="auto"/>
              <w:ind w:left="34" w:hanging="34"/>
            </w:pPr>
            <w:r>
              <w:t>Yukarıdaki (2)’</w:t>
            </w:r>
            <w:r w:rsidR="00F66DAF">
              <w:t>nci fıkra uyarınca yapılan herhangi bir tüzüğe aykırı bir davranışta bulunan veya söz konusu tüzüğe uymayan herhangi bir avukat, mesleğe uygun olmayan davranış nedeniyle suçlu olur ve hakkında 17’nci madde kuralları uygulanır.</w:t>
            </w:r>
            <w:r w:rsidR="00AB1019">
              <w:t>”</w:t>
            </w:r>
          </w:p>
        </w:tc>
      </w:tr>
    </w:tbl>
    <w:p w:rsidR="00533672" w:rsidRDefault="00533672" w:rsidP="003C5054">
      <w:r>
        <w:tab/>
      </w:r>
      <w:r w:rsidR="00AB1019">
        <w:t>24’üncü</w:t>
      </w:r>
      <w:r w:rsidR="00046475">
        <w:t xml:space="preserve"> madde </w:t>
      </w:r>
      <w:r w:rsidR="00F66DAF">
        <w:t>Baro Konseyine tüzük yapma yetkisi vermiş ve bu yetkiyi kullanan Baro Kons</w:t>
      </w:r>
      <w:r w:rsidR="0005421D">
        <w:t>e</w:t>
      </w:r>
      <w:r w:rsidR="00F66DAF">
        <w:t>y</w:t>
      </w:r>
      <w:r w:rsidR="0005421D">
        <w:t>i</w:t>
      </w:r>
      <w:r w:rsidR="00F66DAF">
        <w:t xml:space="preserve"> 1981</w:t>
      </w:r>
      <w:r w:rsidR="008A429A">
        <w:t xml:space="preserve"> Avukatlar (İcrai Meslek ve </w:t>
      </w:r>
      <w:r w:rsidR="00F66DAF">
        <w:t>Etiket</w:t>
      </w:r>
      <w:r w:rsidR="008A429A">
        <w:t>)</w:t>
      </w:r>
      <w:r w:rsidR="009534DF">
        <w:t xml:space="preserve"> T</w:t>
      </w:r>
      <w:r w:rsidR="00F66DAF">
        <w:t>üzüğünü hazırlamıştır.  24</w:t>
      </w:r>
      <w:r w:rsidR="00AB1019">
        <w:t>’üncü maddenin 3’üncü f</w:t>
      </w:r>
      <w:r w:rsidR="00F66DAF">
        <w:t>ıkrası</w:t>
      </w:r>
      <w:r w:rsidR="00AB1019">
        <w:t>ndaki düzenleme</w:t>
      </w:r>
      <w:r w:rsidR="00F66DAF">
        <w:t xml:space="preserve">de tüzüğe aykırı bir davranışta bulunan bir Avukatın mesleğe uygun olmayan davranış nedeni ile suçlu olacağı yer almaktadır. </w:t>
      </w:r>
      <w:r>
        <w:t>Bu durumda</w:t>
      </w:r>
      <w:r w:rsidR="00AB1019">
        <w:t>,</w:t>
      </w:r>
      <w:r>
        <w:t xml:space="preserve"> havale eden</w:t>
      </w:r>
      <w:r w:rsidR="008A429A">
        <w:t xml:space="preserve"> ile ilgili</w:t>
      </w:r>
      <w:r>
        <w:t xml:space="preserve"> disiplin işle</w:t>
      </w:r>
      <w:r w:rsidR="00FF3724">
        <w:t>m</w:t>
      </w:r>
      <w:r>
        <w:t>i Fasıl 2 Avukatlar Ya</w:t>
      </w:r>
      <w:r w:rsidR="009534DF">
        <w:t>sası</w:t>
      </w:r>
      <w:r w:rsidR="00AB1019">
        <w:t>’</w:t>
      </w:r>
      <w:r w:rsidR="009534DF">
        <w:t>nın 17</w:t>
      </w:r>
      <w:r w:rsidR="00AB1019">
        <w:t xml:space="preserve">’nci maddenin </w:t>
      </w:r>
      <w:r>
        <w:t>(1)</w:t>
      </w:r>
      <w:r w:rsidR="00AB1019">
        <w:t>’nci fıkrası</w:t>
      </w:r>
      <w:r>
        <w:t>, 24</w:t>
      </w:r>
      <w:r w:rsidR="00AB1019">
        <w:t xml:space="preserve">’üncü maddesinin </w:t>
      </w:r>
      <w:r>
        <w:t>(3)</w:t>
      </w:r>
      <w:r w:rsidR="00AB1019">
        <w:t xml:space="preserve">’üncü fıkrası </w:t>
      </w:r>
      <w:r>
        <w:t xml:space="preserve"> </w:t>
      </w:r>
      <w:r>
        <w:lastRenderedPageBreak/>
        <w:t xml:space="preserve">ve 1981 </w:t>
      </w:r>
      <w:r w:rsidR="009750F5">
        <w:t>Avukatlar (İcrai Meslek ve Etiket) T</w:t>
      </w:r>
      <w:r>
        <w:t xml:space="preserve">üzüğünün 3’üncü ve 4’üncü maddelerinin </w:t>
      </w:r>
      <w:r w:rsidR="00046475">
        <w:t xml:space="preserve">tümünün </w:t>
      </w:r>
      <w:r>
        <w:t xml:space="preserve">uygulanması neticesinde </w:t>
      </w:r>
      <w:r w:rsidR="00AB1019">
        <w:t>gerçekleşmiştir</w:t>
      </w:r>
      <w:r w:rsidR="00046475">
        <w:t>.</w:t>
      </w:r>
    </w:p>
    <w:p w:rsidR="00533672" w:rsidRDefault="00533672" w:rsidP="003C5054"/>
    <w:p w:rsidR="007948FE" w:rsidRDefault="00533672" w:rsidP="003C5054">
      <w:r>
        <w:tab/>
        <w:t xml:space="preserve">Tüzük ile </w:t>
      </w:r>
      <w:r w:rsidR="00FF3724">
        <w:t xml:space="preserve">Fasıl 2’nin </w:t>
      </w:r>
      <w:r w:rsidR="009534DF">
        <w:t>17</w:t>
      </w:r>
      <w:r w:rsidR="00B647B9">
        <w:t>’nci</w:t>
      </w:r>
      <w:r>
        <w:t xml:space="preserve"> </w:t>
      </w:r>
      <w:r w:rsidR="009534DF">
        <w:t>maddesi</w:t>
      </w:r>
      <w:r w:rsidR="00B647B9">
        <w:t xml:space="preserve">nin (1)’inci fıkrası </w:t>
      </w:r>
      <w:r w:rsidR="009534DF">
        <w:t xml:space="preserve"> arasında bağlantı kuran</w:t>
      </w:r>
      <w:r w:rsidR="00FF3724">
        <w:t xml:space="preserve"> Fasıl 2’nin </w:t>
      </w:r>
      <w:r>
        <w:t>24’üncü madde</w:t>
      </w:r>
      <w:r w:rsidR="00B647B9">
        <w:t>si</w:t>
      </w:r>
      <w:r>
        <w:t xml:space="preserve"> havale</w:t>
      </w:r>
      <w:r w:rsidR="008A429A">
        <w:t xml:space="preserve">ye konu </w:t>
      </w:r>
      <w:r w:rsidR="00B647B9">
        <w:t>edilmemiştir</w:t>
      </w:r>
      <w:r w:rsidR="008A429A">
        <w:t xml:space="preserve">. Ancak 1981 </w:t>
      </w:r>
      <w:r w:rsidR="00B647B9">
        <w:t>Avukatl</w:t>
      </w:r>
      <w:r w:rsidR="00817CA7">
        <w:t>ar (İcra</w:t>
      </w:r>
      <w:r w:rsidR="00B647B9">
        <w:t xml:space="preserve">i Meslek ve </w:t>
      </w:r>
      <w:r w:rsidR="008A429A">
        <w:t>Etiket</w:t>
      </w:r>
      <w:r w:rsidR="00B647B9">
        <w:t>)</w:t>
      </w:r>
      <w:r w:rsidR="008A429A">
        <w:t xml:space="preserve"> </w:t>
      </w:r>
      <w:r>
        <w:t>Tüzüğün</w:t>
      </w:r>
      <w:r w:rsidR="008A429A">
        <w:t>ün</w:t>
      </w:r>
      <w:r>
        <w:t xml:space="preserve"> 3’üncü ve 4’ün</w:t>
      </w:r>
      <w:r w:rsidR="00455921">
        <w:t>cü maddesi havale</w:t>
      </w:r>
      <w:r w:rsidR="00C94BA6">
        <w:t>ye konu</w:t>
      </w:r>
      <w:r w:rsidR="00455921">
        <w:t xml:space="preserve"> edilmiş</w:t>
      </w:r>
      <w:r w:rsidR="00C94BA6">
        <w:t xml:space="preserve">tir. Her ne kadar da Fasıl 2’nin </w:t>
      </w:r>
      <w:r w:rsidR="009534DF">
        <w:t>24</w:t>
      </w:r>
      <w:r w:rsidR="00C94BA6">
        <w:t xml:space="preserve">’üncü maddesinin </w:t>
      </w:r>
      <w:r>
        <w:t>(3)</w:t>
      </w:r>
      <w:r w:rsidR="00C94BA6">
        <w:t>’üncü fıkrası</w:t>
      </w:r>
      <w:r w:rsidR="00046475">
        <w:t xml:space="preserve"> havale</w:t>
      </w:r>
      <w:r w:rsidR="00C94BA6">
        <w:t>ye konu</w:t>
      </w:r>
      <w:r w:rsidR="00046475">
        <w:t xml:space="preserve"> edil</w:t>
      </w:r>
      <w:r w:rsidR="00D64CDB">
        <w:t>me</w:t>
      </w:r>
      <w:r w:rsidR="009534DF">
        <w:t>mişse de, 1981</w:t>
      </w:r>
      <w:r w:rsidR="00C94BA6">
        <w:t xml:space="preserve"> </w:t>
      </w:r>
      <w:r w:rsidR="002F3FA4">
        <w:t>Avukatlar İcrai Meslek ve</w:t>
      </w:r>
      <w:r w:rsidR="009534DF">
        <w:t xml:space="preserve"> Etiket T</w:t>
      </w:r>
      <w:r w:rsidR="00046475">
        <w:t>üzüğünün</w:t>
      </w:r>
      <w:r>
        <w:t xml:space="preserve"> 3’üncü ve 4’üncü maddeler</w:t>
      </w:r>
      <w:r w:rsidR="00D64CDB">
        <w:t xml:space="preserve">i </w:t>
      </w:r>
      <w:r w:rsidR="00606618">
        <w:t xml:space="preserve">havale edildiği cihetle, </w:t>
      </w:r>
      <w:r w:rsidR="002F3FA4">
        <w:t>T</w:t>
      </w:r>
      <w:r w:rsidR="00606618">
        <w:t>üzüğün 3’üncü ve 4’üncü maddelerinin</w:t>
      </w:r>
      <w:r w:rsidR="00D64CDB">
        <w:t xml:space="preserve"> </w:t>
      </w:r>
      <w:r w:rsidR="00455921">
        <w:t>Anayasa’ya aykırılı</w:t>
      </w:r>
      <w:r w:rsidR="00FF3724">
        <w:t>k iddiaları</w:t>
      </w:r>
      <w:r w:rsidR="007948FE">
        <w:t xml:space="preserve"> incelen</w:t>
      </w:r>
      <w:r w:rsidR="00FF3724">
        <w:t>m</w:t>
      </w:r>
      <w:r w:rsidR="007948FE">
        <w:t>e</w:t>
      </w:r>
      <w:r w:rsidR="00FF3724">
        <w:t>lid</w:t>
      </w:r>
      <w:r w:rsidR="007948FE">
        <w:t xml:space="preserve">ir. </w:t>
      </w:r>
      <w:r w:rsidR="00606618">
        <w:t xml:space="preserve">Fasıl 2’nin </w:t>
      </w:r>
      <w:r w:rsidR="009534DF">
        <w:t>24</w:t>
      </w:r>
      <w:r w:rsidR="001C4779">
        <w:t xml:space="preserve">’üncü maddesinin </w:t>
      </w:r>
      <w:r w:rsidR="007948FE">
        <w:t>(3)</w:t>
      </w:r>
      <w:r w:rsidR="001C4779">
        <w:t>’üncü fıkrası ha</w:t>
      </w:r>
      <w:r w:rsidR="00606618">
        <w:t>vale edilmediği için</w:t>
      </w:r>
      <w:r w:rsidR="00FD012A">
        <w:t xml:space="preserve"> </w:t>
      </w:r>
      <w:r w:rsidR="007948FE">
        <w:t>Anayasa’ya aykır</w:t>
      </w:r>
      <w:r w:rsidR="00606618">
        <w:t>ı</w:t>
      </w:r>
      <w:r w:rsidR="007948FE">
        <w:t>lığı</w:t>
      </w:r>
      <w:r w:rsidR="007159FB">
        <w:t xml:space="preserve"> </w:t>
      </w:r>
      <w:r w:rsidR="007948FE">
        <w:t xml:space="preserve"> incelenmeyecektir. </w:t>
      </w:r>
      <w:r w:rsidR="00FF3724">
        <w:t>Bu durumda</w:t>
      </w:r>
      <w:r w:rsidR="009534DF">
        <w:t xml:space="preserve"> Fasıl 2</w:t>
      </w:r>
      <w:r w:rsidR="001C4779">
        <w:t xml:space="preserve">’nin </w:t>
      </w:r>
      <w:r w:rsidR="009534DF">
        <w:t>24</w:t>
      </w:r>
      <w:r w:rsidR="001C4779">
        <w:t xml:space="preserve">’üncü maddesinin </w:t>
      </w:r>
      <w:r w:rsidR="00606618">
        <w:t>(3)’ün</w:t>
      </w:r>
      <w:r w:rsidR="001C4779">
        <w:t>cü fıkrası</w:t>
      </w:r>
      <w:r w:rsidR="00606618">
        <w:t xml:space="preserve"> havale edilmemiş olması h</w:t>
      </w:r>
      <w:r w:rsidR="007159FB">
        <w:t xml:space="preserve">avale edilen </w:t>
      </w:r>
      <w:r w:rsidR="00FF3724">
        <w:t xml:space="preserve">diğer </w:t>
      </w:r>
      <w:r w:rsidR="007159FB">
        <w:t>maddeler</w:t>
      </w:r>
      <w:r w:rsidR="00FF3724">
        <w:t xml:space="preserve">in </w:t>
      </w:r>
      <w:r w:rsidR="009534DF">
        <w:t>incelenmesine engel değildir ve</w:t>
      </w:r>
      <w:r w:rsidR="007159FB">
        <w:t xml:space="preserve"> etkenlik sorunu</w:t>
      </w:r>
      <w:r w:rsidR="00FF3724">
        <w:t xml:space="preserve"> bulunmamaktadır</w:t>
      </w:r>
      <w:r w:rsidR="00606618">
        <w:t>.</w:t>
      </w:r>
    </w:p>
    <w:p w:rsidR="007948FE" w:rsidRDefault="007948FE" w:rsidP="003C5054"/>
    <w:p w:rsidR="007948FE" w:rsidRDefault="007948FE" w:rsidP="003C5054">
      <w:r>
        <w:tab/>
      </w:r>
      <w:r w:rsidR="00D64CDB">
        <w:t>Öncelikle</w:t>
      </w:r>
      <w:r w:rsidR="001C4779">
        <w:t>,</w:t>
      </w:r>
      <w:r>
        <w:t xml:space="preserve"> Anayasa’nın 18</w:t>
      </w:r>
      <w:r w:rsidR="001C4779">
        <w:t xml:space="preserve">’inci maddesinin </w:t>
      </w:r>
      <w:r>
        <w:t>(1)</w:t>
      </w:r>
      <w:r w:rsidR="001C4779">
        <w:t xml:space="preserve">’inci fıkrasına </w:t>
      </w:r>
      <w:r>
        <w:t xml:space="preserve">aykırılık iddiası incelenmelidir. </w:t>
      </w:r>
    </w:p>
    <w:p w:rsidR="007948FE" w:rsidRDefault="007948FE" w:rsidP="003C5054"/>
    <w:p w:rsidR="007948FE" w:rsidRDefault="009534DF" w:rsidP="003C5054">
      <w:r>
        <w:tab/>
        <w:t>Anayasa’nın 18</w:t>
      </w:r>
      <w:r w:rsidR="001C4779">
        <w:t xml:space="preserve">’inci maddesinin </w:t>
      </w:r>
      <w:r w:rsidR="007948FE">
        <w:t>(1)</w:t>
      </w:r>
      <w:r w:rsidR="001C4779">
        <w:t xml:space="preserve">’inci fıkrası </w:t>
      </w:r>
      <w:r w:rsidR="007948FE">
        <w:t>bir kişinin</w:t>
      </w:r>
      <w:r w:rsidR="001C4779">
        <w:t>,</w:t>
      </w:r>
      <w:r w:rsidR="007948FE">
        <w:t xml:space="preserve"> ‘yasaca suç teşkil etmeyen bir eylem veya ihmalden dolayı s</w:t>
      </w:r>
      <w:r w:rsidR="001C4779">
        <w:t>uçlu’ sayılamayacağına yer vermektedir</w:t>
      </w:r>
      <w:r w:rsidR="007948FE">
        <w:t>.</w:t>
      </w:r>
      <w:r w:rsidR="001C4779">
        <w:t xml:space="preserve"> Başka bir ifadeyle, </w:t>
      </w:r>
      <w:r w:rsidR="007159FB">
        <w:t>bir fiil veya eylemin suç olması için bu</w:t>
      </w:r>
      <w:r w:rsidR="007948FE">
        <w:t xml:space="preserve"> suçun </w:t>
      </w:r>
      <w:r w:rsidR="00C4164B">
        <w:t>yasa ile belirlenmesi gerek</w:t>
      </w:r>
      <w:r w:rsidR="00FF3724">
        <w:t>tiği</w:t>
      </w:r>
      <w:r w:rsidR="00C4164B">
        <w:t xml:space="preserve"> açı</w:t>
      </w:r>
      <w:r w:rsidR="00D64CDB">
        <w:t>kç</w:t>
      </w:r>
      <w:r w:rsidR="00C4164B">
        <w:t xml:space="preserve">a </w:t>
      </w:r>
      <w:r w:rsidR="001C4779">
        <w:t>belirti</w:t>
      </w:r>
      <w:r w:rsidR="00C4164B">
        <w:t>lmektedir</w:t>
      </w:r>
      <w:r w:rsidR="007948FE">
        <w:t>.</w:t>
      </w:r>
    </w:p>
    <w:p w:rsidR="007948FE" w:rsidRDefault="007948FE" w:rsidP="003C5054"/>
    <w:p w:rsidR="0005421D" w:rsidRDefault="007948FE" w:rsidP="003C5054">
      <w:r>
        <w:tab/>
      </w:r>
      <w:r w:rsidR="001C4779">
        <w:t>Fıkranın</w:t>
      </w:r>
      <w:r>
        <w:t xml:space="preserve"> devamında ise</w:t>
      </w:r>
      <w:r w:rsidR="001C4779">
        <w:t>, bir kimsenin</w:t>
      </w:r>
      <w:r>
        <w:t xml:space="preserve"> ‘herhangi bir suç için, işlendiği zaman yasanın bu suç için koyduğu cezadan daha ağır bir cezaya çarptırılamayacağı</w:t>
      </w:r>
      <w:r w:rsidR="00FF3724">
        <w:t>’</w:t>
      </w:r>
      <w:r>
        <w:t xml:space="preserve"> </w:t>
      </w:r>
      <w:r w:rsidR="007159FB">
        <w:t xml:space="preserve">söz dizisi </w:t>
      </w:r>
      <w:r>
        <w:t>yer al</w:t>
      </w:r>
      <w:r w:rsidR="007159FB">
        <w:t>maktad</w:t>
      </w:r>
      <w:r>
        <w:t>ır. Yani</w:t>
      </w:r>
      <w:r w:rsidR="007159FB">
        <w:t xml:space="preserve"> herhangi bir suç için öngörülen</w:t>
      </w:r>
      <w:r>
        <w:t xml:space="preserve"> cezanın da</w:t>
      </w:r>
      <w:r w:rsidR="007159FB">
        <w:t>,</w:t>
      </w:r>
      <w:r>
        <w:t xml:space="preserve"> yasada yer alması gerek</w:t>
      </w:r>
      <w:r w:rsidR="000A1CBD">
        <w:t xml:space="preserve">tiği </w:t>
      </w:r>
      <w:r w:rsidR="001C4779">
        <w:t xml:space="preserve">de </w:t>
      </w:r>
      <w:r w:rsidR="000A1CBD">
        <w:t>açıkça belirtilmektedir.</w:t>
      </w:r>
    </w:p>
    <w:p w:rsidR="0005421D" w:rsidRDefault="0005421D" w:rsidP="003C5054"/>
    <w:p w:rsidR="007159FB" w:rsidRDefault="007948FE" w:rsidP="003C5054">
      <w:r>
        <w:lastRenderedPageBreak/>
        <w:tab/>
        <w:t>Huzurumuzdaki meseleye b</w:t>
      </w:r>
      <w:r w:rsidR="000A1CBD">
        <w:t>akıldığı zaman</w:t>
      </w:r>
      <w:r w:rsidR="001C4779">
        <w:t>,</w:t>
      </w:r>
      <w:r w:rsidR="000A1CBD">
        <w:t xml:space="preserve"> Fasıl 2</w:t>
      </w:r>
      <w:r w:rsidR="001C4779">
        <w:t xml:space="preserve">’nin </w:t>
      </w:r>
      <w:r w:rsidR="000A1CBD">
        <w:t>17</w:t>
      </w:r>
      <w:r w:rsidR="001C4779">
        <w:t xml:space="preserve">’inci maddesinin </w:t>
      </w:r>
      <w:r w:rsidR="000A1CBD">
        <w:t>(1)’</w:t>
      </w:r>
      <w:r w:rsidR="001C4779">
        <w:t xml:space="preserve">inci fıkrasında </w:t>
      </w:r>
      <w:r w:rsidR="000A1CBD">
        <w:t xml:space="preserve">gerek </w:t>
      </w:r>
      <w:r w:rsidR="00FF3724">
        <w:t>bir Avukatın hangi suçtan disiplin kurulu tarafından suçlu bulunabileceği</w:t>
      </w:r>
      <w:r>
        <w:t xml:space="preserve"> gerekse disiplin kurulunun takdir edebilece</w:t>
      </w:r>
      <w:r w:rsidR="000A1CBD">
        <w:t>ği</w:t>
      </w:r>
      <w:r>
        <w:t xml:space="preserve"> cezalar</w:t>
      </w:r>
      <w:r w:rsidR="000A1CBD">
        <w:t>ın</w:t>
      </w:r>
      <w:r>
        <w:t xml:space="preserve"> </w:t>
      </w:r>
      <w:r w:rsidR="00FF3724">
        <w:t xml:space="preserve">ne olduğunun </w:t>
      </w:r>
      <w:r>
        <w:t>yer al</w:t>
      </w:r>
      <w:r w:rsidR="000A1CBD">
        <w:t>dığı görülmektedir.</w:t>
      </w:r>
      <w:r>
        <w:t xml:space="preserve"> Bu durumda</w:t>
      </w:r>
      <w:r w:rsidR="001C4779">
        <w:t>,</w:t>
      </w:r>
      <w:r>
        <w:t xml:space="preserve"> </w:t>
      </w:r>
      <w:r w:rsidR="00D161DB" w:rsidRPr="0077318C">
        <w:t>ilk etapta</w:t>
      </w:r>
      <w:r w:rsidR="001C4779">
        <w:t>,</w:t>
      </w:r>
      <w:r w:rsidR="00D161DB">
        <w:t xml:space="preserve"> </w:t>
      </w:r>
      <w:r>
        <w:t xml:space="preserve">suçun kanuniliği ve cezanın kanuniliği ilkelerine, suç ve cezanın kanun ile düzenlenmesi </w:t>
      </w:r>
      <w:r w:rsidR="00FF3724">
        <w:t xml:space="preserve">gerektiği </w:t>
      </w:r>
      <w:r>
        <w:t>ilkesine bir aykırılık</w:t>
      </w:r>
      <w:r w:rsidR="007159FB">
        <w:t xml:space="preserve"> olduğu söylenemez.</w:t>
      </w:r>
    </w:p>
    <w:p w:rsidR="009534DF" w:rsidRDefault="009534DF" w:rsidP="003C5054"/>
    <w:p w:rsidR="009534DF" w:rsidRDefault="009534DF" w:rsidP="003C5054">
      <w:r>
        <w:tab/>
      </w:r>
      <w:r w:rsidR="00FE2831">
        <w:t>H</w:t>
      </w:r>
      <w:r>
        <w:t>uzurumuzdaki mesele bir disiplin olayından kaynaklanmaktadır. Havaleye konu dava bir ceza davası değildir.</w:t>
      </w:r>
    </w:p>
    <w:p w:rsidR="009534DF" w:rsidRDefault="009534DF" w:rsidP="003C5054"/>
    <w:p w:rsidR="009534DF" w:rsidRDefault="009534DF" w:rsidP="003C5054">
      <w:r>
        <w:tab/>
        <w:t>Disiplin işlemlerinde kanunilik ilkesinin uyg</w:t>
      </w:r>
      <w:r w:rsidR="00082A49">
        <w:t>ulanırlığı olduğu kabul edilebi</w:t>
      </w:r>
      <w:r w:rsidR="00D161DB">
        <w:t>li</w:t>
      </w:r>
      <w:r w:rsidR="00082A49">
        <w:t>r</w:t>
      </w:r>
      <w:r w:rsidR="00D161DB">
        <w:t xml:space="preserve"> mi</w:t>
      </w:r>
      <w:r>
        <w:t>?</w:t>
      </w:r>
    </w:p>
    <w:p w:rsidR="00BD6D90" w:rsidRDefault="00BD6D90" w:rsidP="003C5054"/>
    <w:p w:rsidR="00D161DB" w:rsidRDefault="00D161DB" w:rsidP="003C5054">
      <w:r>
        <w:tab/>
        <w:t>Avrupa İnsan Hakları Mahkeme</w:t>
      </w:r>
      <w:r w:rsidR="00082A49">
        <w:t>s</w:t>
      </w:r>
      <w:r>
        <w:t>i</w:t>
      </w:r>
      <w:r w:rsidR="00082A49">
        <w:t>’nin bir</w:t>
      </w:r>
      <w:r>
        <w:t xml:space="preserve"> karar</w:t>
      </w:r>
      <w:r w:rsidR="00082A49">
        <w:t>ın</w:t>
      </w:r>
      <w:r>
        <w:t>da bir askere uygulanan disiplin işleminin Avrupa İnsan Hakları Sözleşmesinin 6’ncı ve 7’nci maddesi kapsamında ceza davası kapsamına girmediğine karar verilmiş (Çelikateş and Others v. Turkey 45824/</w:t>
      </w:r>
      <w:r w:rsidR="002A678F">
        <w:t>19</w:t>
      </w:r>
      <w:r w:rsidR="00082A49">
        <w:t xml:space="preserve">99, 7.11.2000) Mahkemenin bir başka kararında ise </w:t>
      </w:r>
      <w:r>
        <w:t>Üniversite dahilinde disiplin suçu işleyen bir öğrenciye de A</w:t>
      </w:r>
      <w:r w:rsidR="0077318C">
        <w:t xml:space="preserve">vrupa </w:t>
      </w:r>
      <w:r>
        <w:t>İ</w:t>
      </w:r>
      <w:r w:rsidR="0077318C">
        <w:t xml:space="preserve">nsan </w:t>
      </w:r>
      <w:r>
        <w:t>H</w:t>
      </w:r>
      <w:r w:rsidR="0077318C">
        <w:t xml:space="preserve">akları </w:t>
      </w:r>
      <w:r>
        <w:t>S</w:t>
      </w:r>
      <w:r w:rsidR="0077318C">
        <w:t>özleşmesi</w:t>
      </w:r>
      <w:r>
        <w:t>’nin uygulanamayaca</w:t>
      </w:r>
      <w:r w:rsidR="00C535C4">
        <w:t>ğı kabul edil</w:t>
      </w:r>
      <w:r w:rsidR="00082A49">
        <w:t xml:space="preserve">miştir. </w:t>
      </w:r>
      <w:r>
        <w:t>(Monaco v.Italy 34376/</w:t>
      </w:r>
      <w:r w:rsidR="002A678F">
        <w:t>20</w:t>
      </w:r>
      <w:r>
        <w:t xml:space="preserve">13, 8.12.2015). </w:t>
      </w:r>
    </w:p>
    <w:p w:rsidR="00472DE4" w:rsidRDefault="00472DE4" w:rsidP="003C5054"/>
    <w:p w:rsidR="00284D78" w:rsidRDefault="00284D78" w:rsidP="003C5054">
      <w:r>
        <w:tab/>
      </w:r>
      <w:r w:rsidR="00472DE4">
        <w:t xml:space="preserve">T.C. Anayasa Mahkemesi </w:t>
      </w:r>
      <w:r>
        <w:t>E.2018/30 K.2018/94 sayılı davada</w:t>
      </w:r>
      <w:r w:rsidR="00082A49">
        <w:t>,</w:t>
      </w:r>
      <w:r>
        <w:t xml:space="preserve"> T</w:t>
      </w:r>
      <w:r w:rsidR="00082A49">
        <w:t xml:space="preserve">ürkiye </w:t>
      </w:r>
      <w:r>
        <w:t>C</w:t>
      </w:r>
      <w:r w:rsidR="00082A49">
        <w:t>umhuriyeti</w:t>
      </w:r>
      <w:r>
        <w:t xml:space="preserve"> Anayasasının 38’nci maddesindeki </w:t>
      </w:r>
      <w:r w:rsidR="00082A49">
        <w:t xml:space="preserve">(Anayasamızın 18’inci maddesinin muadili madde) </w:t>
      </w:r>
      <w:r>
        <w:t>ilkelerin idari suçlar yönünden de uygulanmasının gerekl</w:t>
      </w:r>
      <w:r w:rsidR="008F220D">
        <w:t>i olduğu</w:t>
      </w:r>
      <w:r w:rsidR="00082A49">
        <w:t>na</w:t>
      </w:r>
      <w:r w:rsidR="008F220D">
        <w:t xml:space="preserve"> ancak</w:t>
      </w:r>
      <w:r w:rsidR="00082A49">
        <w:t>,</w:t>
      </w:r>
      <w:r w:rsidR="008F220D">
        <w:t xml:space="preserve"> </w:t>
      </w:r>
      <w:r w:rsidR="00082A49">
        <w:t>disiplin meselelerinde ilkelerin</w:t>
      </w:r>
      <w:r w:rsidR="008F220D">
        <w:t xml:space="preserve"> daha esnek</w:t>
      </w:r>
      <w:r>
        <w:t xml:space="preserve"> uygula</w:t>
      </w:r>
      <w:r w:rsidR="0077318C">
        <w:t>n</w:t>
      </w:r>
      <w:r>
        <w:t>ması gerektiği</w:t>
      </w:r>
      <w:r w:rsidR="0077318C">
        <w:t>ni vurguladığı görülmektedir.</w:t>
      </w:r>
      <w:r>
        <w:t xml:space="preserve"> Yine T.C. Anayasa Mahkemesi E.2013/110 K.2014/8 sayılı davasında memurun meslekten ihraç işleminde de kanunilik ilkesinin uygulanır olduğunu kabul etmiştir. </w:t>
      </w:r>
    </w:p>
    <w:p w:rsidR="00284D78" w:rsidRDefault="00B723A1" w:rsidP="003C5054">
      <w:r>
        <w:lastRenderedPageBreak/>
        <w:tab/>
      </w:r>
    </w:p>
    <w:p w:rsidR="00CC3C8C" w:rsidRDefault="00B723A1" w:rsidP="003C5054">
      <w:r>
        <w:tab/>
        <w:t>Disiplin meselelerinde meslekten men cezası gibi ciddi sonuçları olan cezalar takdir edilebileceği göz önünde</w:t>
      </w:r>
      <w:r w:rsidR="0077318C">
        <w:t xml:space="preserve"> </w:t>
      </w:r>
      <w:r>
        <w:t xml:space="preserve">tutularak, kanunilik ilkesinin </w:t>
      </w:r>
      <w:r w:rsidR="00394390">
        <w:t xml:space="preserve">disiplin meselelerinde de </w:t>
      </w:r>
      <w:r>
        <w:t xml:space="preserve">uygulanır olması gerektiğini kabul ederiz. </w:t>
      </w:r>
    </w:p>
    <w:p w:rsidR="0077318C" w:rsidRDefault="0077318C" w:rsidP="003C5054"/>
    <w:p w:rsidR="00292A13" w:rsidRDefault="009534DF" w:rsidP="003C5054">
      <w:r>
        <w:t xml:space="preserve">     </w:t>
      </w:r>
      <w:r w:rsidR="007948FE">
        <w:t xml:space="preserve">Huzurumuzdaki meselede </w:t>
      </w:r>
      <w:r w:rsidR="00394390">
        <w:t>Yasa’nın</w:t>
      </w:r>
      <w:r w:rsidR="001A1791">
        <w:t xml:space="preserve"> </w:t>
      </w:r>
      <w:r w:rsidR="007948FE">
        <w:t>17</w:t>
      </w:r>
      <w:r w:rsidR="00394390">
        <w:t xml:space="preserve">’inci maddesinin </w:t>
      </w:r>
      <w:r w:rsidR="007948FE">
        <w:t>(1)’</w:t>
      </w:r>
      <w:r w:rsidR="00394390">
        <w:t>inci fıkrasında</w:t>
      </w:r>
      <w:r w:rsidR="000A1CBD">
        <w:t xml:space="preserve"> birden fazla suç yer </w:t>
      </w:r>
      <w:r w:rsidR="00292A13">
        <w:t xml:space="preserve">almaktadır. Havaleye konu olay ‘Avukat mesleğinin etiğine aykırı bir davranış’ ile ilgili olduğundan, bu havalede sadece bu başlığın Anayasa’ya aykırılığı incelenecektir. </w:t>
      </w:r>
    </w:p>
    <w:p w:rsidR="00292A13" w:rsidRDefault="00292A13" w:rsidP="003C5054"/>
    <w:p w:rsidR="0070281B" w:rsidRDefault="001A1791" w:rsidP="003C5054">
      <w:r>
        <w:t xml:space="preserve">     </w:t>
      </w:r>
      <w:r w:rsidR="007948FE">
        <w:t>‘Avukatlık mesleğinin etiğine aykırı bir davranış’ kelime dizi</w:t>
      </w:r>
      <w:r w:rsidR="00292A13">
        <w:t>s</w:t>
      </w:r>
      <w:r w:rsidR="00394390">
        <w:t>inin açılımı aynı</w:t>
      </w:r>
      <w:r w:rsidR="000534ED">
        <w:t xml:space="preserve"> Y</w:t>
      </w:r>
      <w:r w:rsidR="007948FE">
        <w:t>asa</w:t>
      </w:r>
      <w:r w:rsidR="00394390">
        <w:t>’</w:t>
      </w:r>
      <w:r w:rsidR="007948FE">
        <w:t xml:space="preserve">nın 24’üncü maddesinin </w:t>
      </w:r>
      <w:r w:rsidR="00394390">
        <w:t>(</w:t>
      </w:r>
      <w:r w:rsidR="007948FE">
        <w:t>3</w:t>
      </w:r>
      <w:r w:rsidR="00394390">
        <w:t>)</w:t>
      </w:r>
      <w:r w:rsidR="007948FE">
        <w:t xml:space="preserve">’üncü fıkrasında </w:t>
      </w:r>
      <w:r w:rsidR="00FE768B">
        <w:t>1981</w:t>
      </w:r>
      <w:r w:rsidR="00394390">
        <w:t xml:space="preserve"> Avukatlar (İcrai Meslek ve</w:t>
      </w:r>
      <w:r w:rsidR="00FE768B">
        <w:t xml:space="preserve"> Etiket</w:t>
      </w:r>
      <w:r w:rsidR="00394390">
        <w:t>)</w:t>
      </w:r>
      <w:r w:rsidR="00FE768B">
        <w:t xml:space="preserve"> Tüzüğüne atıfta bulun</w:t>
      </w:r>
      <w:r w:rsidR="002F3FA4">
        <w:t xml:space="preserve">mak suretiyle </w:t>
      </w:r>
      <w:r w:rsidR="00FF3724">
        <w:t>verilmektedir</w:t>
      </w:r>
      <w:r w:rsidR="00FE768B">
        <w:t xml:space="preserve">. </w:t>
      </w:r>
    </w:p>
    <w:p w:rsidR="00292A13" w:rsidRDefault="00292A13" w:rsidP="003C5054"/>
    <w:p w:rsidR="00FE768B" w:rsidRDefault="0070281B" w:rsidP="003C5054">
      <w:r>
        <w:tab/>
        <w:t xml:space="preserve">Huzurumuzdaki meselede suç esasen yasada </w:t>
      </w:r>
      <w:r w:rsidR="00FE768B">
        <w:t xml:space="preserve">yer almakla birlikte </w:t>
      </w:r>
      <w:r w:rsidR="0032660C">
        <w:t xml:space="preserve">suçun </w:t>
      </w:r>
      <w:r w:rsidR="00FE768B">
        <w:t>unsurlar</w:t>
      </w:r>
      <w:r w:rsidR="0032660C">
        <w:t>ı</w:t>
      </w:r>
      <w:r w:rsidR="00FE768B">
        <w:t xml:space="preserve"> tüzükte yer almaktadır. Yani suç yasa ile ihdas edilmiş</w:t>
      </w:r>
      <w:r>
        <w:t xml:space="preserve"> ancak unsu</w:t>
      </w:r>
      <w:r w:rsidR="00292A13">
        <w:t>rlarını Baro Konseyi tüzük</w:t>
      </w:r>
      <w:r w:rsidR="00FF3724">
        <w:t xml:space="preserve"> ile</w:t>
      </w:r>
      <w:r w:rsidR="00292A13">
        <w:t xml:space="preserve"> be</w:t>
      </w:r>
      <w:r>
        <w:t>l</w:t>
      </w:r>
      <w:r w:rsidR="00292A13">
        <w:t>irl</w:t>
      </w:r>
      <w:r>
        <w:t xml:space="preserve">emiştir. </w:t>
      </w:r>
    </w:p>
    <w:p w:rsidR="00FE768B" w:rsidRDefault="00FE768B" w:rsidP="003C5054"/>
    <w:p w:rsidR="00FE768B" w:rsidRDefault="00FC3F81" w:rsidP="003C5054">
      <w:r>
        <w:tab/>
      </w:r>
      <w:r w:rsidR="00292A13">
        <w:t xml:space="preserve"> </w:t>
      </w:r>
      <w:r w:rsidR="002A678F">
        <w:t>Anayasa</w:t>
      </w:r>
      <w:r w:rsidR="001A1791">
        <w:t xml:space="preserve"> Mahkemesi 19</w:t>
      </w:r>
      <w:r w:rsidR="00394390">
        <w:t>/1983 D.</w:t>
      </w:r>
      <w:r w:rsidR="00FE768B">
        <w:t>11/1983’de</w:t>
      </w:r>
      <w:r w:rsidR="00394390">
        <w:t>,</w:t>
      </w:r>
      <w:r w:rsidR="00FE768B">
        <w:t xml:space="preserve"> nizamname ile bazı yasaklamalar getirilmiş olmasına rağmen nizamnameye aykırı</w:t>
      </w:r>
      <w:r w:rsidR="00394390">
        <w:t xml:space="preserve"> hareket eden birinin suç işle</w:t>
      </w:r>
      <w:r w:rsidR="00FE768B">
        <w:t xml:space="preserve">yeceğinin nizamnamede hükme bağlanmamış olmasından dolayı konu nizamların kanunilik ilkesine aykırılığının incelenmesine gerek olmadığına karar verilmiştir. </w:t>
      </w:r>
      <w:r w:rsidR="00FF3724">
        <w:t>H</w:t>
      </w:r>
      <w:r w:rsidR="0070281B">
        <w:t xml:space="preserve">uzurumuzdaki </w:t>
      </w:r>
      <w:r w:rsidR="00FF3724">
        <w:t>bu havalede</w:t>
      </w:r>
      <w:r w:rsidR="0070281B">
        <w:t xml:space="preserve"> d</w:t>
      </w:r>
      <w:r w:rsidR="00FF3724">
        <w:t>e</w:t>
      </w:r>
      <w:r w:rsidR="0070281B">
        <w:t xml:space="preserve"> tüzüğe aykırı hareket eden </w:t>
      </w:r>
      <w:r w:rsidR="00FF3724">
        <w:t>kişinin</w:t>
      </w:r>
      <w:r w:rsidR="0070281B">
        <w:t xml:space="preserve"> suç işleyeceği tüzükte belirtilmemiş, yasada belirtilmiştir. </w:t>
      </w:r>
    </w:p>
    <w:p w:rsidR="00FE768B" w:rsidRDefault="00FE768B" w:rsidP="003C5054"/>
    <w:p w:rsidR="00047D3A" w:rsidRDefault="00394390" w:rsidP="003C5054">
      <w:r>
        <w:tab/>
      </w:r>
      <w:r w:rsidR="002F3FA4">
        <w:t xml:space="preserve">T.C. </w:t>
      </w:r>
      <w:r w:rsidR="000534ED">
        <w:t>Anayasa Mahkemesinin E.</w:t>
      </w:r>
      <w:r w:rsidR="00FE768B">
        <w:t xml:space="preserve">2018/30 ve </w:t>
      </w:r>
      <w:r w:rsidR="000534ED">
        <w:t>K.</w:t>
      </w:r>
      <w:r w:rsidR="00FE768B">
        <w:t>2018/94</w:t>
      </w:r>
      <w:r w:rsidR="002A678F">
        <w:t>,</w:t>
      </w:r>
      <w:r w:rsidR="000534ED">
        <w:t xml:space="preserve"> </w:t>
      </w:r>
      <w:r w:rsidR="00FE768B">
        <w:t>29.5.2018 tarihli kararı ile de disiplin suçunu</w:t>
      </w:r>
      <w:r w:rsidR="00FC3F81">
        <w:t>n</w:t>
      </w:r>
      <w:r w:rsidR="00FE768B">
        <w:t xml:space="preserve"> ve </w:t>
      </w:r>
      <w:r w:rsidR="00047D3A">
        <w:t xml:space="preserve">cezanın yasada belirlenmiş olması halinde, suça vücut verecek meslek </w:t>
      </w:r>
      <w:r w:rsidR="00047D3A">
        <w:lastRenderedPageBreak/>
        <w:t xml:space="preserve">kurallarının yasada yer almaması ve Türkiye Barolar Birliği Genel Kurulu tarafından belirlenmesinin suç ve cezaların kanunilik ilkesine aykırı olmadığına karar verilmiştir. </w:t>
      </w:r>
      <w:r w:rsidR="00C32914">
        <w:t xml:space="preserve"> Kararın ilgili kısmı şöyledir:</w:t>
      </w:r>
    </w:p>
    <w:p w:rsidR="00047D3A" w:rsidRDefault="00047D3A" w:rsidP="003C5054"/>
    <w:p w:rsidR="003C5054" w:rsidRDefault="00047D3A" w:rsidP="00CC3C8C">
      <w:pPr>
        <w:spacing w:line="240" w:lineRule="auto"/>
        <w:ind w:left="567" w:right="567"/>
        <w:rPr>
          <w:b/>
        </w:rPr>
      </w:pPr>
      <w:r>
        <w:tab/>
      </w:r>
      <w:r w:rsidR="000534ED">
        <w:rPr>
          <w:b/>
        </w:rPr>
        <w:t>“</w:t>
      </w:r>
      <w:r>
        <w:rPr>
          <w:b/>
        </w:rPr>
        <w:t xml:space="preserve">Suçta ve cezada kanunilik ilkesi uyarınca hangi fiillerin suç sayıldığının ve bu fiillere verilecek cezaların hiçbir kuşkuya yer bırakmayacak bir şekilde kanunda gösterilmesi; kuralın açık, anlaşılır ve sınırlarının belli olması gerekmektedir. </w:t>
      </w:r>
    </w:p>
    <w:p w:rsidR="00047D3A" w:rsidRDefault="00047D3A" w:rsidP="00CC3C8C">
      <w:pPr>
        <w:spacing w:line="240" w:lineRule="auto"/>
        <w:ind w:left="567" w:right="567"/>
        <w:rPr>
          <w:b/>
        </w:rPr>
      </w:pPr>
    </w:p>
    <w:p w:rsidR="006F4DFA" w:rsidRDefault="00047D3A" w:rsidP="00CC3C8C">
      <w:pPr>
        <w:spacing w:line="240" w:lineRule="auto"/>
        <w:ind w:left="567" w:right="567"/>
        <w:rPr>
          <w:b/>
        </w:rPr>
      </w:pPr>
      <w:r>
        <w:rPr>
          <w:b/>
        </w:rPr>
        <w:t xml:space="preserve">Gerek adli gerekse idari suçlarda, davranış normlarına aykırı ve haksızlık teşkil eden bir fiille kanun koyucunun koruma altına aldığı bir hukuki değerin ihlali söz konusu olduğundan her iki suç türü arasında büyük benzerlikler bulunmaktadır. Adli suçlarla idari suçlar arasındaki fark, </w:t>
      </w:r>
      <w:r w:rsidR="006F4DFA">
        <w:rPr>
          <w:b/>
        </w:rPr>
        <w:t xml:space="preserve">esas itibariyle nicelik yönünden olup adli suçlardaki haksızlık içeriği idari suçlara nazaran daha yoğundur. Öte yandan adli suçlar karşılığında öngörülen yaptırımlar idari suçlardan farklı olarak hürriyeti bağlayıcı cezayı gerektirse de her iki alanda öngörülen yaptırımlar yoğun maddi cebir içermektedir. Bu nedenle Anayasa’nın 38.maddesinde öngörülen ilkelerin idari suçlar yönünden de uygulanması gerekmektedir. </w:t>
      </w:r>
    </w:p>
    <w:p w:rsidR="006F4DFA" w:rsidRDefault="006F4DFA" w:rsidP="00CC3C8C">
      <w:pPr>
        <w:spacing w:line="240" w:lineRule="auto"/>
        <w:ind w:left="567" w:right="567"/>
        <w:rPr>
          <w:b/>
        </w:rPr>
      </w:pPr>
    </w:p>
    <w:p w:rsidR="006F4DFA" w:rsidRDefault="006F4DFA" w:rsidP="00CC3C8C">
      <w:pPr>
        <w:spacing w:line="240" w:lineRule="auto"/>
        <w:ind w:left="567" w:right="567"/>
        <w:rPr>
          <w:b/>
        </w:rPr>
      </w:pPr>
      <w:r>
        <w:rPr>
          <w:b/>
        </w:rPr>
        <w:t>Bununla birlikte idari suçlarda kanun koyucunun daha az önem atfettiği bir hukuki değerin ihlal edilmesi nedeniyle hürriyeti bağlayıcı ceza dışında bir yaptırımın öngörülmesi karşısında Anayasa’nın 38.maddesindeki ilkelerin aynı boyut ve kapsamıyla idari suçlara da uygulanması işin mahiyetine uygun düşmemektedir. Bu bağlamda yasama organının ağır işleyen yapısı ile ekonomik ve teknik hayatın hızla değişen ve gelişen şartları gözetilerek suç ve cezalarda kanunilik ilkesinin idari suçlar yönünden daha esnek uygulanması gerekmektedir.</w:t>
      </w:r>
    </w:p>
    <w:p w:rsidR="006F4DFA" w:rsidRDefault="006F4DFA" w:rsidP="00CC3C8C">
      <w:pPr>
        <w:spacing w:line="240" w:lineRule="auto"/>
        <w:ind w:left="567" w:right="567"/>
        <w:rPr>
          <w:b/>
        </w:rPr>
      </w:pPr>
    </w:p>
    <w:p w:rsidR="006F4DFA" w:rsidRDefault="006F4DFA" w:rsidP="00CC3C8C">
      <w:pPr>
        <w:spacing w:line="240" w:lineRule="auto"/>
        <w:ind w:left="567" w:right="567"/>
        <w:rPr>
          <w:b/>
        </w:rPr>
      </w:pPr>
      <w:r>
        <w:rPr>
          <w:b/>
        </w:rPr>
        <w:t xml:space="preserve">Anayasa Mahkemesi kararlarında vurgulandığı üzere disiplin suçunun kanunda belirlenerek karşılığında bir disiplin cezasının gösterilmiş olması yeterli olup suç sayılan eylemler ve cezası kanunda gösterildikten sonra yasama organının uzmanlık ve idare tekniğine ilişkin konularda alınacak önlemlerin kamu hizmetlerinin ve toplumsal ihtiyaçların değişkenliği çerçevesinde duyulan gereksinmelere uygunluğunu sağlamak amacıyla yürütme organına yetki vermesi idari </w:t>
      </w:r>
      <w:r>
        <w:rPr>
          <w:b/>
        </w:rPr>
        <w:lastRenderedPageBreak/>
        <w:t xml:space="preserve">kararlarla suç ihdası ve dolayısıyla kanunilik </w:t>
      </w:r>
      <w:r w:rsidR="00DF777C">
        <w:rPr>
          <w:b/>
        </w:rPr>
        <w:t xml:space="preserve">ilkesinin </w:t>
      </w:r>
      <w:r>
        <w:rPr>
          <w:b/>
        </w:rPr>
        <w:t>ihlali anlamına gelmemektedir</w:t>
      </w:r>
      <w:r w:rsidR="00CD54B3">
        <w:rPr>
          <w:b/>
        </w:rPr>
        <w:t>”.</w:t>
      </w:r>
    </w:p>
    <w:p w:rsidR="0070281B" w:rsidRDefault="0070281B" w:rsidP="00CC3C8C">
      <w:pPr>
        <w:spacing w:line="240" w:lineRule="auto"/>
        <w:ind w:left="567" w:right="567"/>
        <w:rPr>
          <w:b/>
        </w:rPr>
      </w:pPr>
    </w:p>
    <w:p w:rsidR="00CD54B3" w:rsidRDefault="00CD54B3" w:rsidP="00CC3C8C">
      <w:pPr>
        <w:spacing w:line="240" w:lineRule="auto"/>
        <w:ind w:left="567" w:right="567"/>
        <w:rPr>
          <w:b/>
        </w:rPr>
      </w:pPr>
    </w:p>
    <w:p w:rsidR="0070281B" w:rsidRDefault="00CD54B3" w:rsidP="003C5054">
      <w:r>
        <w:tab/>
        <w:t>Huzurumuzdaki meselede hangi hareketlerin etik</w:t>
      </w:r>
      <w:r w:rsidR="00292A13">
        <w:t>et</w:t>
      </w:r>
      <w:r>
        <w:t xml:space="preserve"> tüzüğüne </w:t>
      </w:r>
      <w:r w:rsidR="00292A13">
        <w:t xml:space="preserve">aykırı olduğu tüzükte </w:t>
      </w:r>
      <w:r>
        <w:t>yer almakta</w:t>
      </w:r>
      <w:r w:rsidR="00596BEC">
        <w:t>,</w:t>
      </w:r>
      <w:r>
        <w:t xml:space="preserve"> </w:t>
      </w:r>
      <w:r w:rsidR="00384BAB">
        <w:t>y</w:t>
      </w:r>
      <w:r>
        <w:t>asa ise tüzüğe aykırı bir davranışın suç olacağını ifade etmektedir.</w:t>
      </w:r>
      <w:r w:rsidR="00596BEC">
        <w:t xml:space="preserve"> Bu durumda</w:t>
      </w:r>
      <w:r w:rsidR="00C32914">
        <w:t xml:space="preserve">, suç yasada yer alıp </w:t>
      </w:r>
      <w:r w:rsidR="00384BAB">
        <w:t>tüzükte yer almadığından</w:t>
      </w:r>
      <w:r w:rsidR="003E1F3D">
        <w:t>,</w:t>
      </w:r>
      <w:r w:rsidR="00384BAB">
        <w:t xml:space="preserve"> </w:t>
      </w:r>
      <w:r w:rsidR="00596BEC">
        <w:t xml:space="preserve">kanunilik prensibine aykırılık yoktur. </w:t>
      </w:r>
    </w:p>
    <w:p w:rsidR="000A1CBD" w:rsidRDefault="000A1CBD" w:rsidP="000A1CBD"/>
    <w:p w:rsidR="000A1CBD" w:rsidRDefault="000A1CBD" w:rsidP="003C5054">
      <w:r>
        <w:tab/>
        <w:t>Her</w:t>
      </w:r>
      <w:r w:rsidR="000534ED">
        <w:t xml:space="preserve"> </w:t>
      </w:r>
      <w:r>
        <w:t>halük</w:t>
      </w:r>
      <w:r w:rsidR="000534ED">
        <w:t>â</w:t>
      </w:r>
      <w:r>
        <w:t>rda</w:t>
      </w:r>
      <w:r w:rsidR="003E1F3D">
        <w:t>,</w:t>
      </w:r>
      <w:r>
        <w:t xml:space="preserve"> kanunilik prensibi incelenirken</w:t>
      </w:r>
      <w:r w:rsidR="003E1F3D">
        <w:t>,</w:t>
      </w:r>
      <w:r>
        <w:t xml:space="preserve"> gerek T</w:t>
      </w:r>
      <w:r w:rsidR="000534ED">
        <w:t>.</w:t>
      </w:r>
      <w:r>
        <w:t>C</w:t>
      </w:r>
      <w:r w:rsidR="000534ED">
        <w:t>.</w:t>
      </w:r>
      <w:r>
        <w:t xml:space="preserve"> </w:t>
      </w:r>
      <w:r w:rsidR="0077318C">
        <w:t xml:space="preserve">Anayasa Mahkemesi </w:t>
      </w:r>
      <w:r>
        <w:t>gerekse Avrupa İnsan Hakları Mahkemesi içtihatlarında sadece suç ve cezanın yasada yer alması gerekliliği yeterli bulunmayıp, suçta ve cezada kanunilik ilkesi uyarınca hangi fiillerin suç sayıldığının ve bu fiillere verilecek cezaların hiçbir kuşkuya yer b</w:t>
      </w:r>
      <w:r w:rsidR="003E1F3D">
        <w:t>ırakmayacak</w:t>
      </w:r>
      <w:r>
        <w:t xml:space="preserve"> şekilde kanunda gösterilmesi gerektiği, yani yasada yer alan kuralın açık, anlaşılır ve sınırlarının belli olması gerektiği vurgulanmaktadır. </w:t>
      </w:r>
    </w:p>
    <w:p w:rsidR="000A1CBD" w:rsidRDefault="000A1CBD" w:rsidP="003C5054"/>
    <w:p w:rsidR="00AE37B8" w:rsidRDefault="0070281B" w:rsidP="003C5054">
      <w:r>
        <w:tab/>
        <w:t xml:space="preserve">Avrupa İnsan Hakları </w:t>
      </w:r>
      <w:r w:rsidR="00175B40">
        <w:t>Sözleş</w:t>
      </w:r>
      <w:r w:rsidR="00292A13">
        <w:t>mesi</w:t>
      </w:r>
      <w:r w:rsidR="003E1F3D">
        <w:t>’nin 7’</w:t>
      </w:r>
      <w:r w:rsidR="00292A13">
        <w:t>nci maddesi suç</w:t>
      </w:r>
      <w:r>
        <w:t xml:space="preserve"> ve cezanın yasa ile belirlenmesi gerektiği kuralını koymakta</w:t>
      </w:r>
      <w:r w:rsidR="00292A13">
        <w:t xml:space="preserve"> ve </w:t>
      </w:r>
      <w:r w:rsidR="003E1F3D">
        <w:t>Avrupa İnsan Hakları Mahkemesi muhtelif kararlarında Y</w:t>
      </w:r>
      <w:r>
        <w:t>asada yer alan suç ve cezanın sarih bir şekilde mev</w:t>
      </w:r>
      <w:r w:rsidR="00292A13">
        <w:t>zuatta izah edilmesi gerektiği</w:t>
      </w:r>
      <w:r w:rsidR="0077318C">
        <w:t>ni</w:t>
      </w:r>
      <w:r>
        <w:t>, mevzuatın ulaşılabilir (access</w:t>
      </w:r>
      <w:r w:rsidR="00175B40">
        <w:t>i</w:t>
      </w:r>
      <w:r>
        <w:t>bl</w:t>
      </w:r>
      <w:r w:rsidR="00175B40">
        <w:t>e</w:t>
      </w:r>
      <w:r>
        <w:t>) ve öngörülebilir (foreseeab</w:t>
      </w:r>
      <w:r w:rsidR="00175B40">
        <w:t>le</w:t>
      </w:r>
      <w:r w:rsidR="00AE37B8">
        <w:t xml:space="preserve">) olması gerektiğini </w:t>
      </w:r>
      <w:r w:rsidR="003E1F3D">
        <w:t>belirtmektedir</w:t>
      </w:r>
      <w:r w:rsidR="00AE37B8">
        <w:t xml:space="preserve">. </w:t>
      </w:r>
    </w:p>
    <w:p w:rsidR="00AE37B8" w:rsidRDefault="00AE37B8" w:rsidP="003C5054"/>
    <w:p w:rsidR="00CD54B3" w:rsidRDefault="00AE37B8" w:rsidP="003C5054">
      <w:r>
        <w:tab/>
        <w:t>Huzurumuzdaki me</w:t>
      </w:r>
      <w:r w:rsidR="000534ED">
        <w:t>selede, havaleye konu davadaki D</w:t>
      </w:r>
      <w:r>
        <w:t>avacı Avukat olduğu cihetle</w:t>
      </w:r>
      <w:r w:rsidR="003E1F3D">
        <w:t>,</w:t>
      </w:r>
      <w:r w:rsidR="00596BEC">
        <w:t xml:space="preserve"> </w:t>
      </w:r>
      <w:r>
        <w:t xml:space="preserve">meslek ile ilgili etiket tüzüğü ve Avukatlar Yasası’nın bir Avukat için ulaşılır olduğu kabul edilmelidir. </w:t>
      </w:r>
    </w:p>
    <w:p w:rsidR="00AE37B8" w:rsidRDefault="00AE37B8" w:rsidP="003C5054"/>
    <w:p w:rsidR="00AE37B8" w:rsidRDefault="00AE37B8" w:rsidP="003C5054">
      <w:r>
        <w:tab/>
        <w:t>Öngörülebilirlik noktasında</w:t>
      </w:r>
      <w:r w:rsidR="003E1F3D">
        <w:t xml:space="preserve"> ise</w:t>
      </w:r>
      <w:r>
        <w:t xml:space="preserve"> mevzuatta yer alan kelimelerin anlaşılabilir olması gereklidir. </w:t>
      </w:r>
    </w:p>
    <w:p w:rsidR="009F3BED" w:rsidRDefault="009F3BED" w:rsidP="003C5054"/>
    <w:p w:rsidR="00AE37B8" w:rsidRDefault="000534ED" w:rsidP="003C5054">
      <w:r>
        <w:lastRenderedPageBreak/>
        <w:tab/>
        <w:t>Etiket T</w:t>
      </w:r>
      <w:r w:rsidR="009F3BED">
        <w:t>üzüğünde yer alan</w:t>
      </w:r>
      <w:r w:rsidR="00596BEC">
        <w:t>,</w:t>
      </w:r>
      <w:r w:rsidR="009F3BED">
        <w:t xml:space="preserve"> bir Avukatın ‘hukuk ve mesleğinin şeref ve haysiyetini koruması’ ve hareketlerinin </w:t>
      </w:r>
      <w:r w:rsidR="00596BEC">
        <w:t>“</w:t>
      </w:r>
      <w:r w:rsidR="009F3BED">
        <w:t>iyi ahlak, dürüstlük ve hakkaniyet ile karakterize edilmesi</w:t>
      </w:r>
      <w:r w:rsidR="00596BEC">
        <w:t>”</w:t>
      </w:r>
      <w:r w:rsidR="009F3BED">
        <w:t xml:space="preserve"> ibareleri</w:t>
      </w:r>
      <w:r w:rsidR="00AE37B8">
        <w:t xml:space="preserve"> açık, anlaşılır ve sınırları belli olarak kabul edilebilir mi?</w:t>
      </w:r>
    </w:p>
    <w:p w:rsidR="00AE37B8" w:rsidRDefault="00AE37B8" w:rsidP="003C5054"/>
    <w:p w:rsidR="00AE37B8" w:rsidRDefault="00AE37B8" w:rsidP="003C5054">
      <w:r>
        <w:tab/>
        <w:t xml:space="preserve">Avrupa İnsan Hakları </w:t>
      </w:r>
      <w:r w:rsidR="00AD14C0">
        <w:t>Mahkemesi k</w:t>
      </w:r>
      <w:r>
        <w:t>ararlarında ölçü</w:t>
      </w:r>
      <w:r w:rsidR="00292A13">
        <w:t>nün</w:t>
      </w:r>
      <w:r>
        <w:t>, bir kişinin, gerekirse bir hukukçu vasıtası ile hangi fiil veya eyleminin kendisine cezai sorumluluk yükleyeceği</w:t>
      </w:r>
      <w:r w:rsidR="00292A13">
        <w:t>ni</w:t>
      </w:r>
      <w:r>
        <w:t xml:space="preserve"> öngörebilmesi</w:t>
      </w:r>
      <w:r w:rsidR="00292A13">
        <w:t xml:space="preserve"> olduğu belirtilmiştir. </w:t>
      </w:r>
      <w:r>
        <w:t>(</w:t>
      </w:r>
      <w:r w:rsidR="00AD14C0">
        <w:t>K</w:t>
      </w:r>
      <w:r>
        <w:t>afkar</w:t>
      </w:r>
      <w:r w:rsidR="00AD14C0">
        <w:t>i</w:t>
      </w:r>
      <w:r>
        <w:t>s</w:t>
      </w:r>
      <w:r w:rsidR="00AD14C0">
        <w:t xml:space="preserve"> v</w:t>
      </w:r>
      <w:r w:rsidR="000534ED">
        <w:t>.</w:t>
      </w:r>
      <w:r>
        <w:t xml:space="preserve"> Cyprus</w:t>
      </w:r>
      <w:r w:rsidR="00292A13">
        <w:t xml:space="preserve"> 2</w:t>
      </w:r>
      <w:r w:rsidR="001A1791">
        <w:t>1</w:t>
      </w:r>
      <w:r w:rsidR="00292A13">
        <w:t>906/</w:t>
      </w:r>
      <w:r w:rsidR="00247287">
        <w:t>20</w:t>
      </w:r>
      <w:r w:rsidR="00292A13">
        <w:t>04</w:t>
      </w:r>
      <w:r>
        <w:t>).</w:t>
      </w:r>
    </w:p>
    <w:p w:rsidR="00AE37B8" w:rsidRDefault="00AE37B8" w:rsidP="003C5054"/>
    <w:p w:rsidR="00AE37B8" w:rsidRDefault="00AE37B8" w:rsidP="003C5054">
      <w:r>
        <w:tab/>
      </w:r>
      <w:r w:rsidR="00292A13">
        <w:t>Bir metnin g</w:t>
      </w:r>
      <w:r>
        <w:t>ere</w:t>
      </w:r>
      <w:r w:rsidR="003E1F3D">
        <w:t>kti</w:t>
      </w:r>
      <w:r>
        <w:t xml:space="preserve">ğinde bir hukukçunun yardımı ile anlaşılabilir olması, </w:t>
      </w:r>
      <w:r w:rsidR="00762381">
        <w:t>yasa metninde</w:t>
      </w:r>
      <w:r w:rsidR="00596BEC">
        <w:t xml:space="preserve"> herhangi bir </w:t>
      </w:r>
      <w:r>
        <w:t xml:space="preserve"> belirsizliğin içtihat yolu ile aydınlatılmasının da mümkün olduğunu göstermektedir.</w:t>
      </w:r>
      <w:r w:rsidR="000534ED">
        <w:t xml:space="preserve"> Yani bir içtihatla, Mahkeme </w:t>
      </w:r>
      <w:r w:rsidR="00762381">
        <w:t>yorum</w:t>
      </w:r>
      <w:r w:rsidR="00596BEC">
        <w:t xml:space="preserve"> yap</w:t>
      </w:r>
      <w:r w:rsidR="00762381">
        <w:t>mışsa, bu yoruma da kişin</w:t>
      </w:r>
      <w:r w:rsidR="00836A0E">
        <w:t>in ulaş</w:t>
      </w:r>
      <w:r w:rsidR="00762381">
        <w:t>abileceği kabul edilmelidir.</w:t>
      </w:r>
    </w:p>
    <w:p w:rsidR="00B53923" w:rsidRDefault="00AE37B8" w:rsidP="003C5054">
      <w:r>
        <w:tab/>
      </w:r>
    </w:p>
    <w:p w:rsidR="00B53923" w:rsidRDefault="00B53923" w:rsidP="006B2325">
      <w:r>
        <w:tab/>
        <w:t>Y</w:t>
      </w:r>
      <w:r w:rsidR="00762381">
        <w:t>ine y</w:t>
      </w:r>
      <w:r>
        <w:t>asada</w:t>
      </w:r>
      <w:r w:rsidR="001A1791">
        <w:t xml:space="preserve"> </w:t>
      </w:r>
      <w:r>
        <w:t>tanımlanma</w:t>
      </w:r>
      <w:r w:rsidR="00762381">
        <w:t>yan kavramların</w:t>
      </w:r>
      <w:r>
        <w:t xml:space="preserve"> öğretide ve uygulamada yeterince açıklığa kavuşturulmuş bulun</w:t>
      </w:r>
      <w:r w:rsidR="00762381">
        <w:t>ması da  yeterlidir. Bu durumlarda</w:t>
      </w:r>
      <w:r w:rsidR="00836A0E">
        <w:t>,</w:t>
      </w:r>
      <w:r w:rsidR="00762381">
        <w:t xml:space="preserve"> kavramlar</w:t>
      </w:r>
      <w:r w:rsidR="00836A0E">
        <w:t xml:space="preserve">ın </w:t>
      </w:r>
      <w:r>
        <w:t>yasada tanımlanma</w:t>
      </w:r>
      <w:r w:rsidR="00836A0E">
        <w:t xml:space="preserve">sına </w:t>
      </w:r>
      <w:r>
        <w:t xml:space="preserve">gerek </w:t>
      </w:r>
      <w:r w:rsidR="00762381">
        <w:t>kalma</w:t>
      </w:r>
      <w:r w:rsidR="00596BEC">
        <w:t>ma</w:t>
      </w:r>
      <w:r w:rsidR="000534ED">
        <w:t>k</w:t>
      </w:r>
      <w:r w:rsidR="00596BEC">
        <w:t>tadır</w:t>
      </w:r>
      <w:r w:rsidR="00762381">
        <w:t>.</w:t>
      </w:r>
    </w:p>
    <w:p w:rsidR="00AE37B8" w:rsidRDefault="00AE37B8" w:rsidP="003C5054"/>
    <w:p w:rsidR="009F3BED" w:rsidRDefault="009F3BED" w:rsidP="003C5054">
      <w:r>
        <w:tab/>
        <w:t xml:space="preserve">Meslek etiketine aykırılık teşkil edebilecek </w:t>
      </w:r>
      <w:r w:rsidR="006B2325">
        <w:t xml:space="preserve">tüm </w:t>
      </w:r>
      <w:r>
        <w:t>durumları</w:t>
      </w:r>
      <w:r w:rsidR="007426E0">
        <w:t xml:space="preserve">n </w:t>
      </w:r>
      <w:r>
        <w:t xml:space="preserve">yasada sıra ile belirlenmesi pratik ve mümkün </w:t>
      </w:r>
      <w:r w:rsidR="00596BEC">
        <w:t>değildir. Meslek etiği ile ilgili kural</w:t>
      </w:r>
      <w:r w:rsidR="000534ED">
        <w:t>l</w:t>
      </w:r>
      <w:r w:rsidR="00596BEC">
        <w:t xml:space="preserve">arın yasa koyucu tarafından değil, meslek birimi tarafından belirlenmesi ve bu kuralların yasa ile değil de daha kolay değişebilen tüzük ile </w:t>
      </w:r>
      <w:r w:rsidR="00D86621">
        <w:t>geçiri</w:t>
      </w:r>
      <w:r w:rsidR="00596BEC">
        <w:t xml:space="preserve">lmesi daha </w:t>
      </w:r>
      <w:r w:rsidR="00742E58">
        <w:t>sağlıklı</w:t>
      </w:r>
      <w:r w:rsidR="00D86621">
        <w:t xml:space="preserve"> ve </w:t>
      </w:r>
      <w:r w:rsidR="00596BEC">
        <w:t>işlevsel</w:t>
      </w:r>
      <w:r w:rsidR="00D86621">
        <w:t xml:space="preserve"> olur</w:t>
      </w:r>
      <w:r w:rsidR="00596BEC">
        <w:t>. Zaman içerisinde değişen davr</w:t>
      </w:r>
      <w:r w:rsidR="0077318C">
        <w:t>anışların hangisinin meslek etiğ</w:t>
      </w:r>
      <w:r w:rsidR="00674CB5">
        <w:t>ine uygun olmadığını belirlemenin</w:t>
      </w:r>
      <w:r w:rsidR="00DC7E97">
        <w:t xml:space="preserve"> yine aynı</w:t>
      </w:r>
      <w:r w:rsidR="00596BEC">
        <w:t xml:space="preserve"> şekilde </w:t>
      </w:r>
      <w:r w:rsidR="00674CB5">
        <w:t>tüzük ile yapılması daha uygundur</w:t>
      </w:r>
      <w:r w:rsidR="00596BEC">
        <w:t>. Bu durumda</w:t>
      </w:r>
      <w:r>
        <w:t xml:space="preserve">, yasa ile verilen yetki çerçevesinde </w:t>
      </w:r>
      <w:r>
        <w:lastRenderedPageBreak/>
        <w:t>Baro Konseyinin meslek kurallarını tüzük ile hazırlaması</w:t>
      </w:r>
      <w:r w:rsidR="00B53923">
        <w:t xml:space="preserve"> o</w:t>
      </w:r>
      <w:r w:rsidR="00596BEC">
        <w:t>la</w:t>
      </w:r>
      <w:r w:rsidR="00B53923">
        <w:t>ğa</w:t>
      </w:r>
      <w:r w:rsidR="00596BEC">
        <w:t>n kabul edilmelidir.</w:t>
      </w:r>
    </w:p>
    <w:p w:rsidR="00E0393D" w:rsidRDefault="00E0393D" w:rsidP="003C5054"/>
    <w:p w:rsidR="00247287" w:rsidRDefault="00742E58" w:rsidP="00247287">
      <w:r>
        <w:tab/>
      </w:r>
      <w:r w:rsidR="00DC7E97">
        <w:t>1981 Avukatlar</w:t>
      </w:r>
      <w:r w:rsidR="00247287">
        <w:t xml:space="preserve"> (İcrai Meslek ve Etiket) Tüzüğünde yer alan hukukun ve mesleğin şeref ve haysiyetinin korunması ibaresinde yer alan kelimeler</w:t>
      </w:r>
      <w:r w:rsidR="00DC7E97">
        <w:t>,</w:t>
      </w:r>
      <w:r w:rsidR="00247287">
        <w:t xml:space="preserve"> günlük hayatta kullanılan, alışılmış ve doğal anlamları bilinen kelimelerdir. Bir kişi hakkını korumak veya hakkını elde etmek için bir Avukata müracaat etmişse, bu süreç içerisinde müvekkilinin haklarını gö</w:t>
      </w:r>
      <w:r w:rsidR="00DC7E97">
        <w:t>zetmeyen, kasıtlı veya ihmalkâr</w:t>
      </w:r>
      <w:r w:rsidR="00247287">
        <w:t xml:space="preserve"> her davranışın, </w:t>
      </w:r>
      <w:r w:rsidR="0077318C">
        <w:t>hukukun</w:t>
      </w:r>
      <w:r w:rsidR="00247287">
        <w:t xml:space="preserve"> ve Avukatlık mesleğinin şeref ve haysiyetini rencide ettiği kabul edilmelidir. İcra ettikleri meslek itibarı ile adaletin hizmetinde olan avukatların dürüstlük ve güvenilirliklerine gölge düşüren, mesleki görevlerinin kötüye kullanılması veya ihmal edilmesi sonucu</w:t>
      </w:r>
      <w:r w:rsidR="00DC7E97">
        <w:t>nu</w:t>
      </w:r>
      <w:r w:rsidR="00247287">
        <w:t xml:space="preserve"> doğuran tüm davranışların</w:t>
      </w:r>
      <w:r w:rsidR="00DC7E97">
        <w:t>ın</w:t>
      </w:r>
      <w:r w:rsidR="00247287">
        <w:t xml:space="preserve"> hukukun ve  avukatlık mesleğinin şeref ve haysiyetine aykırı davranışlar olarak nitelendirilmesi gerekir.</w:t>
      </w:r>
    </w:p>
    <w:p w:rsidR="00247287" w:rsidRDefault="00247287" w:rsidP="00247287"/>
    <w:p w:rsidR="00247287" w:rsidRDefault="00247287" w:rsidP="00247287">
      <w:r>
        <w:tab/>
        <w:t>Aynı şekilde iyi ahlâk sahibi olmak, dürüstlük ve hakkaniyet kelimelerinin de doğal ve alışılmış, günlük kullanımdaki anlamları bellidir ve anlaşılır durumdadır. Mesleki anlamda iyi ahlâk sahibi</w:t>
      </w:r>
      <w:r w:rsidR="00DC7E97">
        <w:t>;</w:t>
      </w:r>
      <w:r>
        <w:t xml:space="preserve"> yalan söylemekten kaçınan, işini doğru ve dürüst bir şekilde yapan, doğru hareketleri ile yaşadığı topluma olumlu katkıda bulunan kişiler için kullanılır. Dürüstlük ise</w:t>
      </w:r>
      <w:r w:rsidR="00DC7E97">
        <w:t>;</w:t>
      </w:r>
      <w:r>
        <w:t xml:space="preserve"> yalan, yolsuzluk, riyakârlıktan uzak duran ve doğrudan kaçmayan kişiler için kulanılır.  Hakkaniyet sahibi kişi ise</w:t>
      </w:r>
      <w:r w:rsidR="00DC7E97">
        <w:t>;</w:t>
      </w:r>
      <w:r>
        <w:t xml:space="preserve"> haklı ile haksızı ayırabilen ve haklı olanın yanında olanı anlatır.</w:t>
      </w:r>
    </w:p>
    <w:p w:rsidR="00247287" w:rsidRDefault="00247287" w:rsidP="00247287"/>
    <w:p w:rsidR="00247287" w:rsidRDefault="00247287" w:rsidP="0077318C">
      <w:pPr>
        <w:ind w:firstLine="720"/>
      </w:pPr>
      <w:r>
        <w:t xml:space="preserve"> Hukukun ve mesleğin şeref ve haysiyeti ile ahlâk, dürüstlük ve hakkaniyet kelime dizilerinin, tümü de alışılmış ve doğal günlük kullanımdaki anlamı taşımaktadırlar. Bu durumda</w:t>
      </w:r>
      <w:r w:rsidR="00DC7E97">
        <w:t>,</w:t>
      </w:r>
      <w:r>
        <w:t xml:space="preserve"> tüzük maddelerinin anlaşılır olduğu ve </w:t>
      </w:r>
      <w:r>
        <w:lastRenderedPageBreak/>
        <w:t>öngörülebilirlik ilkesine aykırılık bulunmadığı kabul edilmelidir.</w:t>
      </w:r>
    </w:p>
    <w:p w:rsidR="00247287" w:rsidRDefault="00247287" w:rsidP="003C5054"/>
    <w:p w:rsidR="00C6565B" w:rsidRDefault="000F0E9C" w:rsidP="003C5054">
      <w:r>
        <w:tab/>
        <w:t xml:space="preserve">Ceza </w:t>
      </w:r>
      <w:r w:rsidR="00E0393D">
        <w:t xml:space="preserve">takdiri </w:t>
      </w:r>
      <w:r>
        <w:t xml:space="preserve">noktasında, Kuzey Kıbrıs Türk </w:t>
      </w:r>
      <w:r w:rsidR="00E0393D">
        <w:t>Cumhuriyeti</w:t>
      </w:r>
      <w:r w:rsidR="00DC7E97">
        <w:t xml:space="preserve"> </w:t>
      </w:r>
      <w:r w:rsidR="00E0393D">
        <w:t>ceza hukukund</w:t>
      </w:r>
      <w:r>
        <w:t>a</w:t>
      </w:r>
      <w:r w:rsidR="00DC7E97">
        <w:t>,</w:t>
      </w:r>
      <w:r>
        <w:t xml:space="preserve"> yasalar azami ceza </w:t>
      </w:r>
      <w:r w:rsidR="001E650F">
        <w:t>miktarını</w:t>
      </w:r>
      <w:r>
        <w:t xml:space="preserve"> belirlemekte ve Yargıçlar, bu azami cezadan fazla olmamak kaydı ile </w:t>
      </w:r>
      <w:r w:rsidR="001E650F">
        <w:t xml:space="preserve">onun altında </w:t>
      </w:r>
      <w:r w:rsidR="00EF5030">
        <w:t xml:space="preserve">herhangi bir </w:t>
      </w:r>
      <w:r>
        <w:t>ceza</w:t>
      </w:r>
      <w:r w:rsidR="00EF5030">
        <w:t>yı</w:t>
      </w:r>
      <w:r w:rsidR="00E0393D">
        <w:t xml:space="preserve"> suçlu buldukları kişiye</w:t>
      </w:r>
      <w:r>
        <w:t xml:space="preserve"> takdir edebilmektedirler. Yargıçlar olayın </w:t>
      </w:r>
      <w:r w:rsidR="00E0393D">
        <w:t xml:space="preserve">olgularına, </w:t>
      </w:r>
      <w:r>
        <w:t xml:space="preserve">vahametine, </w:t>
      </w:r>
      <w:r w:rsidR="00C6565B">
        <w:t xml:space="preserve">Sanığın </w:t>
      </w:r>
      <w:r w:rsidR="00E0393D">
        <w:t>kişisel şartlarına</w:t>
      </w:r>
      <w:r w:rsidR="00C6565B">
        <w:t>, karakterine, sabıka durumuna göre cezayı takdir edebilmektedir. Fasıl 2’de de yasa koyucu, Disiplin Kuruluna olayın vahametine göre uygulayabileceği 4 ayrı ceza olduğu</w:t>
      </w:r>
      <w:r w:rsidR="00EF5030">
        <w:t>nu</w:t>
      </w:r>
      <w:r w:rsidR="00C6565B">
        <w:t xml:space="preserve"> belirtmiş ve olayın vahametine göre bu 4 cezadan birisini takdir ederek uygulama hakkı tanımıştır. Kuzey Kıbrıs Türk Cumhuriyeti hukuk sisteminde bir suça sabit bir ceza takdir edilmesi</w:t>
      </w:r>
      <w:r w:rsidR="00EF5030">
        <w:t xml:space="preserve"> ve sadece o cezanın verilme</w:t>
      </w:r>
      <w:r w:rsidR="00E0393D">
        <w:t>si kuralı yoktur. Yasa ile azami ceza belirlenm</w:t>
      </w:r>
      <w:r w:rsidR="00EF5030">
        <w:t>ekte ve o azami ceza altında Mahkeme uygun gördüğü cezayı takdi</w:t>
      </w:r>
      <w:r w:rsidR="00E0393D">
        <w:t>r edebilmektedir. Y</w:t>
      </w:r>
      <w:r w:rsidR="00EF5030">
        <w:t>asada bir suç için takdir edilebile</w:t>
      </w:r>
      <w:r w:rsidR="00E0393D">
        <w:t>c</w:t>
      </w:r>
      <w:r w:rsidR="00EF5030">
        <w:t>ek azami hapis cezası ve/veya para cezası belirtilmekte ve Mahkeme de hapis cezası ve para cezası arasında takdir hakkını kullanmakta, suça ve suçluya hangi</w:t>
      </w:r>
      <w:r w:rsidR="00E0393D">
        <w:t xml:space="preserve"> tür</w:t>
      </w:r>
      <w:r w:rsidR="00331398">
        <w:t xml:space="preserve"> cezanın uygun olduğunu tes</w:t>
      </w:r>
      <w:r w:rsidR="00DC7E97">
        <w:t>p</w:t>
      </w:r>
      <w:r w:rsidR="00EF5030">
        <w:t xml:space="preserve">it ettikten sonra da yasada </w:t>
      </w:r>
      <w:r w:rsidR="001E650F">
        <w:t xml:space="preserve">o ceza için </w:t>
      </w:r>
      <w:r w:rsidR="00EF5030">
        <w:t>belirtilen azami miktardan fazla olmamak kaydı ile hapis veya para cezası takdir etmektedir.</w:t>
      </w:r>
    </w:p>
    <w:p w:rsidR="00331398" w:rsidRDefault="00331398" w:rsidP="003C5054"/>
    <w:p w:rsidR="00331398" w:rsidRDefault="00331398" w:rsidP="003C5054">
      <w:r>
        <w:tab/>
        <w:t>Öngörülebilirlik, kesin</w:t>
      </w:r>
      <w:r w:rsidR="00E5613C">
        <w:t xml:space="preserve"> olarak</w:t>
      </w:r>
      <w:r>
        <w:t xml:space="preserve"> ne ceza alınabileceğini bilmeyi değil, </w:t>
      </w:r>
      <w:r w:rsidR="00247287">
        <w:t>n</w:t>
      </w:r>
      <w:r>
        <w:t xml:space="preserve">e </w:t>
      </w:r>
      <w:r w:rsidR="00E5613C">
        <w:t>tür ceza takdir edilmesinin imkâ</w:t>
      </w:r>
      <w:r>
        <w:t>n dahilinde olduğu</w:t>
      </w:r>
      <w:r w:rsidR="00E5613C">
        <w:t>nu</w:t>
      </w:r>
      <w:r>
        <w:t xml:space="preserve"> bilme</w:t>
      </w:r>
      <w:r w:rsidR="001A1791">
        <w:t>y</w:t>
      </w:r>
      <w:r>
        <w:t>i içermektedir.</w:t>
      </w:r>
    </w:p>
    <w:p w:rsidR="00EF5030" w:rsidRDefault="00EF5030" w:rsidP="003C5054"/>
    <w:p w:rsidR="002960BF" w:rsidRDefault="00C6565B" w:rsidP="00C6565B">
      <w:r>
        <w:tab/>
      </w:r>
      <w:r w:rsidR="00331398">
        <w:t>Her</w:t>
      </w:r>
      <w:r w:rsidR="007078C3">
        <w:t xml:space="preserve"> </w:t>
      </w:r>
      <w:r w:rsidR="00331398">
        <w:t>halük</w:t>
      </w:r>
      <w:r w:rsidR="007078C3">
        <w:t>â</w:t>
      </w:r>
      <w:r w:rsidR="00331398">
        <w:t>rda</w:t>
      </w:r>
      <w:r w:rsidR="00E5613C">
        <w:t>,</w:t>
      </w:r>
      <w:r w:rsidR="00331398">
        <w:t xml:space="preserve"> t</w:t>
      </w:r>
      <w:r>
        <w:t>akdir edilecek cezalar ile ilgili yargı denetim</w:t>
      </w:r>
      <w:r w:rsidR="001E650F">
        <w:t>inin</w:t>
      </w:r>
      <w:r w:rsidR="00D86621">
        <w:t xml:space="preserve"> </w:t>
      </w:r>
      <w:r w:rsidR="007078C3">
        <w:t>yolu açıktır. Nitekim</w:t>
      </w:r>
      <w:r w:rsidR="00E5613C">
        <w:t>,</w:t>
      </w:r>
      <w:r w:rsidR="007078C3">
        <w:t xml:space="preserve"> bu meselede D</w:t>
      </w:r>
      <w:r>
        <w:t xml:space="preserve">avacı </w:t>
      </w:r>
      <w:r w:rsidR="001E650F">
        <w:t xml:space="preserve">Disiplin Kurulunun kararı ile ilgili </w:t>
      </w:r>
      <w:r>
        <w:t xml:space="preserve">Yüksek İdare </w:t>
      </w:r>
      <w:r w:rsidR="007078C3">
        <w:t>M</w:t>
      </w:r>
      <w:r>
        <w:t>ahkemesin</w:t>
      </w:r>
      <w:r w:rsidR="00E5613C">
        <w:t>d</w:t>
      </w:r>
      <w:r>
        <w:t>e dava ikame etmiş ve bu havale oradan Anayasa Mahkemesi</w:t>
      </w:r>
      <w:r w:rsidR="007078C3">
        <w:t>’</w:t>
      </w:r>
      <w:r>
        <w:t xml:space="preserve">ne sunulmuştur.  </w:t>
      </w:r>
    </w:p>
    <w:p w:rsidR="00EF5030" w:rsidRDefault="00C6565B" w:rsidP="003C5054">
      <w:pPr>
        <w:rPr>
          <w:b/>
        </w:rPr>
      </w:pPr>
      <w:r>
        <w:rPr>
          <w:b/>
        </w:rPr>
        <w:tab/>
      </w:r>
    </w:p>
    <w:p w:rsidR="006F4DFA" w:rsidRPr="00B6402B" w:rsidRDefault="001A1791" w:rsidP="003C5054">
      <w:r>
        <w:lastRenderedPageBreak/>
        <w:t xml:space="preserve">     </w:t>
      </w:r>
      <w:r w:rsidR="00C6565B" w:rsidRPr="00C6565B">
        <w:t xml:space="preserve">Tüm söylenenler </w:t>
      </w:r>
      <w:r w:rsidR="00E5613C">
        <w:t xml:space="preserve">neticesinde Fasıl 2’nin </w:t>
      </w:r>
      <w:r w:rsidR="007D60DD">
        <w:t>17</w:t>
      </w:r>
      <w:r w:rsidR="00E5613C">
        <w:t xml:space="preserve">’nci maddesinin </w:t>
      </w:r>
      <w:r w:rsidR="00331398">
        <w:t>(1)</w:t>
      </w:r>
      <w:r w:rsidR="00E5613C">
        <w:t>’inci fıkrası</w:t>
      </w:r>
      <w:r w:rsidR="00331398">
        <w:t xml:space="preserve"> </w:t>
      </w:r>
      <w:r w:rsidR="001E650F">
        <w:t>il</w:t>
      </w:r>
      <w:r w:rsidR="00331398">
        <w:t xml:space="preserve">e 1981 </w:t>
      </w:r>
      <w:r w:rsidR="001E650F">
        <w:t xml:space="preserve">Avukatlar (İcrai Meslek ve </w:t>
      </w:r>
      <w:r w:rsidR="00331398">
        <w:t>Etiket</w:t>
      </w:r>
      <w:r w:rsidR="001E650F">
        <w:t>)</w:t>
      </w:r>
      <w:r w:rsidR="00331398">
        <w:t xml:space="preserve"> Tüzüğü</w:t>
      </w:r>
      <w:r w:rsidR="007D60DD">
        <w:t>nü</w:t>
      </w:r>
      <w:r w:rsidR="001E650F">
        <w:t>n</w:t>
      </w:r>
      <w:r w:rsidR="00331398">
        <w:t xml:space="preserve"> 3</w:t>
      </w:r>
      <w:r w:rsidR="002F3FA4">
        <w:t>’üncü</w:t>
      </w:r>
      <w:r w:rsidR="00331398">
        <w:t xml:space="preserve"> ve 4’ün</w:t>
      </w:r>
      <w:r w:rsidR="007D60DD">
        <w:t>cü maddelerinin</w:t>
      </w:r>
      <w:r w:rsidR="00331398">
        <w:t xml:space="preserve"> </w:t>
      </w:r>
      <w:r w:rsidR="007D60DD">
        <w:t>Anayasa’nın 18</w:t>
      </w:r>
      <w:r w:rsidR="00E5613C">
        <w:t xml:space="preserve">’inci maddesinin </w:t>
      </w:r>
      <w:r w:rsidR="00C6565B" w:rsidRPr="00C6565B">
        <w:t>(1)</w:t>
      </w:r>
      <w:r w:rsidR="00E5613C">
        <w:t>’inci fıkrasına</w:t>
      </w:r>
      <w:r w:rsidR="00B6402B">
        <w:t xml:space="preserve"> aykırılı</w:t>
      </w:r>
      <w:r w:rsidR="007D60DD">
        <w:t>k iddiaları ret</w:t>
      </w:r>
      <w:r w:rsidR="00331398">
        <w:t xml:space="preserve"> ve iptal edilir</w:t>
      </w:r>
      <w:r w:rsidR="00B6402B">
        <w:t xml:space="preserve">. </w:t>
      </w:r>
    </w:p>
    <w:p w:rsidR="006F4DFA" w:rsidRPr="00047D3A" w:rsidRDefault="006F4DFA" w:rsidP="003C5054">
      <w:pPr>
        <w:rPr>
          <w:b/>
        </w:rPr>
      </w:pPr>
      <w:r>
        <w:rPr>
          <w:b/>
        </w:rPr>
        <w:tab/>
      </w:r>
    </w:p>
    <w:p w:rsidR="003F1721" w:rsidRDefault="00E5613C" w:rsidP="00184C89">
      <w:r>
        <w:tab/>
        <w:t>Havale edenin ik</w:t>
      </w:r>
      <w:r w:rsidR="008F41EB">
        <w:t>inci iddiası</w:t>
      </w:r>
      <w:r>
        <w:t xml:space="preserve"> Anayasa’nın</w:t>
      </w:r>
      <w:r w:rsidR="008F41EB">
        <w:t xml:space="preserve"> 19’uncu madde</w:t>
      </w:r>
      <w:r>
        <w:t>sin</w:t>
      </w:r>
      <w:r w:rsidR="008F41EB">
        <w:t xml:space="preserve">e aykırılıktır. 19’uncu madde </w:t>
      </w:r>
      <w:r>
        <w:t xml:space="preserve">bireylere </w:t>
      </w:r>
      <w:r w:rsidR="008F41EB">
        <w:t>özel hayata saygı gösterilmesi</w:t>
      </w:r>
      <w:r w:rsidR="00B6402B">
        <w:t>ni isteme hakkını vermektedir. Ö</w:t>
      </w:r>
      <w:r w:rsidR="008F41EB">
        <w:t>zel hayatın gizliliğine dokunulamayacağı</w:t>
      </w:r>
      <w:r w:rsidR="00B6402B">
        <w:t xml:space="preserve"> da bu maddede y</w:t>
      </w:r>
      <w:r w:rsidR="00AE279F">
        <w:t>er almaktadır. Bu</w:t>
      </w:r>
      <w:r>
        <w:t xml:space="preserve">nunla birlikte, </w:t>
      </w:r>
      <w:r w:rsidR="00AE279F">
        <w:t>aynı</w:t>
      </w:r>
      <w:r w:rsidR="00B6402B">
        <w:t xml:space="preserve"> maddede</w:t>
      </w:r>
      <w:r>
        <w:t>,</w:t>
      </w:r>
      <w:r w:rsidR="00B6402B">
        <w:t xml:space="preserve"> a</w:t>
      </w:r>
      <w:r w:rsidR="008F41EB">
        <w:t xml:space="preserve">dli kovuşturmanın gerektirdiği istisnalar saklı tutulmuştur. </w:t>
      </w:r>
    </w:p>
    <w:p w:rsidR="00EF7A16" w:rsidRDefault="00EF7A16" w:rsidP="00184C89"/>
    <w:p w:rsidR="0063447B" w:rsidRDefault="0063447B" w:rsidP="00184C89">
      <w:r>
        <w:tab/>
      </w:r>
      <w:r w:rsidR="00B6402B">
        <w:t>Davacı</w:t>
      </w:r>
      <w:r w:rsidR="00661253">
        <w:t>,</w:t>
      </w:r>
      <w:r w:rsidR="00B6402B">
        <w:t xml:space="preserve"> </w:t>
      </w:r>
      <w:r w:rsidR="00EF5030">
        <w:t xml:space="preserve">bir </w:t>
      </w:r>
      <w:r w:rsidR="00B6402B">
        <w:t>k</w:t>
      </w:r>
      <w:r>
        <w:t>işinin mesleki h</w:t>
      </w:r>
      <w:r w:rsidR="003F1721">
        <w:t>ayatının</w:t>
      </w:r>
      <w:r w:rsidR="00B6402B">
        <w:t xml:space="preserve"> da özel hayat kaps</w:t>
      </w:r>
      <w:r w:rsidR="00745D6D">
        <w:t>a</w:t>
      </w:r>
      <w:r w:rsidR="00B6402B">
        <w:t xml:space="preserve">mında kabul edildiğini ileri sürmektedir. </w:t>
      </w:r>
      <w:r w:rsidR="003F1721">
        <w:t>Avrupa İnsan Hakları Mahkemesinin</w:t>
      </w:r>
      <w:r w:rsidR="00AE279F">
        <w:t>,</w:t>
      </w:r>
      <w:r w:rsidR="00B6402B">
        <w:t xml:space="preserve"> Avrupa İnsan Hakları Sözleşmesi</w:t>
      </w:r>
      <w:r w:rsidR="00661253">
        <w:t>’</w:t>
      </w:r>
      <w:r w:rsidR="00B6402B">
        <w:t xml:space="preserve">nin </w:t>
      </w:r>
      <w:r>
        <w:t>8’inci maddesinde</w:t>
      </w:r>
      <w:r w:rsidR="00B6402B">
        <w:t xml:space="preserve"> yer alan</w:t>
      </w:r>
      <w:r>
        <w:t xml:space="preserve"> özel </w:t>
      </w:r>
      <w:r w:rsidR="00B6402B">
        <w:t>hayata müdahale edil</w:t>
      </w:r>
      <w:r w:rsidR="00EF5030">
        <w:t>me</w:t>
      </w:r>
      <w:r w:rsidR="00B6402B">
        <w:t>mesi hakkının</w:t>
      </w:r>
      <w:r w:rsidR="00661253">
        <w:t>,</w:t>
      </w:r>
      <w:r w:rsidR="00B6402B">
        <w:t xml:space="preserve"> mesleki hayat</w:t>
      </w:r>
      <w:r w:rsidR="00EF5030">
        <w:t>ı</w:t>
      </w:r>
      <w:r w:rsidR="00B6402B">
        <w:t xml:space="preserve"> da bazı koşullarda kapsadığı </w:t>
      </w:r>
      <w:r>
        <w:t xml:space="preserve">kabul edilmiştir. </w:t>
      </w:r>
    </w:p>
    <w:p w:rsidR="00B6402B" w:rsidRDefault="00B6402B" w:rsidP="00184C89"/>
    <w:p w:rsidR="001F7FC5" w:rsidRDefault="00B6402B" w:rsidP="00184C89">
      <w:r>
        <w:tab/>
        <w:t xml:space="preserve">Hangi koşullarda mesleki hayatın özel hayat kapsamında kabul edildiği </w:t>
      </w:r>
      <w:r w:rsidR="00EF5030">
        <w:t>Fernandez Martinez V. Spain (56030/</w:t>
      </w:r>
      <w:r w:rsidR="005D6447">
        <w:t>20</w:t>
      </w:r>
      <w:r w:rsidR="00EF5030">
        <w:t xml:space="preserve">07) davasında </w:t>
      </w:r>
      <w:r w:rsidR="00661253">
        <w:t>şu şekilde izah edilmiştir:</w:t>
      </w:r>
      <w:r>
        <w:t xml:space="preserve"> </w:t>
      </w:r>
    </w:p>
    <w:p w:rsidR="00661253" w:rsidRDefault="00661253" w:rsidP="00EF5030">
      <w:pPr>
        <w:spacing w:line="240" w:lineRule="auto"/>
        <w:ind w:left="567" w:right="567"/>
      </w:pPr>
    </w:p>
    <w:p w:rsidR="00485CDB" w:rsidRPr="001F7FC5" w:rsidRDefault="001F7FC5" w:rsidP="00EF5030">
      <w:pPr>
        <w:spacing w:line="240" w:lineRule="auto"/>
        <w:ind w:left="567" w:right="567"/>
        <w:rPr>
          <w:b/>
        </w:rPr>
      </w:pPr>
      <w:r w:rsidRPr="001F7FC5">
        <w:rPr>
          <w:b/>
        </w:rPr>
        <w:t>“Restrictions on an i</w:t>
      </w:r>
      <w:r w:rsidR="0063447B" w:rsidRPr="001F7FC5">
        <w:rPr>
          <w:b/>
        </w:rPr>
        <w:t>ndividual’s professional life may fall within Arti</w:t>
      </w:r>
      <w:r w:rsidR="00661253">
        <w:rPr>
          <w:b/>
        </w:rPr>
        <w:t>cl</w:t>
      </w:r>
      <w:r w:rsidR="0063447B" w:rsidRPr="001F7FC5">
        <w:rPr>
          <w:b/>
        </w:rPr>
        <w:t xml:space="preserve">e 8 where they have repercussions on the manner in which he </w:t>
      </w:r>
      <w:r w:rsidR="007426E0" w:rsidRPr="001F7FC5">
        <w:rPr>
          <w:b/>
        </w:rPr>
        <w:t>o</w:t>
      </w:r>
      <w:r w:rsidR="0063447B" w:rsidRPr="001F7FC5">
        <w:rPr>
          <w:b/>
        </w:rPr>
        <w:t>r she constructs his or her so</w:t>
      </w:r>
      <w:r w:rsidRPr="001F7FC5">
        <w:rPr>
          <w:b/>
        </w:rPr>
        <w:t>cial identity by developing rela</w:t>
      </w:r>
      <w:r w:rsidR="0063447B" w:rsidRPr="001F7FC5">
        <w:rPr>
          <w:b/>
        </w:rPr>
        <w:t>tionships with others. In addition</w:t>
      </w:r>
      <w:r w:rsidR="001E650F">
        <w:rPr>
          <w:b/>
        </w:rPr>
        <w:t xml:space="preserve"> </w:t>
      </w:r>
      <w:r w:rsidR="007426E0" w:rsidRPr="001F7FC5">
        <w:rPr>
          <w:b/>
        </w:rPr>
        <w:t>p</w:t>
      </w:r>
      <w:r w:rsidR="0063447B" w:rsidRPr="001F7FC5">
        <w:rPr>
          <w:b/>
        </w:rPr>
        <w:t>rofessional life is often intricately linked to private life, especially if f</w:t>
      </w:r>
      <w:r w:rsidR="007426E0" w:rsidRPr="001F7FC5">
        <w:rPr>
          <w:b/>
        </w:rPr>
        <w:t>a</w:t>
      </w:r>
      <w:r w:rsidR="0063447B" w:rsidRPr="001F7FC5">
        <w:rPr>
          <w:b/>
        </w:rPr>
        <w:t>ctors</w:t>
      </w:r>
      <w:r w:rsidR="00EF7A16" w:rsidRPr="001F7FC5">
        <w:rPr>
          <w:b/>
        </w:rPr>
        <w:t>,</w:t>
      </w:r>
      <w:r w:rsidRPr="001F7FC5">
        <w:rPr>
          <w:b/>
        </w:rPr>
        <w:t xml:space="preserve"> rela</w:t>
      </w:r>
      <w:r w:rsidR="0063447B" w:rsidRPr="001F7FC5">
        <w:rPr>
          <w:b/>
        </w:rPr>
        <w:t>ting to private life</w:t>
      </w:r>
      <w:r w:rsidRPr="001F7FC5">
        <w:rPr>
          <w:b/>
        </w:rPr>
        <w:t>, i</w:t>
      </w:r>
      <w:r w:rsidR="00485CDB" w:rsidRPr="001F7FC5">
        <w:rPr>
          <w:b/>
        </w:rPr>
        <w:t>n the strict sense of the t</w:t>
      </w:r>
      <w:r w:rsidRPr="001F7FC5">
        <w:rPr>
          <w:b/>
        </w:rPr>
        <w:t>erm, are regarded as qualifyi</w:t>
      </w:r>
      <w:r w:rsidR="00485CDB" w:rsidRPr="001F7FC5">
        <w:rPr>
          <w:b/>
        </w:rPr>
        <w:t>ng cr</w:t>
      </w:r>
      <w:r w:rsidRPr="001F7FC5">
        <w:rPr>
          <w:b/>
        </w:rPr>
        <w:t>i</w:t>
      </w:r>
      <w:r w:rsidR="00485CDB" w:rsidRPr="001F7FC5">
        <w:rPr>
          <w:b/>
        </w:rPr>
        <w:t>teria for a given profession</w:t>
      </w:r>
      <w:r w:rsidR="001A23C9">
        <w:rPr>
          <w:b/>
        </w:rPr>
        <w:t>.</w:t>
      </w:r>
      <w:r w:rsidRPr="001F7FC5">
        <w:rPr>
          <w:b/>
        </w:rPr>
        <w:t>”</w:t>
      </w:r>
      <w:r w:rsidR="00661253">
        <w:rPr>
          <w:b/>
        </w:rPr>
        <w:t xml:space="preserve"> (Para.110)</w:t>
      </w:r>
    </w:p>
    <w:p w:rsidR="00485CDB" w:rsidRDefault="00485CDB" w:rsidP="00184C89"/>
    <w:p w:rsidR="00485CDB" w:rsidRPr="001A23C9" w:rsidRDefault="001A23C9" w:rsidP="001A23C9">
      <w:pPr>
        <w:spacing w:line="240" w:lineRule="auto"/>
        <w:ind w:left="567"/>
        <w:rPr>
          <w:b/>
        </w:rPr>
      </w:pPr>
      <w:r w:rsidRPr="001A23C9">
        <w:rPr>
          <w:b/>
        </w:rPr>
        <w:t>“</w:t>
      </w:r>
      <w:r w:rsidR="00485CDB" w:rsidRPr="001A23C9">
        <w:rPr>
          <w:b/>
        </w:rPr>
        <w:t>Bir k</w:t>
      </w:r>
      <w:r w:rsidR="007426E0" w:rsidRPr="001A23C9">
        <w:rPr>
          <w:b/>
        </w:rPr>
        <w:t>işinin</w:t>
      </w:r>
      <w:r w:rsidR="00745D6D" w:rsidRPr="001A23C9">
        <w:rPr>
          <w:b/>
        </w:rPr>
        <w:t xml:space="preserve"> pro</w:t>
      </w:r>
      <w:r w:rsidR="00485CDB" w:rsidRPr="001A23C9">
        <w:rPr>
          <w:b/>
        </w:rPr>
        <w:t>fesyonel yaşamına konan kısıtlamalar,</w:t>
      </w:r>
      <w:r w:rsidR="001F7FC5" w:rsidRPr="001A23C9">
        <w:rPr>
          <w:b/>
        </w:rPr>
        <w:t xml:space="preserve"> e</w:t>
      </w:r>
      <w:r w:rsidR="00485CDB" w:rsidRPr="001A23C9">
        <w:rPr>
          <w:b/>
        </w:rPr>
        <w:t>ğer bu kısıtlamalar toplumda başkaları ile kuracağı ilişkiler ile kendi kişisel kimliğini oluşturmaktaysa</w:t>
      </w:r>
      <w:r w:rsidR="001F7FC5" w:rsidRPr="001A23C9">
        <w:rPr>
          <w:b/>
        </w:rPr>
        <w:t xml:space="preserve"> Avrupa İnsan Hakları Sözleşmesinin 8</w:t>
      </w:r>
      <w:r w:rsidR="00AE279F" w:rsidRPr="001A23C9">
        <w:rPr>
          <w:b/>
        </w:rPr>
        <w:t>.</w:t>
      </w:r>
      <w:r w:rsidR="001F7FC5" w:rsidRPr="001A23C9">
        <w:rPr>
          <w:b/>
        </w:rPr>
        <w:t xml:space="preserve"> maddesine tabi olabilir. </w:t>
      </w:r>
      <w:r w:rsidR="007426E0" w:rsidRPr="001A23C9">
        <w:rPr>
          <w:b/>
        </w:rPr>
        <w:t>B</w:t>
      </w:r>
      <w:r w:rsidR="00485CDB" w:rsidRPr="001A23C9">
        <w:rPr>
          <w:b/>
        </w:rPr>
        <w:t>una ilaveten,</w:t>
      </w:r>
      <w:r w:rsidR="001F7FC5" w:rsidRPr="001A23C9">
        <w:rPr>
          <w:b/>
        </w:rPr>
        <w:t xml:space="preserve"> bilhassa özel hayattaki bazı hususların meslek </w:t>
      </w:r>
      <w:r w:rsidR="001F7FC5" w:rsidRPr="001A23C9">
        <w:rPr>
          <w:b/>
        </w:rPr>
        <w:lastRenderedPageBreak/>
        <w:t xml:space="preserve">için esaslı kriter haline getirilmesi halinde </w:t>
      </w:r>
      <w:r w:rsidR="00485CDB" w:rsidRPr="001A23C9">
        <w:rPr>
          <w:b/>
        </w:rPr>
        <w:t>profesyonel hayat</w:t>
      </w:r>
      <w:r w:rsidR="001F7FC5" w:rsidRPr="001A23C9">
        <w:rPr>
          <w:b/>
        </w:rPr>
        <w:t xml:space="preserve"> bazı durumlarda </w:t>
      </w:r>
      <w:r w:rsidR="00485CDB" w:rsidRPr="001A23C9">
        <w:rPr>
          <w:b/>
        </w:rPr>
        <w:t>özel hayata sıkı sıkı bağlı olabilir.</w:t>
      </w:r>
      <w:r w:rsidRPr="001A23C9">
        <w:rPr>
          <w:b/>
        </w:rPr>
        <w:t>”</w:t>
      </w:r>
    </w:p>
    <w:p w:rsidR="00485CDB" w:rsidRDefault="00485CDB" w:rsidP="00485CDB">
      <w:pPr>
        <w:ind w:firstLine="720"/>
        <w:rPr>
          <w:b/>
        </w:rPr>
      </w:pPr>
    </w:p>
    <w:p w:rsidR="003F1721" w:rsidRDefault="004E54C0" w:rsidP="00485CDB">
      <w:pPr>
        <w:ind w:firstLine="720"/>
      </w:pPr>
      <w:r>
        <w:t>Atıfta bulunulan</w:t>
      </w:r>
      <w:r w:rsidR="001F7FC5">
        <w:t xml:space="preserve"> meselede</w:t>
      </w:r>
      <w:r w:rsidR="00661253">
        <w:t>,</w:t>
      </w:r>
      <w:r w:rsidR="001F7FC5">
        <w:t xml:space="preserve"> </w:t>
      </w:r>
      <w:r w:rsidR="003F1721">
        <w:t>Davacı</w:t>
      </w:r>
      <w:r w:rsidR="00AE279F">
        <w:t xml:space="preserve">nın </w:t>
      </w:r>
      <w:r w:rsidR="003F1721">
        <w:t>evli olması</w:t>
      </w:r>
      <w:r w:rsidR="005A67E5">
        <w:t xml:space="preserve"> ve bekâ</w:t>
      </w:r>
      <w:r w:rsidR="001F7FC5">
        <w:t>r</w:t>
      </w:r>
      <w:r w:rsidR="001E650F">
        <w:t xml:space="preserve"> </w:t>
      </w:r>
      <w:r w:rsidR="0007153B">
        <w:t xml:space="preserve">olma </w:t>
      </w:r>
      <w:r w:rsidR="001F7FC5">
        <w:t xml:space="preserve">kuralına uzun yıllar uymamış olması etkili olmuştur. </w:t>
      </w:r>
      <w:r w:rsidR="003F1721">
        <w:t>Bu durumda</w:t>
      </w:r>
      <w:r w:rsidR="005D6447">
        <w:t>, D</w:t>
      </w:r>
      <w:r w:rsidR="001F7FC5">
        <w:t>avacının</w:t>
      </w:r>
      <w:r w:rsidR="003F1721">
        <w:t xml:space="preserve"> işine son verilmesinin</w:t>
      </w:r>
      <w:r w:rsidR="001F7FC5">
        <w:t xml:space="preserve"> özel hayata müdahale yasağı getiren</w:t>
      </w:r>
      <w:r w:rsidR="003F1721">
        <w:t xml:space="preserve"> </w:t>
      </w:r>
      <w:r w:rsidR="001E650F">
        <w:t>A</w:t>
      </w:r>
      <w:r w:rsidR="00AE279F">
        <w:t xml:space="preserve">vrupa </w:t>
      </w:r>
      <w:r w:rsidR="001E650F">
        <w:t>İ</w:t>
      </w:r>
      <w:r w:rsidR="00AE279F">
        <w:t xml:space="preserve">nsan </w:t>
      </w:r>
      <w:r w:rsidR="001E650F">
        <w:t>H</w:t>
      </w:r>
      <w:r w:rsidR="00AE279F">
        <w:t xml:space="preserve">akları </w:t>
      </w:r>
      <w:r w:rsidR="001E650F">
        <w:t>Sözleşmesi</w:t>
      </w:r>
      <w:r w:rsidR="005A67E5">
        <w:t>’</w:t>
      </w:r>
      <w:r w:rsidR="001E650F">
        <w:t xml:space="preserve">nin </w:t>
      </w:r>
      <w:r w:rsidR="003F1721">
        <w:t>8</w:t>
      </w:r>
      <w:r w:rsidR="001E650F">
        <w:t>. maddesi</w:t>
      </w:r>
      <w:r w:rsidR="003F1721">
        <w:t xml:space="preserve"> altında el</w:t>
      </w:r>
      <w:r w:rsidR="007426E0">
        <w:t>e</w:t>
      </w:r>
      <w:r w:rsidR="003F1721">
        <w:t xml:space="preserve"> alınması anlaşılır olmaktadır.</w:t>
      </w:r>
    </w:p>
    <w:p w:rsidR="003F1721" w:rsidRDefault="003F1721" w:rsidP="00485CDB">
      <w:pPr>
        <w:ind w:firstLine="720"/>
      </w:pPr>
    </w:p>
    <w:p w:rsidR="003F1721" w:rsidRDefault="004B36EF" w:rsidP="00485CDB">
      <w:pPr>
        <w:ind w:firstLine="720"/>
      </w:pPr>
      <w:r>
        <w:t xml:space="preserve">Avrupa İnsan Hakları Mahkemesi, </w:t>
      </w:r>
      <w:r w:rsidR="00AE279F">
        <w:t>Özpınar v.</w:t>
      </w:r>
      <w:r w:rsidR="003F1721">
        <w:t xml:space="preserve"> Türkiye </w:t>
      </w:r>
      <w:r>
        <w:t>(</w:t>
      </w:r>
      <w:r w:rsidR="001F7FC5">
        <w:t>20999/</w:t>
      </w:r>
      <w:r w:rsidR="00284881">
        <w:t>20</w:t>
      </w:r>
      <w:r w:rsidR="001F7FC5">
        <w:t>04</w:t>
      </w:r>
      <w:r>
        <w:t>)</w:t>
      </w:r>
      <w:r w:rsidR="002F3FA4">
        <w:t xml:space="preserve"> </w:t>
      </w:r>
      <w:r w:rsidR="001F7FC5">
        <w:t>d</w:t>
      </w:r>
      <w:r>
        <w:t xml:space="preserve">avasında, </w:t>
      </w:r>
      <w:r w:rsidR="003F1721">
        <w:t xml:space="preserve">Yargıç olan </w:t>
      </w:r>
      <w:r w:rsidR="00AE279F">
        <w:t>D</w:t>
      </w:r>
      <w:r>
        <w:t>avacı</w:t>
      </w:r>
      <w:r w:rsidR="003F1721">
        <w:t xml:space="preserve"> özel hayatının farklı cepheleri hakkında</w:t>
      </w:r>
      <w:r w:rsidR="00B4596F">
        <w:t xml:space="preserve"> yürütü</w:t>
      </w:r>
      <w:r w:rsidR="00AE279F">
        <w:t>len soruşturma sonucunda D</w:t>
      </w:r>
      <w:r w:rsidR="00745D6D">
        <w:t xml:space="preserve">avacı </w:t>
      </w:r>
      <w:r w:rsidR="003F1721">
        <w:t>hakimlik görevinden alın</w:t>
      </w:r>
      <w:r w:rsidR="0077318C">
        <w:t>mışt</w:t>
      </w:r>
      <w:r w:rsidR="00B4596F">
        <w:t>ı</w:t>
      </w:r>
      <w:r w:rsidR="0077318C">
        <w:t>r</w:t>
      </w:r>
      <w:r w:rsidR="003F1721">
        <w:t>. Söz konusu soruşturmada hemcinsleri ile olan yakın ilişkisi, mini etek giymesi, makyaj yapması, annesinden ayrı yaşaması gibi özellikle özel ve aile hayatına ilişkin hususlar</w:t>
      </w:r>
      <w:r w:rsidR="00AE279F">
        <w:t xml:space="preserve"> </w:t>
      </w:r>
      <w:r w:rsidR="00B4596F">
        <w:t>da soruşturul</w:t>
      </w:r>
      <w:r w:rsidR="0077318C">
        <w:t>muştur</w:t>
      </w:r>
      <w:r w:rsidR="003F1721">
        <w:t>. Avrupa İnsan Hakları Mahkemesi, Davacı aleyhine yürütülen disiplin soruşturmasın</w:t>
      </w:r>
      <w:r w:rsidR="0077318C">
        <w:t>da</w:t>
      </w:r>
      <w:r w:rsidR="003F1721">
        <w:t xml:space="preserve"> başvuranın özel hayatının sorgulandığı ve bu konudaki görüş neticesinde görevden alınma kararının özel hayatın gizliliğine bir müdahale oluşturduğunu ka</w:t>
      </w:r>
      <w:r w:rsidR="00B4596F">
        <w:t>bul et</w:t>
      </w:r>
      <w:r w:rsidR="0077318C">
        <w:t>miş</w:t>
      </w:r>
      <w:r w:rsidR="00B4596F">
        <w:t>ti</w:t>
      </w:r>
      <w:r w:rsidR="0077318C">
        <w:t>r</w:t>
      </w:r>
      <w:r w:rsidR="003F1721">
        <w:t>.</w:t>
      </w:r>
    </w:p>
    <w:p w:rsidR="003E1816" w:rsidRDefault="003E1816" w:rsidP="00485CDB">
      <w:pPr>
        <w:ind w:firstLine="720"/>
      </w:pPr>
    </w:p>
    <w:p w:rsidR="003F1721" w:rsidRDefault="003474A4" w:rsidP="003474A4">
      <w:pPr>
        <w:ind w:firstLine="720"/>
      </w:pPr>
      <w:r>
        <w:t>Huzurumuzdaki ha</w:t>
      </w:r>
      <w:r w:rsidR="003F1721">
        <w:t xml:space="preserve">valeye konu </w:t>
      </w:r>
      <w:r>
        <w:t>davanın</w:t>
      </w:r>
      <w:r w:rsidR="00546957">
        <w:t xml:space="preserve"> olgularına bakıldığı zaman</w:t>
      </w:r>
      <w:r>
        <w:t xml:space="preserve"> </w:t>
      </w:r>
      <w:r w:rsidR="001E650F">
        <w:t>sorunun</w:t>
      </w:r>
      <w:r w:rsidR="004B36EF">
        <w:t>,</w:t>
      </w:r>
      <w:r w:rsidR="001E650F">
        <w:t xml:space="preserve"> </w:t>
      </w:r>
      <w:r w:rsidR="00AE279F">
        <w:t>D</w:t>
      </w:r>
      <w:r>
        <w:t>avacının müvekkili</w:t>
      </w:r>
      <w:r w:rsidR="001E650F">
        <w:t>nin hak</w:t>
      </w:r>
      <w:r w:rsidR="004B36EF">
        <w:t>larını korumak için dava aç</w:t>
      </w:r>
      <w:r w:rsidR="001E650F">
        <w:t>ı</w:t>
      </w:r>
      <w:r w:rsidR="004B36EF">
        <w:t>p</w:t>
      </w:r>
      <w:r w:rsidR="001E650F">
        <w:t>, ara emri aldığı</w:t>
      </w:r>
      <w:r w:rsidR="004B36EF">
        <w:t xml:space="preserve"> meselede </w:t>
      </w:r>
      <w:r w:rsidR="001E650F">
        <w:t xml:space="preserve">alınan ara emrinin </w:t>
      </w:r>
      <w:r>
        <w:t>Tapu Dairesinde tescil edilmemesinden</w:t>
      </w:r>
      <w:r w:rsidR="001E650F">
        <w:t xml:space="preserve"> kaynaklandığı</w:t>
      </w:r>
      <w:r>
        <w:t xml:space="preserve"> </w:t>
      </w:r>
      <w:r w:rsidR="001E650F">
        <w:t xml:space="preserve">görülür. Mahkeme tarafından verilen </w:t>
      </w:r>
      <w:r>
        <w:t>ara emri</w:t>
      </w:r>
      <w:r w:rsidR="001E650F">
        <w:t xml:space="preserve">ne konu </w:t>
      </w:r>
      <w:r>
        <w:t xml:space="preserve">malların daha sonra başka dava altında satılması neticesinde </w:t>
      </w:r>
      <w:r w:rsidR="00AE279F">
        <w:t>D</w:t>
      </w:r>
      <w:r w:rsidR="001E650F">
        <w:t xml:space="preserve">avacının </w:t>
      </w:r>
      <w:r>
        <w:t>müvekkilin</w:t>
      </w:r>
      <w:r w:rsidR="005D6447">
        <w:t>in</w:t>
      </w:r>
      <w:r>
        <w:t xml:space="preserve"> alacağı t</w:t>
      </w:r>
      <w:r w:rsidR="0007153B">
        <w:t>ah</w:t>
      </w:r>
      <w:r>
        <w:t>sil edilememi</w:t>
      </w:r>
      <w:r w:rsidR="001E650F">
        <w:t xml:space="preserve">ş ve bu </w:t>
      </w:r>
      <w:r w:rsidR="00D713B4">
        <w:t>olaya</w:t>
      </w:r>
      <w:r>
        <w:t xml:space="preserve"> dayalı bir disiplin soruşturması aç</w:t>
      </w:r>
      <w:r w:rsidR="00D713B4">
        <w:t>ıl</w:t>
      </w:r>
      <w:r>
        <w:t>mı</w:t>
      </w:r>
      <w:r w:rsidR="00D713B4">
        <w:t>ştı</w:t>
      </w:r>
      <w:r w:rsidR="00AE279F">
        <w:t>r. Müvekkilin şikâ</w:t>
      </w:r>
      <w:r>
        <w:t xml:space="preserve">yeti neticesinde </w:t>
      </w:r>
      <w:r w:rsidR="00546957">
        <w:t xml:space="preserve">Avukatının meslek </w:t>
      </w:r>
      <w:r w:rsidR="0077318C">
        <w:t>etiğine</w:t>
      </w:r>
      <w:r w:rsidR="00546957">
        <w:t xml:space="preserve"> uygun davranmadığı</w:t>
      </w:r>
      <w:r>
        <w:t>na karar veren</w:t>
      </w:r>
      <w:r w:rsidR="00546957">
        <w:t xml:space="preserve"> Disiplin Kurulu tarafında</w:t>
      </w:r>
      <w:r w:rsidR="00745D6D">
        <w:t>n dis</w:t>
      </w:r>
      <w:r w:rsidR="003C4BBA">
        <w:t>iplin işlemine tabi tutul</w:t>
      </w:r>
      <w:r w:rsidR="00546957">
        <w:t>a</w:t>
      </w:r>
      <w:r w:rsidR="003C4BBA">
        <w:t xml:space="preserve">n </w:t>
      </w:r>
      <w:r w:rsidR="00AE279F">
        <w:t>D</w:t>
      </w:r>
      <w:r w:rsidR="0007153B">
        <w:t>avacı</w:t>
      </w:r>
      <w:r w:rsidR="004B36EF">
        <w:t>,</w:t>
      </w:r>
      <w:r w:rsidR="003C4BBA">
        <w:t xml:space="preserve"> disiplin</w:t>
      </w:r>
      <w:r w:rsidR="00D713B4">
        <w:t xml:space="preserve"> kurulu tarafından 4 ay meslekten men cezası ile </w:t>
      </w:r>
      <w:r w:rsidR="003C4BBA">
        <w:t>cezalandırılmışt</w:t>
      </w:r>
      <w:r w:rsidR="00546957">
        <w:t>ı</w:t>
      </w:r>
      <w:r w:rsidR="003C4BBA">
        <w:t>r. Bu olgular</w:t>
      </w:r>
      <w:r w:rsidR="004B36EF">
        <w:t xml:space="preserve"> arasında</w:t>
      </w:r>
      <w:r w:rsidR="00546957">
        <w:t xml:space="preserve"> yukarıda</w:t>
      </w:r>
      <w:r w:rsidR="004B36EF">
        <w:t>ki kararlarda</w:t>
      </w:r>
      <w:r w:rsidR="00546957">
        <w:t xml:space="preserve"> ifade edildiği şekilde</w:t>
      </w:r>
      <w:r w:rsidR="004B36EF">
        <w:t>,</w:t>
      </w:r>
      <w:r w:rsidR="00546957">
        <w:t xml:space="preserve"> özel hayat ka</w:t>
      </w:r>
      <w:r w:rsidR="003E1816">
        <w:t>ps</w:t>
      </w:r>
      <w:r w:rsidR="003C4BBA">
        <w:t xml:space="preserve">amına giren </w:t>
      </w:r>
      <w:r w:rsidR="003C4BBA">
        <w:lastRenderedPageBreak/>
        <w:t>herhangi bir olgu yoktur.</w:t>
      </w:r>
      <w:r w:rsidR="00D713B4">
        <w:t xml:space="preserve"> Olay ile ilgili ol</w:t>
      </w:r>
      <w:r w:rsidR="00AE279F">
        <w:t>gular tamamen meslek ile ilgili</w:t>
      </w:r>
      <w:r w:rsidR="004B36EF">
        <w:t xml:space="preserve"> olup</w:t>
      </w:r>
      <w:r w:rsidR="00D713B4">
        <w:t xml:space="preserve"> Avukat müvekkil ilişkisine dayanmaktadır.</w:t>
      </w:r>
    </w:p>
    <w:p w:rsidR="00546957" w:rsidRDefault="00546957" w:rsidP="00485CDB">
      <w:pPr>
        <w:ind w:firstLine="720"/>
      </w:pPr>
    </w:p>
    <w:p w:rsidR="00546957" w:rsidRDefault="00546957" w:rsidP="00485CDB">
      <w:pPr>
        <w:ind w:firstLine="720"/>
      </w:pPr>
      <w:r>
        <w:t>Bu nedenle</w:t>
      </w:r>
      <w:r w:rsidR="004B36EF">
        <w:t xml:space="preserve">, </w:t>
      </w:r>
      <w:r w:rsidR="00AE279F">
        <w:t>Fasıl 2</w:t>
      </w:r>
      <w:r w:rsidR="004B36EF">
        <w:t xml:space="preserve">’nin </w:t>
      </w:r>
      <w:r w:rsidR="00AE279F">
        <w:t>17</w:t>
      </w:r>
      <w:r w:rsidR="004B36EF">
        <w:t xml:space="preserve">’inci maddesinin </w:t>
      </w:r>
      <w:r w:rsidR="00331398">
        <w:t>(1)</w:t>
      </w:r>
      <w:r w:rsidR="004B36EF">
        <w:t>’inci fıkrası</w:t>
      </w:r>
      <w:r w:rsidR="00331398">
        <w:t xml:space="preserve"> ve 1981 </w:t>
      </w:r>
      <w:r w:rsidR="004B36EF">
        <w:t xml:space="preserve">Avukatlar İcrai Meslek ve </w:t>
      </w:r>
      <w:r w:rsidR="00331398">
        <w:t>Etiket Tüzüğünün 3’üncü ve 4’üncü maddelerini</w:t>
      </w:r>
      <w:r w:rsidR="004B36EF">
        <w:t>n</w:t>
      </w:r>
      <w:r>
        <w:t xml:space="preserve"> Anayasa’nın 19’uncu</w:t>
      </w:r>
      <w:r w:rsidR="00AE279F">
        <w:t xml:space="preserve"> maddesine aykırılık iddiası ret</w:t>
      </w:r>
      <w:r>
        <w:t xml:space="preserve"> ve iptal edilir.</w:t>
      </w:r>
    </w:p>
    <w:p w:rsidR="00546957" w:rsidRDefault="00546957" w:rsidP="00485CDB">
      <w:pPr>
        <w:ind w:firstLine="720"/>
      </w:pPr>
    </w:p>
    <w:p w:rsidR="00546957" w:rsidRDefault="00546957" w:rsidP="003C4BBA">
      <w:pPr>
        <w:ind w:firstLine="720"/>
      </w:pPr>
      <w:r>
        <w:t>Havale eden ayrıca</w:t>
      </w:r>
      <w:r w:rsidR="004B36EF">
        <w:t xml:space="preserve"> Anayasa’nın</w:t>
      </w:r>
      <w:r>
        <w:t xml:space="preserve"> 36’ncı madde</w:t>
      </w:r>
      <w:r w:rsidR="004B36EF">
        <w:t>sin</w:t>
      </w:r>
      <w:r w:rsidR="003C4BBA">
        <w:t xml:space="preserve">e aykırılık iddiası </w:t>
      </w:r>
      <w:r w:rsidR="001E650F">
        <w:t>ileri sürmüştür</w:t>
      </w:r>
      <w:r w:rsidR="003C4BBA">
        <w:t xml:space="preserve">. </w:t>
      </w:r>
      <w:r w:rsidR="004B36EF">
        <w:t>36’</w:t>
      </w:r>
      <w:r>
        <w:t>ncı madde</w:t>
      </w:r>
      <w:r w:rsidR="004B36EF">
        <w:t>,</w:t>
      </w:r>
      <w:r>
        <w:t xml:space="preserve"> </w:t>
      </w:r>
      <w:r w:rsidR="003C4BBA">
        <w:t>kişilerin mülkiyet hakkını korumaktadır. Davacı, bir kişinin mesleğinin mülkiyet kapsamında değerlendirilmesi gerektiğini ileri sürmektedir</w:t>
      </w:r>
      <w:r>
        <w:t xml:space="preserve">. </w:t>
      </w:r>
    </w:p>
    <w:p w:rsidR="00546957" w:rsidRDefault="00546957" w:rsidP="00485CDB">
      <w:pPr>
        <w:ind w:firstLine="720"/>
      </w:pPr>
    </w:p>
    <w:p w:rsidR="00546957" w:rsidRDefault="00546957" w:rsidP="00485CDB">
      <w:pPr>
        <w:ind w:firstLine="720"/>
      </w:pPr>
      <w:r>
        <w:t xml:space="preserve">Avrupa İnsan Hakları </w:t>
      </w:r>
      <w:r w:rsidR="004B36EF">
        <w:t>Sözleşmesine ekli</w:t>
      </w:r>
      <w:r>
        <w:t xml:space="preserve"> 1’inci protokol</w:t>
      </w:r>
      <w:r w:rsidR="004B36EF">
        <w:t>ü</w:t>
      </w:r>
      <w:r>
        <w:t>n 1’inci maddesi ile mülkiyet hakkı korunmaktadır. Mülkiye</w:t>
      </w:r>
      <w:r w:rsidR="004B36EF">
        <w:t xml:space="preserve">t hakkı, Anayasa Mahkemesi’nin </w:t>
      </w:r>
      <w:r>
        <w:t>Anay</w:t>
      </w:r>
      <w:r w:rsidR="004B36EF">
        <w:t>asa Mahkemesi 2/2020 D</w:t>
      </w:r>
      <w:r w:rsidR="00C13984">
        <w:t>.6</w:t>
      </w:r>
      <w:r>
        <w:t>/2021</w:t>
      </w:r>
      <w:r w:rsidR="004B36EF">
        <w:t xml:space="preserve"> sayılı kararında</w:t>
      </w:r>
      <w:r w:rsidR="003C4BBA">
        <w:t xml:space="preserve"> detaylı bir şekilde</w:t>
      </w:r>
      <w:r>
        <w:t xml:space="preserve"> tanımlanmıştır. </w:t>
      </w:r>
    </w:p>
    <w:p w:rsidR="00546957" w:rsidRDefault="00546957" w:rsidP="00485CDB">
      <w:pPr>
        <w:ind w:firstLine="720"/>
      </w:pPr>
    </w:p>
    <w:p w:rsidR="00546957" w:rsidRDefault="00C13984" w:rsidP="00546957">
      <w:pPr>
        <w:ind w:firstLine="720"/>
      </w:pPr>
      <w:r>
        <w:t>Buzescu v.</w:t>
      </w:r>
      <w:r w:rsidR="00546957">
        <w:t xml:space="preserve"> Romania 6</w:t>
      </w:r>
      <w:r w:rsidR="003E1816">
        <w:t>1</w:t>
      </w:r>
      <w:r w:rsidR="00546957">
        <w:t>302/00 davası</w:t>
      </w:r>
      <w:r w:rsidR="003C4BBA">
        <w:t xml:space="preserve"> Romanya’da Avukat kaydı iptal edilen bir Avukat tarafından ikame edildi. Bu davada </w:t>
      </w:r>
      <w:r>
        <w:t>Avrupa İnsan Hakları M</w:t>
      </w:r>
      <w:r w:rsidR="00546957">
        <w:t xml:space="preserve">ahkemesi gelecekteki </w:t>
      </w:r>
      <w:r w:rsidR="003C4BBA">
        <w:t xml:space="preserve">bir </w:t>
      </w:r>
      <w:r w:rsidR="00546957">
        <w:t>gelir kaybını</w:t>
      </w:r>
      <w:r w:rsidR="003E1816">
        <w:t>n</w:t>
      </w:r>
      <w:r w:rsidR="004B36EF">
        <w:t xml:space="preserve"> (Loss of future income)</w:t>
      </w:r>
      <w:r w:rsidR="00546957">
        <w:t xml:space="preserve"> 1’inci protokolun 1’inci maddesinin koruduğu</w:t>
      </w:r>
      <w:r w:rsidR="004B36EF">
        <w:t xml:space="preserve"> bir hak olmadığını, ancak</w:t>
      </w:r>
      <w:r w:rsidR="003C4BBA">
        <w:t xml:space="preserve"> bir Avukat yazıhanesinin</w:t>
      </w:r>
      <w:r w:rsidR="00546957">
        <w:t xml:space="preserve"> birikiminin </w:t>
      </w:r>
      <w:r w:rsidR="00752DC4">
        <w:t>(</w:t>
      </w:r>
      <w:r>
        <w:t xml:space="preserve">peştemallik, </w:t>
      </w:r>
      <w:r w:rsidR="00752DC4">
        <w:t>müşteri, itibar ve sair gayri maddi unsurlar)</w:t>
      </w:r>
      <w:r w:rsidR="00546957">
        <w:t>(good w</w:t>
      </w:r>
      <w:r w:rsidR="00752DC4">
        <w:t>i</w:t>
      </w:r>
      <w:r w:rsidR="00546957">
        <w:t>ll)’in bu maddde ile korunduğunu kabul etmiştir</w:t>
      </w:r>
      <w:r w:rsidR="004B36EF">
        <w:t xml:space="preserve"> (Para 81)</w:t>
      </w:r>
      <w:r w:rsidR="00546957">
        <w:t xml:space="preserve">. </w:t>
      </w:r>
    </w:p>
    <w:p w:rsidR="00546957" w:rsidRDefault="00546957" w:rsidP="00546957">
      <w:pPr>
        <w:ind w:firstLine="720"/>
      </w:pPr>
    </w:p>
    <w:p w:rsidR="00EF7A16" w:rsidRDefault="00546957" w:rsidP="00EF7A16">
      <w:pPr>
        <w:ind w:firstLine="720"/>
      </w:pPr>
      <w:r>
        <w:t xml:space="preserve"> Huzu</w:t>
      </w:r>
      <w:r w:rsidR="00C13984">
        <w:t>rumuzdaki havaleye konu davada</w:t>
      </w:r>
      <w:r w:rsidR="004B36EF">
        <w:t>,</w:t>
      </w:r>
      <w:r w:rsidR="00C13984">
        <w:t xml:space="preserve"> D</w:t>
      </w:r>
      <w:r>
        <w:t>avacının 4 ay süre ile Avukatlık mesleğini icra etmesi engellenmiştir. Bu durumda bu kişinin</w:t>
      </w:r>
      <w:r w:rsidR="003E1816">
        <w:t xml:space="preserve"> Buzescu </w:t>
      </w:r>
      <w:r>
        <w:t>davasında kabul edilen (good w</w:t>
      </w:r>
      <w:r w:rsidR="001E650F">
        <w:t>i</w:t>
      </w:r>
      <w:r>
        <w:t>ll) kaybı bu meselede yoktur. Bu meselede kayıp sadece 4 aylık gelirdir ki, aynı dava</w:t>
      </w:r>
      <w:r w:rsidR="00EF7A16">
        <w:t xml:space="preserve"> ileride kazan</w:t>
      </w:r>
      <w:r w:rsidR="004B36EF">
        <w:t>ılacak meblağın 1’inci protokolü</w:t>
      </w:r>
      <w:r w:rsidR="00EF7A16">
        <w:t xml:space="preserve">n </w:t>
      </w:r>
      <w:r w:rsidR="00EF7A16">
        <w:lastRenderedPageBreak/>
        <w:t xml:space="preserve">1’inci maddesi tarafından </w:t>
      </w:r>
      <w:r w:rsidR="0007153B">
        <w:t xml:space="preserve">mülkiyet başlığı altında </w:t>
      </w:r>
      <w:r w:rsidR="00EF7A16">
        <w:t xml:space="preserve">korunmadığını açıkça ifade etmiştir. </w:t>
      </w:r>
    </w:p>
    <w:p w:rsidR="00EF7A16" w:rsidRDefault="00EF7A16" w:rsidP="00EF7A16">
      <w:pPr>
        <w:ind w:firstLine="720"/>
      </w:pPr>
    </w:p>
    <w:p w:rsidR="00EF7A16" w:rsidRPr="00485CDB" w:rsidRDefault="00FA4B99" w:rsidP="00EF7A16">
      <w:pPr>
        <w:ind w:firstLine="720"/>
      </w:pPr>
      <w:r>
        <w:t>Dolayısı ile b</w:t>
      </w:r>
      <w:r w:rsidR="004B36EF">
        <w:t>u meselede</w:t>
      </w:r>
      <w:r w:rsidR="00745D6D">
        <w:t xml:space="preserve"> </w:t>
      </w:r>
      <w:r w:rsidR="00EF7A16">
        <w:t>Anayasa Mahkemesi</w:t>
      </w:r>
      <w:r w:rsidR="00C13984">
        <w:t xml:space="preserve"> 2/2020</w:t>
      </w:r>
      <w:r w:rsidR="00FC69B2">
        <w:t xml:space="preserve"> D.6/2021’de </w:t>
      </w:r>
      <w:r w:rsidR="00C13984">
        <w:t xml:space="preserve">ifade edilen </w:t>
      </w:r>
      <w:r w:rsidR="00FC69B2">
        <w:t>“</w:t>
      </w:r>
      <w:r w:rsidR="00C13984">
        <w:t>possessi</w:t>
      </w:r>
      <w:r w:rsidR="00EF7A16">
        <w:t>on</w:t>
      </w:r>
      <w:r w:rsidR="00FC69B2">
        <w:t>”</w:t>
      </w:r>
      <w:r w:rsidR="00EF7A16">
        <w:t xml:space="preserve"> kapsamına girecek bir </w:t>
      </w:r>
      <w:r w:rsidR="003E1816">
        <w:t xml:space="preserve">mülkiyet </w:t>
      </w:r>
      <w:r w:rsidR="00EF7A16">
        <w:t>hakkı</w:t>
      </w:r>
      <w:r w:rsidR="003C4BBA">
        <w:t xml:space="preserve"> bulunmamaktadır.</w:t>
      </w:r>
      <w:r w:rsidR="00C13984">
        <w:t xml:space="preserve"> </w:t>
      </w:r>
      <w:r w:rsidR="00745D6D">
        <w:t>Bu durumda</w:t>
      </w:r>
      <w:r w:rsidR="00FC69B2">
        <w:t>,</w:t>
      </w:r>
      <w:r w:rsidR="00745D6D">
        <w:t xml:space="preserve"> Fasıl 2</w:t>
      </w:r>
      <w:r w:rsidR="00FC69B2">
        <w:t xml:space="preserve">’nin </w:t>
      </w:r>
      <w:r w:rsidR="00745D6D">
        <w:t>17</w:t>
      </w:r>
      <w:r w:rsidR="00FC69B2">
        <w:t xml:space="preserve">’nci maddesinin </w:t>
      </w:r>
      <w:r w:rsidR="00745D6D">
        <w:t>(1)</w:t>
      </w:r>
      <w:r w:rsidR="00FC69B2">
        <w:t>’inci fıkrası</w:t>
      </w:r>
      <w:r w:rsidR="00745D6D">
        <w:t xml:space="preserve"> ile 1981</w:t>
      </w:r>
      <w:r w:rsidR="00FC69B2">
        <w:t xml:space="preserve"> Avukatlar (İcrai Meslek ve </w:t>
      </w:r>
      <w:r w:rsidR="00745D6D">
        <w:t>Etiket</w:t>
      </w:r>
      <w:r w:rsidR="00FC69B2">
        <w:t>)</w:t>
      </w:r>
      <w:r w:rsidR="00745D6D">
        <w:t xml:space="preserve"> Tüzüğünün 3’üncü ve 4’üncü maddelerinin </w:t>
      </w:r>
      <w:r w:rsidR="00284881">
        <w:t>Anayasa’nın 36’</w:t>
      </w:r>
      <w:r w:rsidR="00EF7A16">
        <w:t xml:space="preserve">ncı maddesine aykırılık iddiası </w:t>
      </w:r>
      <w:r w:rsidR="001E650F">
        <w:t xml:space="preserve">da </w:t>
      </w:r>
      <w:r w:rsidR="00AC50E3">
        <w:t>ret</w:t>
      </w:r>
      <w:r w:rsidR="00EF7A16">
        <w:t xml:space="preserve"> ve iptal edilir. </w:t>
      </w:r>
    </w:p>
    <w:p w:rsidR="007D22E3" w:rsidRDefault="007D22E3" w:rsidP="00184C89"/>
    <w:p w:rsidR="003C4BBA" w:rsidRDefault="006A39B3" w:rsidP="00184C89">
      <w:r w:rsidRPr="004A122F">
        <w:rPr>
          <w:b/>
        </w:rPr>
        <w:t>VII</w:t>
      </w:r>
      <w:r>
        <w:t xml:space="preserve">. </w:t>
      </w:r>
      <w:r w:rsidRPr="0077318C">
        <w:rPr>
          <w:b/>
          <w:u w:val="single"/>
        </w:rPr>
        <w:t>SONUÇ</w:t>
      </w:r>
      <w:r>
        <w:t>:</w:t>
      </w:r>
    </w:p>
    <w:p w:rsidR="003C4BBA" w:rsidRDefault="003C4BBA" w:rsidP="00184C89">
      <w:r>
        <w:tab/>
        <w:t xml:space="preserve">Fasıl 2 </w:t>
      </w:r>
      <w:r w:rsidR="00FC69B2">
        <w:t xml:space="preserve">Avukatlar Yasası’nın </w:t>
      </w:r>
      <w:r>
        <w:t>17</w:t>
      </w:r>
      <w:r w:rsidR="00FC69B2">
        <w:t xml:space="preserve">’nci maddesinin </w:t>
      </w:r>
      <w:r>
        <w:t>(1)</w:t>
      </w:r>
      <w:r w:rsidR="00FC69B2">
        <w:t xml:space="preserve">’inci </w:t>
      </w:r>
      <w:r w:rsidR="00FC69B2">
        <w:tab/>
        <w:t xml:space="preserve">fıkrası </w:t>
      </w:r>
      <w:r>
        <w:t>1981</w:t>
      </w:r>
      <w:r w:rsidR="00FC69B2">
        <w:t xml:space="preserve"> Avukatlar (</w:t>
      </w:r>
      <w:r w:rsidR="007D22E3">
        <w:t xml:space="preserve">İcrai Meslek </w:t>
      </w:r>
      <w:r w:rsidR="00FC69B2">
        <w:t xml:space="preserve">ve </w:t>
      </w:r>
      <w:r w:rsidR="007D22E3">
        <w:t>Etiket</w:t>
      </w:r>
      <w:r w:rsidR="00FC69B2">
        <w:t>)</w:t>
      </w:r>
      <w:r w:rsidR="007D22E3">
        <w:t xml:space="preserve"> T</w:t>
      </w:r>
      <w:r>
        <w:t xml:space="preserve">üzüğünün </w:t>
      </w:r>
      <w:r w:rsidR="007D22E3">
        <w:tab/>
      </w:r>
      <w:r>
        <w:t>3’üncü ve 4’üncü maddelerinin;</w:t>
      </w:r>
    </w:p>
    <w:p w:rsidR="003C4BBA" w:rsidRDefault="00FC69B2" w:rsidP="004E54C0">
      <w:pPr>
        <w:pStyle w:val="ListParagraph"/>
        <w:numPr>
          <w:ilvl w:val="0"/>
          <w:numId w:val="5"/>
        </w:numPr>
        <w:ind w:left="709" w:hanging="709"/>
      </w:pPr>
      <w:r>
        <w:t>Anayasa’nın 18’inci m</w:t>
      </w:r>
      <w:r w:rsidR="003C4BBA">
        <w:t>addesin</w:t>
      </w:r>
      <w:r>
        <w:t>in (1)’inci fıkrasına</w:t>
      </w:r>
    </w:p>
    <w:p w:rsidR="0007153B" w:rsidRDefault="003C4BBA" w:rsidP="004E54C0">
      <w:pPr>
        <w:pStyle w:val="ListParagraph"/>
        <w:numPr>
          <w:ilvl w:val="0"/>
          <w:numId w:val="5"/>
        </w:numPr>
        <w:ind w:left="709" w:hanging="709"/>
      </w:pPr>
      <w:r>
        <w:t xml:space="preserve">Anayasa’nın 19’uncu maddesine </w:t>
      </w:r>
    </w:p>
    <w:p w:rsidR="00B743AC" w:rsidRDefault="004E54C0" w:rsidP="001A1791">
      <w:r>
        <w:t>(iii)</w:t>
      </w:r>
      <w:r w:rsidR="00FC69B2">
        <w:t>Anayasa’nın 36’</w:t>
      </w:r>
      <w:r w:rsidR="003C4BBA">
        <w:t xml:space="preserve">ncı maddesine </w:t>
      </w:r>
    </w:p>
    <w:p w:rsidR="00B743AC" w:rsidRDefault="00B743AC" w:rsidP="0007153B">
      <w:pPr>
        <w:ind w:left="567"/>
      </w:pPr>
    </w:p>
    <w:p w:rsidR="003C4BBA" w:rsidRDefault="00D12F27" w:rsidP="0007153B">
      <w:pPr>
        <w:ind w:left="567"/>
      </w:pPr>
      <w:r>
        <w:t>a</w:t>
      </w:r>
      <w:r w:rsidR="003C4BBA">
        <w:t>ykırı</w:t>
      </w:r>
      <w:r>
        <w:t xml:space="preserve"> olmadığına oybirliği ile karar ver</w:t>
      </w:r>
      <w:r w:rsidR="003C4BBA">
        <w:t>ilir.</w:t>
      </w:r>
    </w:p>
    <w:p w:rsidR="003C4BBA" w:rsidRDefault="003C4BBA" w:rsidP="00184C89"/>
    <w:p w:rsidR="003C4BBA" w:rsidRDefault="003C4BBA" w:rsidP="00184C89"/>
    <w:p w:rsidR="00745D6D" w:rsidRDefault="00745D6D" w:rsidP="00184C89"/>
    <w:p w:rsidR="003C4BBA" w:rsidRDefault="0077318C" w:rsidP="00C13984">
      <w:pPr>
        <w:spacing w:line="240" w:lineRule="auto"/>
      </w:pPr>
      <w:r>
        <w:t xml:space="preserve">        Narin Ferdi </w:t>
      </w:r>
      <w:r w:rsidR="003C4BBA">
        <w:t xml:space="preserve">Şefik               Mehmet Türker           </w:t>
      </w:r>
    </w:p>
    <w:p w:rsidR="003C4BBA" w:rsidRDefault="003C4BBA" w:rsidP="00C13984">
      <w:pPr>
        <w:spacing w:line="240" w:lineRule="auto"/>
      </w:pPr>
      <w:r>
        <w:t xml:space="preserve">          </w:t>
      </w:r>
      <w:r w:rsidR="0077318C">
        <w:t xml:space="preserve">  </w:t>
      </w:r>
      <w:r>
        <w:t xml:space="preserve"> Başkan                         Yargıç</w:t>
      </w:r>
    </w:p>
    <w:p w:rsidR="003C4BBA" w:rsidRDefault="003C4BBA" w:rsidP="00C13984">
      <w:pPr>
        <w:spacing w:line="240" w:lineRule="auto"/>
      </w:pPr>
    </w:p>
    <w:p w:rsidR="007D22E3" w:rsidRDefault="007D22E3" w:rsidP="00C13984">
      <w:pPr>
        <w:spacing w:line="240" w:lineRule="auto"/>
      </w:pPr>
    </w:p>
    <w:p w:rsidR="007D22E3" w:rsidRDefault="007D22E3" w:rsidP="00C13984">
      <w:pPr>
        <w:spacing w:line="240" w:lineRule="auto"/>
      </w:pPr>
    </w:p>
    <w:p w:rsidR="003C4BBA" w:rsidRDefault="003C4BBA" w:rsidP="00C13984">
      <w:pPr>
        <w:spacing w:line="240" w:lineRule="auto"/>
      </w:pPr>
    </w:p>
    <w:p w:rsidR="003C4BBA" w:rsidRDefault="003C4BBA" w:rsidP="00C13984">
      <w:pPr>
        <w:spacing w:line="240" w:lineRule="auto"/>
      </w:pPr>
      <w:r>
        <w:t xml:space="preserve"> Bertan Özerdağ           Beril Çağdal          Peri Hakkı</w:t>
      </w:r>
    </w:p>
    <w:p w:rsidR="006A39B3" w:rsidRDefault="003C4BBA" w:rsidP="00C13984">
      <w:pPr>
        <w:spacing w:line="240" w:lineRule="auto"/>
      </w:pPr>
      <w:r>
        <w:t xml:space="preserve">     Yargıç                 Yargıç                Yargıç</w:t>
      </w:r>
    </w:p>
    <w:p w:rsidR="00C13984" w:rsidRDefault="00C13984" w:rsidP="00C13984">
      <w:pPr>
        <w:spacing w:line="240" w:lineRule="auto"/>
      </w:pPr>
    </w:p>
    <w:p w:rsidR="00C13984" w:rsidRDefault="00C13984" w:rsidP="00184C89"/>
    <w:p w:rsidR="00C13984" w:rsidRDefault="00C13984" w:rsidP="00184C89"/>
    <w:p w:rsidR="00C13984" w:rsidRDefault="004E54C0" w:rsidP="00184C89">
      <w:r>
        <w:t>29 Aralık 2021</w:t>
      </w:r>
    </w:p>
    <w:p w:rsidR="004E54C0" w:rsidRDefault="004E54C0" w:rsidP="00184C89"/>
    <w:p w:rsidR="00D12F27" w:rsidRDefault="00D12F27" w:rsidP="00184C89"/>
    <w:p w:rsidR="00D12F27" w:rsidRDefault="00D12F27" w:rsidP="00184C89"/>
    <w:sectPr w:rsidR="00D12F27" w:rsidSect="00C13984">
      <w:headerReference w:type="default" r:id="rId9"/>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C35" w:rsidRDefault="00F43C35" w:rsidP="001E178E">
      <w:pPr>
        <w:spacing w:line="240" w:lineRule="auto"/>
      </w:pPr>
      <w:r>
        <w:separator/>
      </w:r>
    </w:p>
  </w:endnote>
  <w:endnote w:type="continuationSeparator" w:id="0">
    <w:p w:rsidR="00F43C35" w:rsidRDefault="00F43C35" w:rsidP="001E17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7E5" w:rsidRDefault="005A67E5">
    <w:pPr>
      <w:pStyle w:val="Footer"/>
      <w:jc w:val="center"/>
    </w:pPr>
  </w:p>
  <w:p w:rsidR="005A67E5" w:rsidRDefault="005A67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C35" w:rsidRDefault="00F43C35" w:rsidP="001E178E">
      <w:pPr>
        <w:spacing w:line="240" w:lineRule="auto"/>
      </w:pPr>
      <w:r>
        <w:separator/>
      </w:r>
    </w:p>
  </w:footnote>
  <w:footnote w:type="continuationSeparator" w:id="0">
    <w:p w:rsidR="00F43C35" w:rsidRDefault="00F43C35" w:rsidP="001E178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7168346"/>
      <w:docPartObj>
        <w:docPartGallery w:val="Page Numbers (Top of Page)"/>
        <w:docPartUnique/>
      </w:docPartObj>
    </w:sdtPr>
    <w:sdtEndPr>
      <w:rPr>
        <w:noProof/>
      </w:rPr>
    </w:sdtEndPr>
    <w:sdtContent>
      <w:p w:rsidR="005A67E5" w:rsidRDefault="005A67E5">
        <w:pPr>
          <w:pStyle w:val="Header"/>
          <w:jc w:val="center"/>
        </w:pPr>
        <w:r>
          <w:fldChar w:fldCharType="begin"/>
        </w:r>
        <w:r>
          <w:instrText xml:space="preserve"> PAGE   \* MERGEFORMAT </w:instrText>
        </w:r>
        <w:r>
          <w:fldChar w:fldCharType="separate"/>
        </w:r>
        <w:r w:rsidR="00CC3B55">
          <w:rPr>
            <w:noProof/>
          </w:rPr>
          <w:t>20</w:t>
        </w:r>
        <w:r>
          <w:rPr>
            <w:noProof/>
          </w:rPr>
          <w:fldChar w:fldCharType="end"/>
        </w:r>
      </w:p>
    </w:sdtContent>
  </w:sdt>
  <w:p w:rsidR="005A67E5" w:rsidRDefault="005A67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75B62"/>
    <w:multiLevelType w:val="hybridMultilevel"/>
    <w:tmpl w:val="A72CD3B6"/>
    <w:lvl w:ilvl="0" w:tplc="82C68A7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01139C"/>
    <w:multiLevelType w:val="hybridMultilevel"/>
    <w:tmpl w:val="51D49824"/>
    <w:lvl w:ilvl="0" w:tplc="9790DC0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ED57D2B"/>
    <w:multiLevelType w:val="hybridMultilevel"/>
    <w:tmpl w:val="6F0E04C0"/>
    <w:lvl w:ilvl="0" w:tplc="EE747F20">
      <w:start w:val="1"/>
      <w:numFmt w:val="lowerRoman"/>
      <w:lvlText w:val="(%1)"/>
      <w:lvlJc w:val="left"/>
      <w:pPr>
        <w:ind w:left="108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8CB3C40"/>
    <w:multiLevelType w:val="hybridMultilevel"/>
    <w:tmpl w:val="994686AC"/>
    <w:lvl w:ilvl="0" w:tplc="3BFEFBE8">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79F6227F"/>
    <w:multiLevelType w:val="hybridMultilevel"/>
    <w:tmpl w:val="D8222E60"/>
    <w:lvl w:ilvl="0" w:tplc="581C914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D13"/>
    <w:rsid w:val="00005860"/>
    <w:rsid w:val="0003578D"/>
    <w:rsid w:val="0004536D"/>
    <w:rsid w:val="00046475"/>
    <w:rsid w:val="00047D3A"/>
    <w:rsid w:val="000534ED"/>
    <w:rsid w:val="0005421D"/>
    <w:rsid w:val="000607F9"/>
    <w:rsid w:val="0007153B"/>
    <w:rsid w:val="000768DF"/>
    <w:rsid w:val="00081D56"/>
    <w:rsid w:val="00082A49"/>
    <w:rsid w:val="00082B39"/>
    <w:rsid w:val="000A1CBD"/>
    <w:rsid w:val="000C09FB"/>
    <w:rsid w:val="000D15DD"/>
    <w:rsid w:val="000D1EF9"/>
    <w:rsid w:val="000D530C"/>
    <w:rsid w:val="000D7CB0"/>
    <w:rsid w:val="000E3D13"/>
    <w:rsid w:val="000F0E9C"/>
    <w:rsid w:val="0010396E"/>
    <w:rsid w:val="00104677"/>
    <w:rsid w:val="00175B40"/>
    <w:rsid w:val="00182124"/>
    <w:rsid w:val="00184C89"/>
    <w:rsid w:val="0018660A"/>
    <w:rsid w:val="001A1791"/>
    <w:rsid w:val="001A23C9"/>
    <w:rsid w:val="001C371D"/>
    <w:rsid w:val="001C4779"/>
    <w:rsid w:val="001D322E"/>
    <w:rsid w:val="001E178E"/>
    <w:rsid w:val="001E650F"/>
    <w:rsid w:val="001E7804"/>
    <w:rsid w:val="001F2375"/>
    <w:rsid w:val="001F7FC5"/>
    <w:rsid w:val="002341C3"/>
    <w:rsid w:val="00247287"/>
    <w:rsid w:val="00247D1E"/>
    <w:rsid w:val="0026204D"/>
    <w:rsid w:val="00284881"/>
    <w:rsid w:val="00284D78"/>
    <w:rsid w:val="00292A13"/>
    <w:rsid w:val="00294803"/>
    <w:rsid w:val="002960BF"/>
    <w:rsid w:val="002A678F"/>
    <w:rsid w:val="002B6901"/>
    <w:rsid w:val="002C088E"/>
    <w:rsid w:val="002D703A"/>
    <w:rsid w:val="002E0C5F"/>
    <w:rsid w:val="002F3FA4"/>
    <w:rsid w:val="00317568"/>
    <w:rsid w:val="0032660C"/>
    <w:rsid w:val="00331398"/>
    <w:rsid w:val="00332A01"/>
    <w:rsid w:val="00341377"/>
    <w:rsid w:val="003415C8"/>
    <w:rsid w:val="003474A4"/>
    <w:rsid w:val="0034756C"/>
    <w:rsid w:val="00354902"/>
    <w:rsid w:val="00367551"/>
    <w:rsid w:val="00377A64"/>
    <w:rsid w:val="00384BAB"/>
    <w:rsid w:val="00394390"/>
    <w:rsid w:val="00397DC7"/>
    <w:rsid w:val="003C4BBA"/>
    <w:rsid w:val="003C5054"/>
    <w:rsid w:val="003C5539"/>
    <w:rsid w:val="003E1816"/>
    <w:rsid w:val="003E1F3D"/>
    <w:rsid w:val="003F076A"/>
    <w:rsid w:val="003F1721"/>
    <w:rsid w:val="00427240"/>
    <w:rsid w:val="004374F2"/>
    <w:rsid w:val="00455921"/>
    <w:rsid w:val="00472DE4"/>
    <w:rsid w:val="0047791D"/>
    <w:rsid w:val="00485CDB"/>
    <w:rsid w:val="004A122F"/>
    <w:rsid w:val="004A7F3C"/>
    <w:rsid w:val="004B1B6C"/>
    <w:rsid w:val="004B36EF"/>
    <w:rsid w:val="004C4AD1"/>
    <w:rsid w:val="004E3DE0"/>
    <w:rsid w:val="004E54C0"/>
    <w:rsid w:val="004F2D83"/>
    <w:rsid w:val="00533672"/>
    <w:rsid w:val="00536EE1"/>
    <w:rsid w:val="00546957"/>
    <w:rsid w:val="00596BEC"/>
    <w:rsid w:val="005A67E5"/>
    <w:rsid w:val="005C535F"/>
    <w:rsid w:val="005D4BDA"/>
    <w:rsid w:val="005D6447"/>
    <w:rsid w:val="00606618"/>
    <w:rsid w:val="0063447B"/>
    <w:rsid w:val="00655DDD"/>
    <w:rsid w:val="00661253"/>
    <w:rsid w:val="00674CB5"/>
    <w:rsid w:val="006A39B3"/>
    <w:rsid w:val="006A6A92"/>
    <w:rsid w:val="006B2325"/>
    <w:rsid w:val="006C4695"/>
    <w:rsid w:val="006D76F7"/>
    <w:rsid w:val="006E5178"/>
    <w:rsid w:val="006F4DFA"/>
    <w:rsid w:val="0070281B"/>
    <w:rsid w:val="00705DC7"/>
    <w:rsid w:val="007078C3"/>
    <w:rsid w:val="00713EAD"/>
    <w:rsid w:val="007159FB"/>
    <w:rsid w:val="00731FA4"/>
    <w:rsid w:val="007426E0"/>
    <w:rsid w:val="00742E58"/>
    <w:rsid w:val="00745D6D"/>
    <w:rsid w:val="00752DC4"/>
    <w:rsid w:val="00761934"/>
    <w:rsid w:val="00762381"/>
    <w:rsid w:val="0077204D"/>
    <w:rsid w:val="0077318C"/>
    <w:rsid w:val="007948FE"/>
    <w:rsid w:val="007D22E3"/>
    <w:rsid w:val="007D60DD"/>
    <w:rsid w:val="00817CA7"/>
    <w:rsid w:val="00836A0E"/>
    <w:rsid w:val="0084527A"/>
    <w:rsid w:val="008526C0"/>
    <w:rsid w:val="008533C9"/>
    <w:rsid w:val="00883FCD"/>
    <w:rsid w:val="008A429A"/>
    <w:rsid w:val="008E28CE"/>
    <w:rsid w:val="008F220D"/>
    <w:rsid w:val="008F41EB"/>
    <w:rsid w:val="0090089C"/>
    <w:rsid w:val="00953315"/>
    <w:rsid w:val="009534DF"/>
    <w:rsid w:val="0096187B"/>
    <w:rsid w:val="009719AE"/>
    <w:rsid w:val="009719C3"/>
    <w:rsid w:val="009750F5"/>
    <w:rsid w:val="009D1501"/>
    <w:rsid w:val="009F3BED"/>
    <w:rsid w:val="00A03815"/>
    <w:rsid w:val="00A840C1"/>
    <w:rsid w:val="00AB1019"/>
    <w:rsid w:val="00AC50E3"/>
    <w:rsid w:val="00AD06CB"/>
    <w:rsid w:val="00AD14C0"/>
    <w:rsid w:val="00AE279F"/>
    <w:rsid w:val="00AE3728"/>
    <w:rsid w:val="00AE37B8"/>
    <w:rsid w:val="00AF4FA7"/>
    <w:rsid w:val="00B001AE"/>
    <w:rsid w:val="00B26505"/>
    <w:rsid w:val="00B4596F"/>
    <w:rsid w:val="00B53923"/>
    <w:rsid w:val="00B6402B"/>
    <w:rsid w:val="00B647B9"/>
    <w:rsid w:val="00B66198"/>
    <w:rsid w:val="00B723A1"/>
    <w:rsid w:val="00B743AC"/>
    <w:rsid w:val="00B762A5"/>
    <w:rsid w:val="00B83E80"/>
    <w:rsid w:val="00B96C93"/>
    <w:rsid w:val="00BA4C06"/>
    <w:rsid w:val="00BB123A"/>
    <w:rsid w:val="00BB4384"/>
    <w:rsid w:val="00BD2571"/>
    <w:rsid w:val="00BD6D90"/>
    <w:rsid w:val="00BE0FBA"/>
    <w:rsid w:val="00C13984"/>
    <w:rsid w:val="00C32914"/>
    <w:rsid w:val="00C4164B"/>
    <w:rsid w:val="00C527CA"/>
    <w:rsid w:val="00C535C4"/>
    <w:rsid w:val="00C6565B"/>
    <w:rsid w:val="00C7488B"/>
    <w:rsid w:val="00C85145"/>
    <w:rsid w:val="00C86181"/>
    <w:rsid w:val="00C94BA6"/>
    <w:rsid w:val="00CC3B55"/>
    <w:rsid w:val="00CC3C8C"/>
    <w:rsid w:val="00CC6F77"/>
    <w:rsid w:val="00CD54B3"/>
    <w:rsid w:val="00CF21F2"/>
    <w:rsid w:val="00CF5462"/>
    <w:rsid w:val="00D12F27"/>
    <w:rsid w:val="00D161DB"/>
    <w:rsid w:val="00D33F85"/>
    <w:rsid w:val="00D37097"/>
    <w:rsid w:val="00D64CDB"/>
    <w:rsid w:val="00D713B4"/>
    <w:rsid w:val="00D767B1"/>
    <w:rsid w:val="00D832ED"/>
    <w:rsid w:val="00D86621"/>
    <w:rsid w:val="00DA4751"/>
    <w:rsid w:val="00DA6D83"/>
    <w:rsid w:val="00DC7E97"/>
    <w:rsid w:val="00DE147C"/>
    <w:rsid w:val="00DF777C"/>
    <w:rsid w:val="00E0393D"/>
    <w:rsid w:val="00E14D28"/>
    <w:rsid w:val="00E407B6"/>
    <w:rsid w:val="00E41610"/>
    <w:rsid w:val="00E5613C"/>
    <w:rsid w:val="00E94CDB"/>
    <w:rsid w:val="00EB3F6D"/>
    <w:rsid w:val="00ED2D24"/>
    <w:rsid w:val="00EF5030"/>
    <w:rsid w:val="00EF7A16"/>
    <w:rsid w:val="00F075AE"/>
    <w:rsid w:val="00F108E5"/>
    <w:rsid w:val="00F41336"/>
    <w:rsid w:val="00F43C35"/>
    <w:rsid w:val="00F66DAF"/>
    <w:rsid w:val="00FA4B99"/>
    <w:rsid w:val="00FA507C"/>
    <w:rsid w:val="00FC3F81"/>
    <w:rsid w:val="00FC69B2"/>
    <w:rsid w:val="00FD012A"/>
    <w:rsid w:val="00FE2831"/>
    <w:rsid w:val="00FE768B"/>
    <w:rsid w:val="00FF372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heme="minorHAnsi" w:hAnsi="Courier New" w:cs="Courier New"/>
        <w:sz w:val="24"/>
        <w:szCs w:val="24"/>
        <w:lang w:val="en-GB"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D56"/>
    <w:rPr>
      <w:lang w:val="tr-TR"/>
    </w:rPr>
  </w:style>
  <w:style w:type="paragraph" w:styleId="Heading3">
    <w:name w:val="heading 3"/>
    <w:basedOn w:val="Normal"/>
    <w:next w:val="NormalIndent"/>
    <w:link w:val="Heading3Char"/>
    <w:qFormat/>
    <w:rsid w:val="00184C89"/>
    <w:pPr>
      <w:autoSpaceDE w:val="0"/>
      <w:autoSpaceDN w:val="0"/>
      <w:spacing w:line="240" w:lineRule="auto"/>
      <w:ind w:left="360"/>
      <w:outlineLvl w:val="2"/>
    </w:pPr>
    <w:rPr>
      <w:rFonts w:ascii="Arial" w:eastAsia="Times New Roman" w:hAnsi="Arial" w:cs="Arial"/>
      <w:b/>
      <w:bCs/>
      <w:lang w:val="en-US"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3D13"/>
    <w:pPr>
      <w:ind w:left="720"/>
      <w:contextualSpacing/>
    </w:pPr>
  </w:style>
  <w:style w:type="table" w:styleId="TableGrid">
    <w:name w:val="Table Grid"/>
    <w:basedOn w:val="TableNormal"/>
    <w:uiPriority w:val="39"/>
    <w:rsid w:val="00184C8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184C89"/>
    <w:rPr>
      <w:rFonts w:ascii="Arial" w:eastAsia="Times New Roman" w:hAnsi="Arial" w:cs="Arial"/>
      <w:b/>
      <w:bCs/>
      <w:lang w:val="en-US" w:eastAsia="tr-TR"/>
    </w:rPr>
  </w:style>
  <w:style w:type="paragraph" w:styleId="NormalIndent">
    <w:name w:val="Normal Indent"/>
    <w:basedOn w:val="Normal"/>
    <w:uiPriority w:val="99"/>
    <w:semiHidden/>
    <w:unhideWhenUsed/>
    <w:rsid w:val="00184C89"/>
    <w:pPr>
      <w:ind w:left="720"/>
    </w:pPr>
  </w:style>
  <w:style w:type="paragraph" w:styleId="Header">
    <w:name w:val="header"/>
    <w:basedOn w:val="Normal"/>
    <w:link w:val="HeaderChar"/>
    <w:uiPriority w:val="99"/>
    <w:unhideWhenUsed/>
    <w:rsid w:val="001E178E"/>
    <w:pPr>
      <w:tabs>
        <w:tab w:val="center" w:pos="4513"/>
        <w:tab w:val="right" w:pos="9026"/>
      </w:tabs>
      <w:spacing w:line="240" w:lineRule="auto"/>
    </w:pPr>
  </w:style>
  <w:style w:type="character" w:customStyle="1" w:styleId="HeaderChar">
    <w:name w:val="Header Char"/>
    <w:basedOn w:val="DefaultParagraphFont"/>
    <w:link w:val="Header"/>
    <w:uiPriority w:val="99"/>
    <w:rsid w:val="001E178E"/>
    <w:rPr>
      <w:lang w:val="tr-TR"/>
    </w:rPr>
  </w:style>
  <w:style w:type="paragraph" w:styleId="Footer">
    <w:name w:val="footer"/>
    <w:basedOn w:val="Normal"/>
    <w:link w:val="FooterChar"/>
    <w:uiPriority w:val="99"/>
    <w:unhideWhenUsed/>
    <w:rsid w:val="001E178E"/>
    <w:pPr>
      <w:tabs>
        <w:tab w:val="center" w:pos="4513"/>
        <w:tab w:val="right" w:pos="9026"/>
      </w:tabs>
      <w:spacing w:line="240" w:lineRule="auto"/>
    </w:pPr>
  </w:style>
  <w:style w:type="character" w:customStyle="1" w:styleId="FooterChar">
    <w:name w:val="Footer Char"/>
    <w:basedOn w:val="DefaultParagraphFont"/>
    <w:link w:val="Footer"/>
    <w:uiPriority w:val="99"/>
    <w:rsid w:val="001E178E"/>
    <w:rPr>
      <w:lang w:val="tr-TR"/>
    </w:rPr>
  </w:style>
  <w:style w:type="paragraph" w:styleId="BalloonText">
    <w:name w:val="Balloon Text"/>
    <w:basedOn w:val="Normal"/>
    <w:link w:val="BalloonTextChar"/>
    <w:uiPriority w:val="99"/>
    <w:semiHidden/>
    <w:unhideWhenUsed/>
    <w:rsid w:val="00BD257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571"/>
    <w:rPr>
      <w:rFonts w:ascii="Segoe UI" w:hAnsi="Segoe UI" w:cs="Segoe UI"/>
      <w:sz w:val="18"/>
      <w:szCs w:val="18"/>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heme="minorHAnsi" w:hAnsi="Courier New" w:cs="Courier New"/>
        <w:sz w:val="24"/>
        <w:szCs w:val="24"/>
        <w:lang w:val="en-GB"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D56"/>
    <w:rPr>
      <w:lang w:val="tr-TR"/>
    </w:rPr>
  </w:style>
  <w:style w:type="paragraph" w:styleId="Heading3">
    <w:name w:val="heading 3"/>
    <w:basedOn w:val="Normal"/>
    <w:next w:val="NormalIndent"/>
    <w:link w:val="Heading3Char"/>
    <w:qFormat/>
    <w:rsid w:val="00184C89"/>
    <w:pPr>
      <w:autoSpaceDE w:val="0"/>
      <w:autoSpaceDN w:val="0"/>
      <w:spacing w:line="240" w:lineRule="auto"/>
      <w:ind w:left="360"/>
      <w:outlineLvl w:val="2"/>
    </w:pPr>
    <w:rPr>
      <w:rFonts w:ascii="Arial" w:eastAsia="Times New Roman" w:hAnsi="Arial" w:cs="Arial"/>
      <w:b/>
      <w:bCs/>
      <w:lang w:val="en-US"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3D13"/>
    <w:pPr>
      <w:ind w:left="720"/>
      <w:contextualSpacing/>
    </w:pPr>
  </w:style>
  <w:style w:type="table" w:styleId="TableGrid">
    <w:name w:val="Table Grid"/>
    <w:basedOn w:val="TableNormal"/>
    <w:uiPriority w:val="39"/>
    <w:rsid w:val="00184C8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184C89"/>
    <w:rPr>
      <w:rFonts w:ascii="Arial" w:eastAsia="Times New Roman" w:hAnsi="Arial" w:cs="Arial"/>
      <w:b/>
      <w:bCs/>
      <w:lang w:val="en-US" w:eastAsia="tr-TR"/>
    </w:rPr>
  </w:style>
  <w:style w:type="paragraph" w:styleId="NormalIndent">
    <w:name w:val="Normal Indent"/>
    <w:basedOn w:val="Normal"/>
    <w:uiPriority w:val="99"/>
    <w:semiHidden/>
    <w:unhideWhenUsed/>
    <w:rsid w:val="00184C89"/>
    <w:pPr>
      <w:ind w:left="720"/>
    </w:pPr>
  </w:style>
  <w:style w:type="paragraph" w:styleId="Header">
    <w:name w:val="header"/>
    <w:basedOn w:val="Normal"/>
    <w:link w:val="HeaderChar"/>
    <w:uiPriority w:val="99"/>
    <w:unhideWhenUsed/>
    <w:rsid w:val="001E178E"/>
    <w:pPr>
      <w:tabs>
        <w:tab w:val="center" w:pos="4513"/>
        <w:tab w:val="right" w:pos="9026"/>
      </w:tabs>
      <w:spacing w:line="240" w:lineRule="auto"/>
    </w:pPr>
  </w:style>
  <w:style w:type="character" w:customStyle="1" w:styleId="HeaderChar">
    <w:name w:val="Header Char"/>
    <w:basedOn w:val="DefaultParagraphFont"/>
    <w:link w:val="Header"/>
    <w:uiPriority w:val="99"/>
    <w:rsid w:val="001E178E"/>
    <w:rPr>
      <w:lang w:val="tr-TR"/>
    </w:rPr>
  </w:style>
  <w:style w:type="paragraph" w:styleId="Footer">
    <w:name w:val="footer"/>
    <w:basedOn w:val="Normal"/>
    <w:link w:val="FooterChar"/>
    <w:uiPriority w:val="99"/>
    <w:unhideWhenUsed/>
    <w:rsid w:val="001E178E"/>
    <w:pPr>
      <w:tabs>
        <w:tab w:val="center" w:pos="4513"/>
        <w:tab w:val="right" w:pos="9026"/>
      </w:tabs>
      <w:spacing w:line="240" w:lineRule="auto"/>
    </w:pPr>
  </w:style>
  <w:style w:type="character" w:customStyle="1" w:styleId="FooterChar">
    <w:name w:val="Footer Char"/>
    <w:basedOn w:val="DefaultParagraphFont"/>
    <w:link w:val="Footer"/>
    <w:uiPriority w:val="99"/>
    <w:rsid w:val="001E178E"/>
    <w:rPr>
      <w:lang w:val="tr-TR"/>
    </w:rPr>
  </w:style>
  <w:style w:type="paragraph" w:styleId="BalloonText">
    <w:name w:val="Balloon Text"/>
    <w:basedOn w:val="Normal"/>
    <w:link w:val="BalloonTextChar"/>
    <w:uiPriority w:val="99"/>
    <w:semiHidden/>
    <w:unhideWhenUsed/>
    <w:rsid w:val="00BD257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571"/>
    <w:rPr>
      <w:rFonts w:ascii="Segoe UI"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DDD29-96E3-4C40-8B5A-7C7BD4D5C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20</Pages>
  <Words>4618</Words>
  <Characters>26325</Characters>
  <Application>Microsoft Office Word</Application>
  <DocSecurity>0</DocSecurity>
  <Lines>219</Lines>
  <Paragraphs>61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Hewlett-Packard Company</Company>
  <LinksUpToDate>false</LinksUpToDate>
  <CharactersWithSpaces>30882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 Karayel</dc:creator>
  <cp:lastModifiedBy>Burak Demirkaya</cp:lastModifiedBy>
  <cp:revision>66</cp:revision>
  <cp:lastPrinted>2022-01-10T13:08:00Z</cp:lastPrinted>
  <dcterms:created xsi:type="dcterms:W3CDTF">2021-09-17T10:34:00Z</dcterms:created>
  <dcterms:modified xsi:type="dcterms:W3CDTF">2022-01-13T13:41:00Z</dcterms:modified>
</cp:coreProperties>
</file>