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C7" w:rsidRPr="00FA16C7" w:rsidRDefault="00FA16C7" w:rsidP="00FA16C7">
      <w:pPr>
        <w:spacing w:after="0" w:line="360" w:lineRule="auto"/>
        <w:rPr>
          <w:rFonts w:ascii="Courier New" w:eastAsia="Calibri" w:hAnsi="Courier New" w:cs="Courier New"/>
          <w:sz w:val="24"/>
          <w:szCs w:val="24"/>
        </w:rPr>
      </w:pPr>
      <w:r w:rsidRPr="00FA16C7">
        <w:rPr>
          <w:rFonts w:ascii="Courier New" w:eastAsia="Calibri" w:hAnsi="Courier New" w:cs="Courier New"/>
          <w:sz w:val="24"/>
          <w:szCs w:val="24"/>
        </w:rPr>
        <w:t>D.6/2021</w:t>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t xml:space="preserve">     </w:t>
      </w:r>
      <w:bookmarkStart w:id="0" w:name="_GoBack"/>
      <w:bookmarkEnd w:id="0"/>
      <w:r w:rsidRPr="00FA16C7">
        <w:rPr>
          <w:rFonts w:ascii="Courier New" w:eastAsia="Calibri" w:hAnsi="Courier New" w:cs="Courier New"/>
          <w:sz w:val="24"/>
          <w:szCs w:val="24"/>
        </w:rPr>
        <w:t xml:space="preserve">     Yargıtay/Asli Yetki No: 3/2021</w:t>
      </w:r>
    </w:p>
    <w:p w:rsidR="00FA16C7" w:rsidRPr="00FA16C7" w:rsidRDefault="00FA16C7" w:rsidP="00FA16C7">
      <w:pPr>
        <w:spacing w:after="0" w:line="360" w:lineRule="auto"/>
        <w:rPr>
          <w:rFonts w:ascii="Courier New" w:eastAsia="Calibri" w:hAnsi="Courier New" w:cs="Courier New"/>
          <w:sz w:val="24"/>
          <w:szCs w:val="24"/>
        </w:rPr>
      </w:pPr>
    </w:p>
    <w:p w:rsidR="00FA16C7" w:rsidRPr="00FA16C7" w:rsidRDefault="00FA16C7" w:rsidP="00FA16C7">
      <w:pPr>
        <w:spacing w:after="0" w:line="360" w:lineRule="auto"/>
        <w:rPr>
          <w:rFonts w:ascii="Courier New" w:eastAsia="Calibri" w:hAnsi="Courier New" w:cs="Courier New"/>
          <w:sz w:val="24"/>
          <w:szCs w:val="24"/>
        </w:rPr>
      </w:pPr>
      <w:proofErr w:type="gramStart"/>
      <w:r w:rsidRPr="00FA16C7">
        <w:rPr>
          <w:rFonts w:ascii="Courier New" w:eastAsia="Calibri" w:hAnsi="Courier New" w:cs="Courier New"/>
          <w:sz w:val="24"/>
          <w:szCs w:val="24"/>
        </w:rPr>
        <w:t>Yüksek Mahkeme Huzurunda.</w:t>
      </w:r>
      <w:proofErr w:type="gramEnd"/>
    </w:p>
    <w:p w:rsidR="00FA16C7" w:rsidRPr="00FA16C7" w:rsidRDefault="00FA16C7" w:rsidP="00FA16C7">
      <w:pPr>
        <w:spacing w:after="0" w:line="360" w:lineRule="auto"/>
        <w:rPr>
          <w:rFonts w:ascii="Courier New" w:eastAsia="Calibri" w:hAnsi="Courier New" w:cs="Courier New"/>
          <w:sz w:val="24"/>
          <w:szCs w:val="24"/>
        </w:rPr>
      </w:pPr>
    </w:p>
    <w:p w:rsidR="00FA16C7" w:rsidRPr="00FA16C7" w:rsidRDefault="00FA16C7" w:rsidP="00FA16C7">
      <w:pPr>
        <w:spacing w:after="0" w:line="360" w:lineRule="auto"/>
        <w:rPr>
          <w:rFonts w:ascii="Courier New" w:eastAsia="Calibri" w:hAnsi="Courier New" w:cs="Courier New"/>
          <w:sz w:val="24"/>
          <w:szCs w:val="24"/>
        </w:rPr>
      </w:pPr>
      <w:r w:rsidRPr="00FA16C7">
        <w:rPr>
          <w:rFonts w:ascii="Courier New" w:eastAsia="Calibri" w:hAnsi="Courier New" w:cs="Courier New"/>
          <w:sz w:val="24"/>
          <w:szCs w:val="24"/>
        </w:rPr>
        <w:t>Yargıç Gülden Çiftçioğlu Huzurunda</w:t>
      </w:r>
    </w:p>
    <w:p w:rsidR="00FA16C7" w:rsidRPr="00FA16C7" w:rsidRDefault="00FA16C7" w:rsidP="00FA16C7">
      <w:pPr>
        <w:spacing w:after="0" w:line="360" w:lineRule="auto"/>
        <w:rPr>
          <w:rFonts w:ascii="Courier New" w:eastAsia="Calibri" w:hAnsi="Courier New" w:cs="Courier New"/>
          <w:sz w:val="24"/>
          <w:szCs w:val="24"/>
        </w:rPr>
      </w:pPr>
    </w:p>
    <w:p w:rsidR="00FA16C7" w:rsidRPr="00FA16C7" w:rsidRDefault="00FA16C7" w:rsidP="00FA16C7">
      <w:pPr>
        <w:spacing w:after="0" w:line="240" w:lineRule="auto"/>
        <w:rPr>
          <w:rFonts w:ascii="Courier New" w:eastAsia="Calibri" w:hAnsi="Courier New" w:cs="Courier New"/>
          <w:sz w:val="24"/>
          <w:szCs w:val="24"/>
        </w:rPr>
      </w:pPr>
      <w:proofErr w:type="spellStart"/>
      <w:r w:rsidRPr="00FA16C7">
        <w:rPr>
          <w:rFonts w:ascii="Courier New" w:eastAsia="Calibri" w:hAnsi="Courier New" w:cs="Courier New"/>
          <w:sz w:val="24"/>
          <w:szCs w:val="24"/>
        </w:rPr>
        <w:t>Müstedi</w:t>
      </w:r>
      <w:proofErr w:type="spellEnd"/>
      <w:r w:rsidRPr="00FA16C7">
        <w:rPr>
          <w:rFonts w:ascii="Courier New" w:eastAsia="Calibri" w:hAnsi="Courier New" w:cs="Courier New"/>
          <w:sz w:val="24"/>
          <w:szCs w:val="24"/>
        </w:rPr>
        <w:t xml:space="preserve">: 1. Güngör Sipahioğlu yetkili vekili Kemal Şentürkler,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ab/>
      </w:r>
      <w:r w:rsidRPr="00FA16C7">
        <w:rPr>
          <w:rFonts w:ascii="Courier New" w:eastAsia="Calibri" w:hAnsi="Courier New" w:cs="Courier New"/>
          <w:sz w:val="24"/>
          <w:szCs w:val="24"/>
        </w:rPr>
        <w:tab/>
        <w:t xml:space="preserve">  16/8 Ankara Sokak, Lefkoşa.</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ab/>
        <w:t xml:space="preserve">    2. Mehmet Melih Sipahioğlu yetkili vekili Kemal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Şentürkler, 16/8 Ankara Sokak, Lefkoşa.</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ab/>
        <w:t xml:space="preserve">    3. Nilgün Sipahioğlu n/d Nilgün Kızıl yetkili vekili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Kemal Şentürkler, 16/8 Ankara Sokak, Lefkoşa.</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ab/>
        <w:t xml:space="preserve">    4. Selda Sipahioğlu n/d Selda </w:t>
      </w:r>
      <w:proofErr w:type="spellStart"/>
      <w:r w:rsidRPr="00FA16C7">
        <w:rPr>
          <w:rFonts w:ascii="Courier New" w:eastAsia="Calibri" w:hAnsi="Courier New" w:cs="Courier New"/>
          <w:sz w:val="24"/>
          <w:szCs w:val="24"/>
        </w:rPr>
        <w:t>Gocay</w:t>
      </w:r>
      <w:proofErr w:type="spellEnd"/>
      <w:r w:rsidRPr="00FA16C7">
        <w:rPr>
          <w:rFonts w:ascii="Courier New" w:eastAsia="Calibri" w:hAnsi="Courier New" w:cs="Courier New"/>
          <w:sz w:val="24"/>
          <w:szCs w:val="24"/>
        </w:rPr>
        <w:t xml:space="preserve"> yetkili vekili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Kemal Şentürkler, 16/8 Ankara Sokak, Lefkoşa.</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ab/>
        <w:t xml:space="preserve">    5. Sema Sipahioğlu n/d Sema Kızıl yetkili vekili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Kemal Şentürkler, 16/8 Ankara Sokak, Lefkoşa.</w:t>
      </w:r>
    </w:p>
    <w:p w:rsidR="00FA16C7" w:rsidRPr="00FA16C7" w:rsidRDefault="00FA16C7" w:rsidP="00FA16C7">
      <w:pPr>
        <w:spacing w:after="0" w:line="240" w:lineRule="auto"/>
        <w:rPr>
          <w:rFonts w:ascii="Courier New" w:eastAsia="Calibri" w:hAnsi="Courier New" w:cs="Courier New"/>
          <w:sz w:val="24"/>
          <w:szCs w:val="24"/>
        </w:rPr>
      </w:pP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t>İle</w:t>
      </w:r>
    </w:p>
    <w:p w:rsidR="00FA16C7" w:rsidRPr="00FA16C7" w:rsidRDefault="00FA16C7" w:rsidP="00FA16C7">
      <w:pPr>
        <w:spacing w:after="0" w:line="240" w:lineRule="auto"/>
        <w:rPr>
          <w:rFonts w:ascii="Courier New" w:eastAsia="Calibri" w:hAnsi="Courier New" w:cs="Courier New"/>
          <w:sz w:val="24"/>
          <w:szCs w:val="24"/>
        </w:rPr>
      </w:pPr>
    </w:p>
    <w:p w:rsidR="00FA16C7" w:rsidRPr="00FA16C7" w:rsidRDefault="00FA16C7" w:rsidP="00FA16C7">
      <w:pPr>
        <w:spacing w:after="0" w:line="240" w:lineRule="auto"/>
        <w:rPr>
          <w:rFonts w:ascii="Courier New" w:eastAsia="Calibri" w:hAnsi="Courier New" w:cs="Courier New"/>
          <w:sz w:val="24"/>
          <w:szCs w:val="24"/>
        </w:rPr>
      </w:pPr>
      <w:proofErr w:type="spellStart"/>
      <w:r w:rsidRPr="00FA16C7">
        <w:rPr>
          <w:rFonts w:ascii="Courier New" w:eastAsia="Calibri" w:hAnsi="Courier New" w:cs="Courier New"/>
          <w:sz w:val="24"/>
          <w:szCs w:val="24"/>
        </w:rPr>
        <w:t>Müstedialeyh</w:t>
      </w:r>
      <w:proofErr w:type="spellEnd"/>
      <w:r w:rsidRPr="00FA16C7">
        <w:rPr>
          <w:rFonts w:ascii="Courier New" w:eastAsia="Calibri" w:hAnsi="Courier New" w:cs="Courier New"/>
          <w:sz w:val="24"/>
          <w:szCs w:val="24"/>
        </w:rPr>
        <w:t xml:space="preserve">: 1. Kuzey Kıbrıs Türk Cumhuriyeti Merkez Bankası,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Lefkoşa</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ab/>
        <w:t xml:space="preserve">         2. </w:t>
      </w:r>
      <w:proofErr w:type="spellStart"/>
      <w:r w:rsidRPr="00FA16C7">
        <w:rPr>
          <w:rFonts w:ascii="Courier New" w:eastAsia="Calibri" w:hAnsi="Courier New" w:cs="Courier New"/>
          <w:sz w:val="24"/>
          <w:szCs w:val="24"/>
        </w:rPr>
        <w:t>Rifat</w:t>
      </w:r>
      <w:proofErr w:type="spellEnd"/>
      <w:r w:rsidRPr="00FA16C7">
        <w:rPr>
          <w:rFonts w:ascii="Courier New" w:eastAsia="Calibri" w:hAnsi="Courier New" w:cs="Courier New"/>
          <w:sz w:val="24"/>
          <w:szCs w:val="24"/>
        </w:rPr>
        <w:t xml:space="preserve"> Günay n/d Rıfat Günay, Kuzey Kıbrıs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Türk Cumhuriyeti Merkez Bankası Başkanı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w:t>
      </w:r>
      <w:proofErr w:type="gramStart"/>
      <w:r w:rsidRPr="00FA16C7">
        <w:rPr>
          <w:rFonts w:ascii="Courier New" w:eastAsia="Calibri" w:hAnsi="Courier New" w:cs="Courier New"/>
          <w:sz w:val="24"/>
          <w:szCs w:val="24"/>
        </w:rPr>
        <w:t>ve</w:t>
      </w:r>
      <w:proofErr w:type="gramEnd"/>
      <w:r w:rsidRPr="00FA16C7">
        <w:rPr>
          <w:rFonts w:ascii="Courier New" w:eastAsia="Calibri" w:hAnsi="Courier New" w:cs="Courier New"/>
          <w:sz w:val="24"/>
          <w:szCs w:val="24"/>
        </w:rPr>
        <w:t xml:space="preserve">/veya Yönetim Kurulu Üyesi sıfatıyla, Kuzey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Kıbrıs Türk Cumhuriyeti Merkez Bankası,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Lefkoşa.</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ab/>
      </w:r>
      <w:r w:rsidRPr="00FA16C7">
        <w:rPr>
          <w:rFonts w:ascii="Courier New" w:eastAsia="Calibri" w:hAnsi="Courier New" w:cs="Courier New"/>
          <w:sz w:val="24"/>
          <w:szCs w:val="24"/>
        </w:rPr>
        <w:tab/>
        <w:t xml:space="preserve">    3. İrfan Yanar, Kuzey Kıbrıs Türk Cumhuriyeti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Merkez Bankası Yönetim Kurulu Üyesi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w:t>
      </w:r>
      <w:proofErr w:type="gramStart"/>
      <w:r w:rsidRPr="00FA16C7">
        <w:rPr>
          <w:rFonts w:ascii="Courier New" w:eastAsia="Calibri" w:hAnsi="Courier New" w:cs="Courier New"/>
          <w:sz w:val="24"/>
          <w:szCs w:val="24"/>
        </w:rPr>
        <w:t>sıfatıyla</w:t>
      </w:r>
      <w:proofErr w:type="gramEnd"/>
      <w:r w:rsidRPr="00FA16C7">
        <w:rPr>
          <w:rFonts w:ascii="Courier New" w:eastAsia="Calibri" w:hAnsi="Courier New" w:cs="Courier New"/>
          <w:sz w:val="24"/>
          <w:szCs w:val="24"/>
        </w:rPr>
        <w:t xml:space="preserve">, Kuzey Kıbrıs Türk Cumhuriyeti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w:t>
      </w:r>
      <w:proofErr w:type="gramStart"/>
      <w:r w:rsidRPr="00FA16C7">
        <w:rPr>
          <w:rFonts w:ascii="Courier New" w:eastAsia="Calibri" w:hAnsi="Courier New" w:cs="Courier New"/>
          <w:sz w:val="24"/>
          <w:szCs w:val="24"/>
        </w:rPr>
        <w:t>Merkez Bankası, Lefkoşa.</w:t>
      </w:r>
      <w:proofErr w:type="gramEnd"/>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4. Çiğdem </w:t>
      </w:r>
      <w:proofErr w:type="spellStart"/>
      <w:r w:rsidRPr="00FA16C7">
        <w:rPr>
          <w:rFonts w:ascii="Courier New" w:eastAsia="Calibri" w:hAnsi="Courier New" w:cs="Courier New"/>
          <w:sz w:val="24"/>
          <w:szCs w:val="24"/>
        </w:rPr>
        <w:t>Koğar</w:t>
      </w:r>
      <w:proofErr w:type="spellEnd"/>
      <w:r w:rsidRPr="00FA16C7">
        <w:rPr>
          <w:rFonts w:ascii="Courier New" w:eastAsia="Calibri" w:hAnsi="Courier New" w:cs="Courier New"/>
          <w:sz w:val="24"/>
          <w:szCs w:val="24"/>
        </w:rPr>
        <w:t xml:space="preserve">, Kuzey Kıbrıs Türk Cumhuriyeti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Merkez Bankası Yönetim Kurulu Üyesi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w:t>
      </w:r>
      <w:proofErr w:type="gramStart"/>
      <w:r w:rsidRPr="00FA16C7">
        <w:rPr>
          <w:rFonts w:ascii="Courier New" w:eastAsia="Calibri" w:hAnsi="Courier New" w:cs="Courier New"/>
          <w:sz w:val="24"/>
          <w:szCs w:val="24"/>
        </w:rPr>
        <w:t>sıfatıyla</w:t>
      </w:r>
      <w:proofErr w:type="gramEnd"/>
      <w:r w:rsidRPr="00FA16C7">
        <w:rPr>
          <w:rFonts w:ascii="Courier New" w:eastAsia="Calibri" w:hAnsi="Courier New" w:cs="Courier New"/>
          <w:sz w:val="24"/>
          <w:szCs w:val="24"/>
        </w:rPr>
        <w:t xml:space="preserve">, Kuzey Kıbrıs Türk Cumhuriyeti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w:t>
      </w:r>
      <w:proofErr w:type="gramStart"/>
      <w:r w:rsidRPr="00FA16C7">
        <w:rPr>
          <w:rFonts w:ascii="Courier New" w:eastAsia="Calibri" w:hAnsi="Courier New" w:cs="Courier New"/>
          <w:sz w:val="24"/>
          <w:szCs w:val="24"/>
        </w:rPr>
        <w:t>Merkez Bankası, Lefkoşa.</w:t>
      </w:r>
      <w:proofErr w:type="gramEnd"/>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5. Emrah </w:t>
      </w:r>
      <w:proofErr w:type="spellStart"/>
      <w:r w:rsidRPr="00FA16C7">
        <w:rPr>
          <w:rFonts w:ascii="Courier New" w:eastAsia="Calibri" w:hAnsi="Courier New" w:cs="Courier New"/>
          <w:sz w:val="24"/>
          <w:szCs w:val="24"/>
        </w:rPr>
        <w:t>İbrahimoğulları</w:t>
      </w:r>
      <w:proofErr w:type="spellEnd"/>
      <w:r w:rsidRPr="00FA16C7">
        <w:rPr>
          <w:rFonts w:ascii="Courier New" w:eastAsia="Calibri" w:hAnsi="Courier New" w:cs="Courier New"/>
          <w:sz w:val="24"/>
          <w:szCs w:val="24"/>
        </w:rPr>
        <w:t>, Kuzey Kıbrıs Türk</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Cumhuriyeti Merkez Bankası Yönetim Kurulu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Üyesi sıfatıyla, Kuzey Kıbrıs Türk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w:t>
      </w:r>
      <w:proofErr w:type="gramStart"/>
      <w:r w:rsidRPr="00FA16C7">
        <w:rPr>
          <w:rFonts w:ascii="Courier New" w:eastAsia="Calibri" w:hAnsi="Courier New" w:cs="Courier New"/>
          <w:sz w:val="24"/>
          <w:szCs w:val="24"/>
        </w:rPr>
        <w:t>Cumhuriyeti Merkez Bankası, Lefkoşa.</w:t>
      </w:r>
      <w:proofErr w:type="gramEnd"/>
    </w:p>
    <w:p w:rsidR="00FA16C7" w:rsidRPr="00FA16C7" w:rsidRDefault="00FA16C7" w:rsidP="00FA16C7">
      <w:pPr>
        <w:spacing w:after="0" w:line="240" w:lineRule="auto"/>
        <w:ind w:left="1416"/>
        <w:rPr>
          <w:rFonts w:ascii="Courier New" w:eastAsia="Calibri" w:hAnsi="Courier New" w:cs="Courier New"/>
          <w:sz w:val="24"/>
          <w:szCs w:val="24"/>
        </w:rPr>
      </w:pPr>
      <w:r w:rsidRPr="00FA16C7">
        <w:rPr>
          <w:rFonts w:ascii="Courier New" w:eastAsia="Calibri" w:hAnsi="Courier New" w:cs="Courier New"/>
          <w:sz w:val="24"/>
          <w:szCs w:val="24"/>
        </w:rPr>
        <w:t xml:space="preserve">    6. </w:t>
      </w:r>
      <w:proofErr w:type="spellStart"/>
      <w:r w:rsidRPr="00FA16C7">
        <w:rPr>
          <w:rFonts w:ascii="Courier New" w:eastAsia="Calibri" w:hAnsi="Courier New" w:cs="Courier New"/>
          <w:sz w:val="24"/>
          <w:szCs w:val="24"/>
        </w:rPr>
        <w:t>Salahi</w:t>
      </w:r>
      <w:proofErr w:type="spellEnd"/>
      <w:r w:rsidRPr="00FA16C7">
        <w:rPr>
          <w:rFonts w:ascii="Courier New" w:eastAsia="Calibri" w:hAnsi="Courier New" w:cs="Courier New"/>
          <w:sz w:val="24"/>
          <w:szCs w:val="24"/>
        </w:rPr>
        <w:t xml:space="preserve"> Ergin, Kuzey Kıbrıs Türk Cumhuriyeti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Merkez Bankası Yönetim Kurulu Üyesi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w:t>
      </w:r>
      <w:proofErr w:type="gramStart"/>
      <w:r w:rsidRPr="00FA16C7">
        <w:rPr>
          <w:rFonts w:ascii="Courier New" w:eastAsia="Calibri" w:hAnsi="Courier New" w:cs="Courier New"/>
          <w:sz w:val="24"/>
          <w:szCs w:val="24"/>
        </w:rPr>
        <w:t>sıfatıyla</w:t>
      </w:r>
      <w:proofErr w:type="gramEnd"/>
      <w:r w:rsidRPr="00FA16C7">
        <w:rPr>
          <w:rFonts w:ascii="Courier New" w:eastAsia="Calibri" w:hAnsi="Courier New" w:cs="Courier New"/>
          <w:sz w:val="24"/>
          <w:szCs w:val="24"/>
        </w:rPr>
        <w:t xml:space="preserve">, Kuzey Kıbrıs Türk Cumhuriyeti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w:t>
      </w:r>
      <w:proofErr w:type="gramStart"/>
      <w:r w:rsidRPr="00FA16C7">
        <w:rPr>
          <w:rFonts w:ascii="Courier New" w:eastAsia="Calibri" w:hAnsi="Courier New" w:cs="Courier New"/>
          <w:sz w:val="24"/>
          <w:szCs w:val="24"/>
        </w:rPr>
        <w:t>Merkez Bankası, Lefkoşa.</w:t>
      </w:r>
      <w:proofErr w:type="gramEnd"/>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7. Maliye Bakanlığı ve/veya Para, Kambiyo ve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İnkişaf Sandığı İşleri Dairesi, KKTC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Başsavcısı vasıtası ile Lefkoşa.</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8. Maliye Bakanlığı, KKTC Başsavcısı vasıtası </w:t>
      </w: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w:t>
      </w:r>
      <w:proofErr w:type="gramStart"/>
      <w:r w:rsidRPr="00FA16C7">
        <w:rPr>
          <w:rFonts w:ascii="Courier New" w:eastAsia="Calibri" w:hAnsi="Courier New" w:cs="Courier New"/>
          <w:sz w:val="24"/>
          <w:szCs w:val="24"/>
        </w:rPr>
        <w:t>ile</w:t>
      </w:r>
      <w:proofErr w:type="gramEnd"/>
      <w:r w:rsidRPr="00FA16C7">
        <w:rPr>
          <w:rFonts w:ascii="Courier New" w:eastAsia="Calibri" w:hAnsi="Courier New" w:cs="Courier New"/>
          <w:sz w:val="24"/>
          <w:szCs w:val="24"/>
        </w:rPr>
        <w:t>, Lefkoşa.</w:t>
      </w:r>
    </w:p>
    <w:p w:rsidR="00FA16C7" w:rsidRPr="00FA16C7" w:rsidRDefault="00FA16C7" w:rsidP="00FA16C7">
      <w:pPr>
        <w:spacing w:after="0" w:line="360" w:lineRule="auto"/>
        <w:rPr>
          <w:rFonts w:ascii="Courier New" w:eastAsia="Calibri" w:hAnsi="Courier New" w:cs="Courier New"/>
          <w:sz w:val="24"/>
          <w:szCs w:val="24"/>
        </w:rPr>
      </w:pPr>
    </w:p>
    <w:p w:rsidR="00FA16C7" w:rsidRPr="00FA16C7" w:rsidRDefault="00FA16C7" w:rsidP="00FA16C7">
      <w:pPr>
        <w:spacing w:after="0" w:line="360" w:lineRule="auto"/>
        <w:rPr>
          <w:rFonts w:ascii="Courier New" w:eastAsia="Calibri" w:hAnsi="Courier New" w:cs="Courier New"/>
          <w:sz w:val="24"/>
          <w:szCs w:val="24"/>
        </w:rPr>
      </w:pPr>
      <w:r w:rsidRPr="00FA16C7">
        <w:rPr>
          <w:rFonts w:ascii="Courier New" w:eastAsia="Calibri" w:hAnsi="Courier New" w:cs="Courier New"/>
          <w:sz w:val="24"/>
          <w:szCs w:val="24"/>
        </w:rPr>
        <w:lastRenderedPageBreak/>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t>A r a s ı n d a.</w:t>
      </w:r>
    </w:p>
    <w:p w:rsidR="00FA16C7" w:rsidRPr="00FA16C7" w:rsidRDefault="00FA16C7" w:rsidP="00FA16C7">
      <w:pPr>
        <w:spacing w:after="0" w:line="360" w:lineRule="auto"/>
        <w:rPr>
          <w:rFonts w:ascii="Courier New" w:eastAsia="Calibri" w:hAnsi="Courier New" w:cs="Courier New"/>
          <w:sz w:val="24"/>
          <w:szCs w:val="24"/>
        </w:rPr>
      </w:pPr>
    </w:p>
    <w:p w:rsidR="00FA16C7" w:rsidRPr="00FA16C7" w:rsidRDefault="00FA16C7" w:rsidP="00FA16C7">
      <w:pPr>
        <w:spacing w:after="0" w:line="360" w:lineRule="auto"/>
        <w:rPr>
          <w:rFonts w:ascii="Courier New" w:eastAsia="Calibri" w:hAnsi="Courier New" w:cs="Courier New"/>
          <w:sz w:val="24"/>
          <w:szCs w:val="24"/>
        </w:rPr>
      </w:pPr>
    </w:p>
    <w:p w:rsidR="00FA16C7" w:rsidRPr="00FA16C7" w:rsidRDefault="00FA16C7" w:rsidP="00FA16C7">
      <w:pPr>
        <w:spacing w:after="0" w:line="360" w:lineRule="auto"/>
        <w:rPr>
          <w:rFonts w:ascii="Courier New" w:eastAsia="Calibri" w:hAnsi="Courier New" w:cs="Courier New"/>
          <w:sz w:val="24"/>
          <w:szCs w:val="24"/>
        </w:rPr>
      </w:pPr>
    </w:p>
    <w:p w:rsidR="00FA16C7" w:rsidRPr="00FA16C7" w:rsidRDefault="00FA16C7" w:rsidP="00FA16C7">
      <w:pPr>
        <w:spacing w:after="0"/>
        <w:rPr>
          <w:rFonts w:ascii="Courier New" w:eastAsia="Calibri" w:hAnsi="Courier New" w:cs="Courier New"/>
          <w:sz w:val="24"/>
          <w:szCs w:val="24"/>
        </w:rPr>
      </w:pPr>
      <w:proofErr w:type="spellStart"/>
      <w:r w:rsidRPr="00FA16C7">
        <w:rPr>
          <w:rFonts w:ascii="Courier New" w:eastAsia="Calibri" w:hAnsi="Courier New" w:cs="Courier New"/>
          <w:sz w:val="24"/>
          <w:szCs w:val="24"/>
        </w:rPr>
        <w:t>Müstediler</w:t>
      </w:r>
      <w:proofErr w:type="spellEnd"/>
      <w:r w:rsidRPr="00FA16C7">
        <w:rPr>
          <w:rFonts w:ascii="Courier New" w:eastAsia="Calibri" w:hAnsi="Courier New" w:cs="Courier New"/>
          <w:sz w:val="24"/>
          <w:szCs w:val="24"/>
        </w:rPr>
        <w:t xml:space="preserve"> namına: Yetkili vekilleri Kemal Şentürkler hazır  </w:t>
      </w:r>
    </w:p>
    <w:p w:rsidR="00FA16C7" w:rsidRPr="00FA16C7" w:rsidRDefault="00FA16C7" w:rsidP="00FA16C7">
      <w:pPr>
        <w:spacing w:after="0"/>
        <w:rPr>
          <w:rFonts w:ascii="Courier New" w:eastAsia="Calibri" w:hAnsi="Courier New" w:cs="Courier New"/>
          <w:sz w:val="24"/>
          <w:szCs w:val="24"/>
        </w:rPr>
      </w:pPr>
      <w:r w:rsidRPr="00FA16C7">
        <w:rPr>
          <w:rFonts w:ascii="Courier New" w:eastAsia="Calibri" w:hAnsi="Courier New" w:cs="Courier New"/>
          <w:sz w:val="24"/>
          <w:szCs w:val="24"/>
        </w:rPr>
        <w:t xml:space="preserve">                   </w:t>
      </w:r>
      <w:proofErr w:type="gramStart"/>
      <w:r w:rsidRPr="00FA16C7">
        <w:rPr>
          <w:rFonts w:ascii="Courier New" w:eastAsia="Calibri" w:hAnsi="Courier New" w:cs="Courier New"/>
          <w:sz w:val="24"/>
          <w:szCs w:val="24"/>
        </w:rPr>
        <w:t>taraflarından</w:t>
      </w:r>
      <w:proofErr w:type="gramEnd"/>
      <w:r w:rsidRPr="00FA16C7">
        <w:rPr>
          <w:rFonts w:ascii="Courier New" w:eastAsia="Calibri" w:hAnsi="Courier New" w:cs="Courier New"/>
          <w:sz w:val="24"/>
          <w:szCs w:val="24"/>
        </w:rPr>
        <w:t xml:space="preserve"> Avukat </w:t>
      </w:r>
      <w:proofErr w:type="spellStart"/>
      <w:r w:rsidRPr="00FA16C7">
        <w:rPr>
          <w:rFonts w:ascii="Courier New" w:eastAsia="Calibri" w:hAnsi="Courier New" w:cs="Courier New"/>
          <w:sz w:val="24"/>
          <w:szCs w:val="24"/>
        </w:rPr>
        <w:t>Alsevin</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Hacışakiroğlu</w:t>
      </w:r>
      <w:proofErr w:type="spellEnd"/>
      <w:r w:rsidRPr="00FA16C7">
        <w:rPr>
          <w:rFonts w:ascii="Courier New" w:eastAsia="Calibri" w:hAnsi="Courier New" w:cs="Courier New"/>
          <w:sz w:val="24"/>
          <w:szCs w:val="24"/>
        </w:rPr>
        <w:t xml:space="preserve"> </w:t>
      </w:r>
    </w:p>
    <w:p w:rsidR="00FA16C7" w:rsidRPr="00FA16C7" w:rsidRDefault="00FA16C7" w:rsidP="00FA16C7">
      <w:pPr>
        <w:spacing w:after="0"/>
        <w:rPr>
          <w:rFonts w:ascii="Courier New" w:eastAsia="Calibri" w:hAnsi="Courier New" w:cs="Courier New"/>
          <w:sz w:val="24"/>
          <w:szCs w:val="24"/>
        </w:rPr>
      </w:pPr>
      <w:r w:rsidRPr="00FA16C7">
        <w:rPr>
          <w:rFonts w:ascii="Courier New" w:eastAsia="Calibri" w:hAnsi="Courier New" w:cs="Courier New"/>
          <w:sz w:val="24"/>
          <w:szCs w:val="24"/>
        </w:rPr>
        <w:t xml:space="preserve">                   </w:t>
      </w:r>
      <w:proofErr w:type="gramStart"/>
      <w:r w:rsidRPr="00FA16C7">
        <w:rPr>
          <w:rFonts w:ascii="Courier New" w:eastAsia="Calibri" w:hAnsi="Courier New" w:cs="Courier New"/>
          <w:sz w:val="24"/>
          <w:szCs w:val="24"/>
        </w:rPr>
        <w:t>adına</w:t>
      </w:r>
      <w:proofErr w:type="gramEnd"/>
      <w:r w:rsidRPr="00FA16C7">
        <w:rPr>
          <w:rFonts w:ascii="Courier New" w:eastAsia="Calibri" w:hAnsi="Courier New" w:cs="Courier New"/>
          <w:sz w:val="24"/>
          <w:szCs w:val="24"/>
        </w:rPr>
        <w:t xml:space="preserve"> Avukat Ömer </w:t>
      </w:r>
      <w:proofErr w:type="spellStart"/>
      <w:r w:rsidRPr="00FA16C7">
        <w:rPr>
          <w:rFonts w:ascii="Courier New" w:eastAsia="Calibri" w:hAnsi="Courier New" w:cs="Courier New"/>
          <w:sz w:val="24"/>
          <w:szCs w:val="24"/>
        </w:rPr>
        <w:t>Başay</w:t>
      </w:r>
      <w:proofErr w:type="spellEnd"/>
    </w:p>
    <w:p w:rsidR="00FA16C7" w:rsidRPr="00FA16C7" w:rsidRDefault="00FA16C7" w:rsidP="00FA16C7">
      <w:pPr>
        <w:spacing w:after="0"/>
        <w:rPr>
          <w:rFonts w:ascii="Courier New" w:eastAsia="Calibri" w:hAnsi="Courier New" w:cs="Courier New"/>
          <w:sz w:val="24"/>
          <w:szCs w:val="24"/>
        </w:rPr>
      </w:pPr>
      <w:proofErr w:type="spellStart"/>
      <w:r w:rsidRPr="00FA16C7">
        <w:rPr>
          <w:rFonts w:ascii="Courier New" w:eastAsia="Calibri" w:hAnsi="Courier New" w:cs="Courier New"/>
          <w:sz w:val="24"/>
          <w:szCs w:val="24"/>
        </w:rPr>
        <w:t>Müstedialeyhler</w:t>
      </w:r>
      <w:proofErr w:type="spellEnd"/>
      <w:r w:rsidRPr="00FA16C7">
        <w:rPr>
          <w:rFonts w:ascii="Courier New" w:eastAsia="Calibri" w:hAnsi="Courier New" w:cs="Courier New"/>
          <w:sz w:val="24"/>
          <w:szCs w:val="24"/>
        </w:rPr>
        <w:t xml:space="preserve"> namına: Hazır değil</w:t>
      </w:r>
    </w:p>
    <w:p w:rsidR="00FA16C7" w:rsidRPr="00FA16C7" w:rsidRDefault="00FA16C7" w:rsidP="00FA16C7">
      <w:pPr>
        <w:rPr>
          <w:rFonts w:ascii="Courier New" w:eastAsia="Calibri" w:hAnsi="Courier New" w:cs="Courier New"/>
          <w:sz w:val="24"/>
          <w:szCs w:val="24"/>
        </w:rPr>
      </w:pPr>
    </w:p>
    <w:p w:rsidR="00FA16C7" w:rsidRPr="00FA16C7" w:rsidRDefault="00FA16C7" w:rsidP="00FA16C7">
      <w:pPr>
        <w:rPr>
          <w:rFonts w:ascii="Courier New" w:eastAsia="Calibri" w:hAnsi="Courier New" w:cs="Courier New"/>
          <w:sz w:val="24"/>
          <w:szCs w:val="24"/>
        </w:rPr>
      </w:pP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proofErr w:type="gramStart"/>
      <w:r w:rsidRPr="00FA16C7">
        <w:rPr>
          <w:rFonts w:ascii="Courier New" w:eastAsia="Calibri" w:hAnsi="Courier New" w:cs="Courier New"/>
          <w:sz w:val="24"/>
          <w:szCs w:val="24"/>
        </w:rPr>
        <w:t>………………………………….</w:t>
      </w:r>
      <w:proofErr w:type="gramEnd"/>
    </w:p>
    <w:p w:rsidR="00FA16C7" w:rsidRPr="00FA16C7" w:rsidRDefault="00FA16C7" w:rsidP="00FA16C7">
      <w:pPr>
        <w:spacing w:after="0" w:line="360" w:lineRule="auto"/>
        <w:rPr>
          <w:rFonts w:ascii="Courier New" w:eastAsia="Calibri" w:hAnsi="Courier New" w:cs="Courier New"/>
          <w:b/>
          <w:sz w:val="24"/>
          <w:szCs w:val="24"/>
        </w:rPr>
      </w:pPr>
      <w:r w:rsidRPr="00FA16C7">
        <w:rPr>
          <w:rFonts w:ascii="Courier New" w:eastAsia="Calibri" w:hAnsi="Courier New" w:cs="Courier New"/>
          <w:sz w:val="24"/>
          <w:szCs w:val="24"/>
        </w:rPr>
        <w:tab/>
      </w:r>
      <w:r w:rsidRPr="00FA16C7">
        <w:rPr>
          <w:rFonts w:ascii="Courier New" w:eastAsia="Calibri" w:hAnsi="Courier New" w:cs="Courier New"/>
          <w:b/>
          <w:sz w:val="24"/>
          <w:szCs w:val="24"/>
        </w:rPr>
        <w:t xml:space="preserve">(20.5.21 Tarihli Tek Taraflı </w:t>
      </w:r>
      <w:proofErr w:type="spellStart"/>
      <w:r w:rsidRPr="00FA16C7">
        <w:rPr>
          <w:rFonts w:ascii="Courier New" w:eastAsia="Calibri" w:hAnsi="Courier New" w:cs="Courier New"/>
          <w:b/>
          <w:sz w:val="24"/>
          <w:szCs w:val="24"/>
        </w:rPr>
        <w:t>Leave</w:t>
      </w:r>
      <w:proofErr w:type="spellEnd"/>
      <w:r w:rsidRPr="00FA16C7">
        <w:rPr>
          <w:rFonts w:ascii="Courier New" w:eastAsia="Calibri" w:hAnsi="Courier New" w:cs="Courier New"/>
          <w:b/>
          <w:sz w:val="24"/>
          <w:szCs w:val="24"/>
        </w:rPr>
        <w:t xml:space="preserve"> İstidası </w:t>
      </w:r>
      <w:proofErr w:type="spellStart"/>
      <w:r w:rsidRPr="00FA16C7">
        <w:rPr>
          <w:rFonts w:ascii="Courier New" w:eastAsia="Calibri" w:hAnsi="Courier New" w:cs="Courier New"/>
          <w:b/>
          <w:sz w:val="24"/>
          <w:szCs w:val="24"/>
        </w:rPr>
        <w:t>Hk</w:t>
      </w:r>
      <w:proofErr w:type="spellEnd"/>
      <w:r w:rsidRPr="00FA16C7">
        <w:rPr>
          <w:rFonts w:ascii="Courier New" w:eastAsia="Calibri" w:hAnsi="Courier New" w:cs="Courier New"/>
          <w:b/>
          <w:sz w:val="24"/>
          <w:szCs w:val="24"/>
        </w:rPr>
        <w:t>)</w:t>
      </w:r>
    </w:p>
    <w:p w:rsidR="00FA16C7" w:rsidRPr="00FA16C7" w:rsidRDefault="00FA16C7" w:rsidP="00FA16C7">
      <w:pPr>
        <w:rPr>
          <w:rFonts w:ascii="Courier New" w:eastAsia="Calibri" w:hAnsi="Courier New" w:cs="Courier New"/>
          <w:sz w:val="24"/>
          <w:szCs w:val="24"/>
        </w:rPr>
      </w:pPr>
    </w:p>
    <w:p w:rsidR="00FA16C7" w:rsidRPr="00FA16C7" w:rsidRDefault="00FA16C7" w:rsidP="00FA16C7">
      <w:pPr>
        <w:spacing w:line="360" w:lineRule="auto"/>
        <w:jc w:val="center"/>
        <w:rPr>
          <w:rFonts w:ascii="Courier New" w:eastAsia="Calibri" w:hAnsi="Courier New" w:cs="Courier New"/>
          <w:b/>
          <w:sz w:val="24"/>
          <w:szCs w:val="24"/>
          <w:u w:val="single"/>
        </w:rPr>
      </w:pPr>
      <w:r w:rsidRPr="00FA16C7">
        <w:rPr>
          <w:rFonts w:ascii="Courier New" w:eastAsia="Calibri" w:hAnsi="Courier New" w:cs="Courier New"/>
          <w:b/>
          <w:sz w:val="24"/>
          <w:szCs w:val="24"/>
          <w:u w:val="single"/>
        </w:rPr>
        <w:t>K A R A R</w:t>
      </w:r>
    </w:p>
    <w:p w:rsidR="00FA16C7" w:rsidRPr="00FA16C7" w:rsidRDefault="00FA16C7" w:rsidP="00FA16C7">
      <w:pPr>
        <w:spacing w:line="360" w:lineRule="auto"/>
        <w:rPr>
          <w:rFonts w:ascii="Courier New" w:eastAsia="Calibri" w:hAnsi="Courier New" w:cs="Courier New"/>
          <w:b/>
          <w:sz w:val="24"/>
          <w:szCs w:val="24"/>
          <w:u w:val="single"/>
        </w:rPr>
      </w:pPr>
    </w:p>
    <w:p w:rsidR="00FA16C7" w:rsidRPr="00FA16C7" w:rsidRDefault="00FA16C7" w:rsidP="00FA16C7">
      <w:pPr>
        <w:spacing w:line="360" w:lineRule="auto"/>
        <w:rPr>
          <w:rFonts w:ascii="Courier New" w:eastAsia="Calibri" w:hAnsi="Courier New" w:cs="Courier New"/>
          <w:sz w:val="24"/>
          <w:szCs w:val="24"/>
        </w:rPr>
      </w:pPr>
      <w:r w:rsidRPr="00FA16C7">
        <w:rPr>
          <w:rFonts w:ascii="Courier New" w:eastAsia="Calibri" w:hAnsi="Courier New" w:cs="Courier New"/>
          <w:sz w:val="24"/>
          <w:szCs w:val="24"/>
        </w:rPr>
        <w:tab/>
      </w:r>
      <w:proofErr w:type="spellStart"/>
      <w:r w:rsidRPr="00FA16C7">
        <w:rPr>
          <w:rFonts w:ascii="Courier New" w:eastAsia="Calibri" w:hAnsi="Courier New" w:cs="Courier New"/>
          <w:sz w:val="24"/>
          <w:szCs w:val="24"/>
        </w:rPr>
        <w:t>Müstedilerin</w:t>
      </w:r>
      <w:proofErr w:type="spellEnd"/>
      <w:r w:rsidRPr="00FA16C7">
        <w:rPr>
          <w:rFonts w:ascii="Courier New" w:eastAsia="Calibri" w:hAnsi="Courier New" w:cs="Courier New"/>
          <w:sz w:val="24"/>
          <w:szCs w:val="24"/>
        </w:rPr>
        <w:t xml:space="preserve"> işbu başvuru ile talepleri şu şekildedir:</w:t>
      </w:r>
    </w:p>
    <w:p w:rsidR="00FA16C7" w:rsidRPr="00FA16C7" w:rsidRDefault="00FA16C7" w:rsidP="00FA16C7">
      <w:pPr>
        <w:spacing w:line="360" w:lineRule="auto"/>
        <w:rPr>
          <w:rFonts w:ascii="Courier New" w:eastAsia="Calibri" w:hAnsi="Courier New" w:cs="Courier New"/>
          <w:b/>
          <w:sz w:val="24"/>
          <w:szCs w:val="24"/>
        </w:rPr>
      </w:pPr>
    </w:p>
    <w:p w:rsidR="00FA16C7" w:rsidRPr="00FA16C7" w:rsidRDefault="00FA16C7" w:rsidP="00FA16C7">
      <w:pPr>
        <w:spacing w:line="240" w:lineRule="auto"/>
        <w:ind w:left="705" w:hanging="705"/>
        <w:rPr>
          <w:rFonts w:ascii="Courier New" w:eastAsia="Calibri" w:hAnsi="Courier New" w:cs="Courier New"/>
          <w:b/>
          <w:sz w:val="24"/>
          <w:szCs w:val="24"/>
        </w:rPr>
      </w:pPr>
      <w:proofErr w:type="gramStart"/>
      <w:r w:rsidRPr="00FA16C7">
        <w:rPr>
          <w:rFonts w:ascii="Courier New" w:eastAsia="Calibri" w:hAnsi="Courier New" w:cs="Courier New"/>
          <w:b/>
          <w:sz w:val="24"/>
          <w:szCs w:val="24"/>
        </w:rPr>
        <w:t>“ A.</w:t>
      </w:r>
      <w:r w:rsidRPr="00FA16C7">
        <w:rPr>
          <w:rFonts w:ascii="Courier New" w:eastAsia="Calibri" w:hAnsi="Courier New" w:cs="Courier New"/>
          <w:b/>
          <w:sz w:val="24"/>
          <w:szCs w:val="24"/>
        </w:rPr>
        <w:tab/>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ve/</w:t>
      </w:r>
      <w:r w:rsidRPr="00DA4157">
        <w:rPr>
          <w:rFonts w:ascii="Courier New" w:eastAsia="Calibri" w:hAnsi="Courier New" w:cs="Courier New"/>
          <w:b/>
          <w:sz w:val="24"/>
          <w:szCs w:val="24"/>
        </w:rPr>
        <w:t xml:space="preserve">veya </w:t>
      </w:r>
      <w:proofErr w:type="spellStart"/>
      <w:r w:rsidRPr="00DA4157">
        <w:rPr>
          <w:rFonts w:ascii="Courier New" w:eastAsia="Calibri" w:hAnsi="Courier New" w:cs="Courier New"/>
          <w:b/>
          <w:sz w:val="24"/>
          <w:szCs w:val="24"/>
        </w:rPr>
        <w:t>Müstedialeyhlerin</w:t>
      </w:r>
      <w:proofErr w:type="spellEnd"/>
      <w:r w:rsidRPr="00DA4157">
        <w:rPr>
          <w:rFonts w:ascii="Courier New" w:eastAsia="Calibri" w:hAnsi="Courier New" w:cs="Courier New"/>
          <w:b/>
          <w:sz w:val="24"/>
          <w:szCs w:val="24"/>
        </w:rPr>
        <w:t xml:space="preserve">, 62/2017 </w:t>
      </w:r>
      <w:r w:rsidRPr="00DA4157">
        <w:rPr>
          <w:rFonts w:ascii="Courier New" w:eastAsia="Calibri" w:hAnsi="Courier New" w:cs="Courier New"/>
          <w:b/>
          <w:sz w:val="24"/>
          <w:szCs w:val="24"/>
        </w:rPr>
        <w:tab/>
        <w:t xml:space="preserve">sayılı KKTC Bankacılık Yasası Madde 6 ve/veya Madde </w:t>
      </w:r>
      <w:r w:rsidRPr="00DA4157">
        <w:rPr>
          <w:rFonts w:ascii="Courier New" w:eastAsia="Calibri" w:hAnsi="Courier New" w:cs="Courier New"/>
          <w:b/>
          <w:sz w:val="24"/>
          <w:szCs w:val="24"/>
        </w:rPr>
        <w:tab/>
        <w:t>6(1)(A)(b) ve/veya Madde 6(1)(A)(c) ve/veya Madde 6(1)(B)</w:t>
      </w:r>
      <w:r w:rsidRPr="00FA16C7">
        <w:rPr>
          <w:rFonts w:ascii="Courier New" w:eastAsia="Calibri" w:hAnsi="Courier New" w:cs="Courier New"/>
          <w:b/>
          <w:sz w:val="24"/>
          <w:szCs w:val="24"/>
        </w:rPr>
        <w:t xml:space="preserve"> tahtında 4/2008 sayılı Suç Gelirlerinin Aklanmasının Önlenmesi Yasası’na ve/veya finansal kuruluşlara ilişkin mevzuata aykırılık nedeniyle halen süren bir soruşturma ve/veya kovuşturma ve/veya devam eden bir dava olması nedeni </w:t>
      </w:r>
      <w:r w:rsidRPr="00DA4157">
        <w:rPr>
          <w:rFonts w:ascii="Courier New" w:eastAsia="Calibri" w:hAnsi="Courier New" w:cs="Courier New"/>
          <w:b/>
          <w:sz w:val="24"/>
          <w:szCs w:val="24"/>
        </w:rPr>
        <w:t xml:space="preserve">ile 62/2017 sayılı KKTC Bankacılık Yasası Madde 12, sair alakalı maddeleri ve alakalı mevzuat tahtında </w:t>
      </w:r>
      <w:r w:rsidRPr="00FA16C7">
        <w:rPr>
          <w:rFonts w:ascii="Courier New" w:eastAsia="Calibri" w:hAnsi="Courier New" w:cs="Courier New"/>
          <w:b/>
          <w:sz w:val="24"/>
          <w:szCs w:val="24"/>
        </w:rPr>
        <w:t xml:space="preserve">UNIVERSAL BANK </w:t>
      </w:r>
      <w:proofErr w:type="spellStart"/>
      <w:r w:rsidRPr="00FA16C7">
        <w:rPr>
          <w:rFonts w:ascii="Courier New" w:eastAsia="Calibri" w:hAnsi="Courier New" w:cs="Courier New"/>
          <w:b/>
          <w:sz w:val="24"/>
          <w:szCs w:val="24"/>
        </w:rPr>
        <w:t>LIMITED’in</w:t>
      </w:r>
      <w:proofErr w:type="spellEnd"/>
      <w:r w:rsidRPr="00FA16C7">
        <w:rPr>
          <w:rFonts w:ascii="Courier New" w:eastAsia="Calibri" w:hAnsi="Courier New" w:cs="Courier New"/>
          <w:b/>
          <w:sz w:val="24"/>
          <w:szCs w:val="24"/>
        </w:rPr>
        <w:t xml:space="preserve"> nitelikli pay sahipleri olan Betül Erkman, Şemsi Erkman n/d Şemsi Kazım n/d Şemsi Kazım Erkman, Eda Erkman, Halide Erkman, Sibel Erkman, Çiğdem Erkman ve Metin Erkman isimli şahısların Banka Kurucusu Olma Koşullarını kaybetmeleri nedeni ile bu koşulları kaybeden nitelikli pay sahibi hissedara ait UNIVERSAL BANK LIMITED yönetimine katılma haklarının nitelikli paya sahip oldukları sürece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No.1’in, Tasarruf Mevduatı Sigortası ve Finansal İstikrar Fonuna bildirimde bulunarak, Tasarruf Mevduatı Sigortası ve Finansal İstikrar Fonu tarafından kullanılmasını sağlaması hususunda yasal görevlerini yerine getirmeleri </w:t>
      </w:r>
      <w:proofErr w:type="gramEnd"/>
    </w:p>
    <w:p w:rsidR="00FA16C7" w:rsidRPr="00FA16C7" w:rsidRDefault="00FA16C7" w:rsidP="00FA16C7">
      <w:pPr>
        <w:spacing w:line="240" w:lineRule="auto"/>
        <w:ind w:left="705" w:hanging="705"/>
        <w:rPr>
          <w:rFonts w:ascii="Courier New" w:eastAsia="Calibri" w:hAnsi="Courier New" w:cs="Courier New"/>
          <w:b/>
          <w:sz w:val="24"/>
          <w:szCs w:val="24"/>
        </w:rPr>
      </w:pPr>
    </w:p>
    <w:p w:rsidR="00FA16C7" w:rsidRPr="00FA16C7" w:rsidRDefault="00FA16C7" w:rsidP="00FA16C7">
      <w:pPr>
        <w:spacing w:line="240" w:lineRule="auto"/>
        <w:ind w:left="705" w:hanging="705"/>
        <w:rPr>
          <w:rFonts w:ascii="Courier New" w:eastAsia="Calibri" w:hAnsi="Courier New" w:cs="Courier New"/>
          <w:b/>
          <w:sz w:val="24"/>
          <w:szCs w:val="24"/>
        </w:rPr>
      </w:pPr>
      <w:r w:rsidRPr="00FA16C7">
        <w:rPr>
          <w:rFonts w:ascii="Courier New" w:eastAsia="Calibri" w:hAnsi="Courier New" w:cs="Courier New"/>
          <w:b/>
          <w:sz w:val="24"/>
          <w:szCs w:val="24"/>
        </w:rPr>
        <w:lastRenderedPageBreak/>
        <w:tab/>
      </w:r>
      <w:proofErr w:type="gramStart"/>
      <w:r w:rsidRPr="00FA16C7">
        <w:rPr>
          <w:rFonts w:ascii="Courier New" w:eastAsia="Calibri" w:hAnsi="Courier New" w:cs="Courier New"/>
          <w:b/>
          <w:sz w:val="24"/>
          <w:szCs w:val="24"/>
        </w:rPr>
        <w:t>yönünde</w:t>
      </w:r>
      <w:proofErr w:type="gramEnd"/>
      <w:r w:rsidRPr="00FA16C7">
        <w:rPr>
          <w:rFonts w:ascii="Courier New" w:eastAsia="Calibri" w:hAnsi="Courier New" w:cs="Courier New"/>
          <w:b/>
          <w:sz w:val="24"/>
          <w:szCs w:val="24"/>
        </w:rPr>
        <w:t xml:space="preserve"> ve/veya gerekli iş ve/veya işlemlerin yapılması hususunda ve/veya bu husustaki yetkilerini kullanmaları yönünde </w:t>
      </w: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emirnaması</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ısdarı</w:t>
      </w:r>
      <w:proofErr w:type="spellEnd"/>
      <w:r w:rsidRPr="00FA16C7">
        <w:rPr>
          <w:rFonts w:ascii="Courier New" w:eastAsia="Calibri" w:hAnsi="Courier New" w:cs="Courier New"/>
          <w:b/>
          <w:sz w:val="24"/>
          <w:szCs w:val="24"/>
        </w:rPr>
        <w:t xml:space="preserve"> talep eden istida dosyalanmasına izin veren bir emir;</w:t>
      </w:r>
    </w:p>
    <w:p w:rsidR="00FA16C7" w:rsidRPr="00FA16C7" w:rsidRDefault="00FA16C7" w:rsidP="00FA16C7">
      <w:pPr>
        <w:numPr>
          <w:ilvl w:val="0"/>
          <w:numId w:val="7"/>
        </w:numPr>
        <w:spacing w:line="240" w:lineRule="auto"/>
        <w:rPr>
          <w:rFonts w:ascii="Courier New" w:eastAsia="Calibri" w:hAnsi="Courier New" w:cs="Courier New"/>
          <w:b/>
          <w:sz w:val="24"/>
          <w:szCs w:val="24"/>
        </w:rPr>
      </w:pPr>
      <w:proofErr w:type="spellStart"/>
      <w:proofErr w:type="gram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ve/veya </w:t>
      </w:r>
      <w:proofErr w:type="spellStart"/>
      <w:r w:rsidRPr="00FA16C7">
        <w:rPr>
          <w:rFonts w:ascii="Courier New" w:eastAsia="Calibri" w:hAnsi="Courier New" w:cs="Courier New"/>
          <w:b/>
          <w:sz w:val="24"/>
          <w:szCs w:val="24"/>
        </w:rPr>
        <w:t>Müstedialeyhlerin</w:t>
      </w:r>
      <w:proofErr w:type="spellEnd"/>
      <w:r w:rsidRPr="00FA16C7">
        <w:rPr>
          <w:rFonts w:ascii="Courier New" w:eastAsia="Calibri" w:hAnsi="Courier New" w:cs="Courier New"/>
          <w:b/>
          <w:sz w:val="24"/>
          <w:szCs w:val="24"/>
        </w:rPr>
        <w:t>, 62/2017 sayılı KKTC Bankacılık Yasası Madde 6 ve/veya Madde 6(1)(A)(</w:t>
      </w:r>
      <w:r w:rsidR="00970F9C">
        <w:rPr>
          <w:rFonts w:ascii="Courier New" w:eastAsia="Calibri" w:hAnsi="Courier New" w:cs="Courier New"/>
          <w:b/>
          <w:sz w:val="24"/>
          <w:szCs w:val="24"/>
        </w:rPr>
        <w:t>b</w:t>
      </w:r>
      <w:r w:rsidRPr="00FA16C7">
        <w:rPr>
          <w:rFonts w:ascii="Courier New" w:eastAsia="Calibri" w:hAnsi="Courier New" w:cs="Courier New"/>
          <w:b/>
          <w:sz w:val="24"/>
          <w:szCs w:val="24"/>
        </w:rPr>
        <w:t>) ve/veya Madde 6(1)(A)(</w:t>
      </w:r>
      <w:r w:rsidR="00970F9C">
        <w:rPr>
          <w:rFonts w:ascii="Courier New" w:eastAsia="Calibri" w:hAnsi="Courier New" w:cs="Courier New"/>
          <w:b/>
          <w:sz w:val="24"/>
          <w:szCs w:val="24"/>
        </w:rPr>
        <w:t>c</w:t>
      </w:r>
      <w:r w:rsidRPr="00FA16C7">
        <w:rPr>
          <w:rFonts w:ascii="Courier New" w:eastAsia="Calibri" w:hAnsi="Courier New" w:cs="Courier New"/>
          <w:b/>
          <w:sz w:val="24"/>
          <w:szCs w:val="24"/>
        </w:rPr>
        <w:t xml:space="preserve">) ve/veya Madde 6(1)(B) tahtında, 4/2008 sayılı Suç Gelirlerinin Aklanmasının Önlenmesi Yasası’na ve/veya finansal kuruluşlara ilişkin mevzuata aykırılık nedeniyle halen süren bir soruşturma ve/veya kovuşturma ve/veya devam eden bir dava olması </w:t>
      </w:r>
      <w:r w:rsidRPr="00DA4157">
        <w:rPr>
          <w:rFonts w:ascii="Courier New" w:eastAsia="Calibri" w:hAnsi="Courier New" w:cs="Courier New"/>
          <w:b/>
          <w:sz w:val="24"/>
          <w:szCs w:val="24"/>
        </w:rPr>
        <w:t>nedeni ile 62/2017 sayılı KKTC Bankacılık Yasası Madde 18,</w:t>
      </w:r>
      <w:r w:rsidRPr="00FA16C7">
        <w:rPr>
          <w:rFonts w:ascii="Courier New" w:eastAsia="Calibri" w:hAnsi="Courier New" w:cs="Courier New"/>
          <w:b/>
          <w:sz w:val="24"/>
          <w:szCs w:val="24"/>
        </w:rPr>
        <w:t xml:space="preserve"> sair alakalı maddeleri ve alakalı mevzuat tahtında Betül Erkman, Şemsi Erkman n/d Şemsi Kazım Erkman, Eda Erkman, Halide Erkman, Sibel Erkman, Çiğdem Erkman, Metin Erkman, Nesrin </w:t>
      </w:r>
      <w:proofErr w:type="spellStart"/>
      <w:r w:rsidRPr="00FA16C7">
        <w:rPr>
          <w:rFonts w:ascii="Courier New" w:eastAsia="Calibri" w:hAnsi="Courier New" w:cs="Courier New"/>
          <w:b/>
          <w:sz w:val="24"/>
          <w:szCs w:val="24"/>
        </w:rPr>
        <w:t>Özataç</w:t>
      </w:r>
      <w:proofErr w:type="spellEnd"/>
      <w:r w:rsidRPr="00FA16C7">
        <w:rPr>
          <w:rFonts w:ascii="Courier New" w:eastAsia="Calibri" w:hAnsi="Courier New" w:cs="Courier New"/>
          <w:b/>
          <w:sz w:val="24"/>
          <w:szCs w:val="24"/>
        </w:rPr>
        <w:t xml:space="preserve"> ve Mustafa </w:t>
      </w:r>
      <w:proofErr w:type="spellStart"/>
      <w:r w:rsidRPr="00FA16C7">
        <w:rPr>
          <w:rFonts w:ascii="Courier New" w:eastAsia="Calibri" w:hAnsi="Courier New" w:cs="Courier New"/>
          <w:b/>
          <w:sz w:val="24"/>
          <w:szCs w:val="24"/>
        </w:rPr>
        <w:t>Mertekçi</w:t>
      </w:r>
      <w:proofErr w:type="spellEnd"/>
      <w:r w:rsidRPr="00FA16C7">
        <w:rPr>
          <w:rFonts w:ascii="Courier New" w:eastAsia="Calibri" w:hAnsi="Courier New" w:cs="Courier New"/>
          <w:b/>
          <w:sz w:val="24"/>
          <w:szCs w:val="24"/>
        </w:rPr>
        <w:t xml:space="preserve"> isimli şahısların üst yönetim görevlerinden alma hususunda yasal görevlerini yerine getirmeleri yönünde ve/veya gerekli iş ve/veya işlemlerin yapılması hususunda ve/veya bu husustaki yetkilerini kullanmaları yönünde </w:t>
      </w: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emirnamesi </w:t>
      </w:r>
      <w:proofErr w:type="spellStart"/>
      <w:r w:rsidRPr="00FA16C7">
        <w:rPr>
          <w:rFonts w:ascii="Courier New" w:eastAsia="Calibri" w:hAnsi="Courier New" w:cs="Courier New"/>
          <w:b/>
          <w:sz w:val="24"/>
          <w:szCs w:val="24"/>
        </w:rPr>
        <w:t>ısdarı</w:t>
      </w:r>
      <w:proofErr w:type="spellEnd"/>
      <w:r w:rsidRPr="00FA16C7">
        <w:rPr>
          <w:rFonts w:ascii="Courier New" w:eastAsia="Calibri" w:hAnsi="Courier New" w:cs="Courier New"/>
          <w:b/>
          <w:sz w:val="24"/>
          <w:szCs w:val="24"/>
        </w:rPr>
        <w:t xml:space="preserve"> talep eden istida dosyalanmasına izin veren bir emir;</w:t>
      </w:r>
      <w:proofErr w:type="gramEnd"/>
    </w:p>
    <w:p w:rsidR="00FA16C7" w:rsidRPr="00FA16C7" w:rsidRDefault="00FA16C7" w:rsidP="00FA16C7">
      <w:pPr>
        <w:numPr>
          <w:ilvl w:val="0"/>
          <w:numId w:val="7"/>
        </w:numPr>
        <w:spacing w:line="240" w:lineRule="auto"/>
        <w:rPr>
          <w:rFonts w:ascii="Courier New" w:eastAsia="Calibri" w:hAnsi="Courier New" w:cs="Courier New"/>
          <w:b/>
          <w:sz w:val="24"/>
          <w:szCs w:val="24"/>
        </w:rPr>
      </w:pPr>
      <w:proofErr w:type="spellStart"/>
      <w:proofErr w:type="gram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No.7 ve/veya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No.8’in,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ve/veya </w:t>
      </w:r>
      <w:proofErr w:type="spellStart"/>
      <w:r w:rsidRPr="00FA16C7">
        <w:rPr>
          <w:rFonts w:ascii="Courier New" w:eastAsia="Calibri" w:hAnsi="Courier New" w:cs="Courier New"/>
          <w:b/>
          <w:sz w:val="24"/>
          <w:szCs w:val="24"/>
        </w:rPr>
        <w:t>Müstedialeyhlerin</w:t>
      </w:r>
      <w:proofErr w:type="spellEnd"/>
      <w:r w:rsidRPr="00FA16C7">
        <w:rPr>
          <w:rFonts w:ascii="Courier New" w:eastAsia="Calibri" w:hAnsi="Courier New" w:cs="Courier New"/>
          <w:b/>
          <w:sz w:val="24"/>
          <w:szCs w:val="24"/>
        </w:rPr>
        <w:t xml:space="preserve">, 62/2017 sayılı KKTC Bankacılık Yasası Madde 6 ve/veya </w:t>
      </w:r>
      <w:proofErr w:type="spellStart"/>
      <w:r w:rsidRPr="00FA16C7">
        <w:rPr>
          <w:rFonts w:ascii="Courier New" w:eastAsia="Calibri" w:hAnsi="Courier New" w:cs="Courier New"/>
          <w:b/>
          <w:sz w:val="24"/>
          <w:szCs w:val="24"/>
        </w:rPr>
        <w:t>Made</w:t>
      </w:r>
      <w:proofErr w:type="spellEnd"/>
      <w:r w:rsidRPr="00FA16C7">
        <w:rPr>
          <w:rFonts w:ascii="Courier New" w:eastAsia="Calibri" w:hAnsi="Courier New" w:cs="Courier New"/>
          <w:b/>
          <w:sz w:val="24"/>
          <w:szCs w:val="24"/>
        </w:rPr>
        <w:t xml:space="preserve"> 6(1) (A)(b) ve/veya Madde 6(1)(A)(c) ve/veya Madde 6 (1)(B) tahtında 4/2008 sayılı Suç Gelirlerinin Aklanmasının Önlenmesi Yasası’na ve/veya finansal kuruluşlara ilişkin mevzuata aykırılık nedeniyle halen süren bir soruşturma ve/veya kovuşturma ve/veya devam eden bir dava olması </w:t>
      </w:r>
      <w:r w:rsidRPr="002B3C15">
        <w:rPr>
          <w:rFonts w:ascii="Courier New" w:eastAsia="Calibri" w:hAnsi="Courier New" w:cs="Courier New"/>
          <w:b/>
          <w:sz w:val="24"/>
          <w:szCs w:val="24"/>
        </w:rPr>
        <w:t xml:space="preserve">nedeni ile 62/2017 sayılı KKTC Bankacılık Yasası Madde 12, sair alakalı maddeleri ve alakalı mevzuat tahtında UNIVERSAL BANK </w:t>
      </w:r>
      <w:proofErr w:type="spellStart"/>
      <w:r w:rsidRPr="002B3C15">
        <w:rPr>
          <w:rFonts w:ascii="Courier New" w:eastAsia="Calibri" w:hAnsi="Courier New" w:cs="Courier New"/>
          <w:b/>
          <w:sz w:val="24"/>
          <w:szCs w:val="24"/>
        </w:rPr>
        <w:t>LIMITED’in</w:t>
      </w:r>
      <w:proofErr w:type="spellEnd"/>
      <w:r w:rsidRPr="002B3C15">
        <w:rPr>
          <w:rFonts w:ascii="Courier New" w:eastAsia="Calibri" w:hAnsi="Courier New" w:cs="Courier New"/>
          <w:b/>
          <w:sz w:val="24"/>
          <w:szCs w:val="24"/>
        </w:rPr>
        <w:t xml:space="preserve"> nitelikli pay sahipleri olan Betül Erkman, Şemsi Erkman n/d Şemsi Kazım n/d Şemsi</w:t>
      </w:r>
      <w:r w:rsidRPr="00FA16C7">
        <w:rPr>
          <w:rFonts w:ascii="Courier New" w:eastAsia="Calibri" w:hAnsi="Courier New" w:cs="Courier New"/>
          <w:b/>
          <w:sz w:val="24"/>
          <w:szCs w:val="24"/>
          <w:u w:val="single"/>
        </w:rPr>
        <w:t xml:space="preserve"> </w:t>
      </w:r>
      <w:r w:rsidRPr="00FA16C7">
        <w:rPr>
          <w:rFonts w:ascii="Courier New" w:eastAsia="Calibri" w:hAnsi="Courier New" w:cs="Courier New"/>
          <w:b/>
          <w:sz w:val="24"/>
          <w:szCs w:val="24"/>
        </w:rPr>
        <w:t xml:space="preserve">Kazım Erkman, Eda Erkman, Halide Erkman, Sibel Erkman, Çiğdem Erkman ve Metin Erkman isimli şahısların Banka Kurucusu Olma Koşullarını kaybetmeleri nedeni ile bu koşulları kaybeden nitelikli pay sahibi hissedara ait UNIVERSAL BANK LIMITED yönetimine katılma haklarının nitelikli paya sahip oldukları sürece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No.1’in, Tasarruf Mevduatı Sigortası ve Finansal İstikrar Fonuna bildirimde bulunarak, Tasarruf Mevduatı Sigortası ve Finansal İstikrar Fonu tarafından kullanılması için </w:t>
      </w:r>
      <w:r w:rsidRPr="002B3C15">
        <w:rPr>
          <w:rFonts w:ascii="Courier New" w:eastAsia="Calibri" w:hAnsi="Courier New" w:cs="Courier New"/>
          <w:b/>
          <w:sz w:val="24"/>
          <w:szCs w:val="24"/>
        </w:rPr>
        <w:t>62/2017 sayılı KKTC Bankacılık Yasasının uygulanmasını sağlaması hususunda yasal görevlerini yerine getirmeleri yönünde ve/veya gerekli iş ve/veya işlemlerin yapılması</w:t>
      </w:r>
      <w:r w:rsidRPr="00FA16C7">
        <w:rPr>
          <w:rFonts w:ascii="Courier New" w:eastAsia="Calibri" w:hAnsi="Courier New" w:cs="Courier New"/>
          <w:b/>
          <w:sz w:val="24"/>
          <w:szCs w:val="24"/>
        </w:rPr>
        <w:t xml:space="preserve"> hususunda ve/veya bu husustaki yetkilerini kullanmaları yönünde </w:t>
      </w: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emirnamesi </w:t>
      </w:r>
      <w:proofErr w:type="spellStart"/>
      <w:r w:rsidRPr="00FA16C7">
        <w:rPr>
          <w:rFonts w:ascii="Courier New" w:eastAsia="Calibri" w:hAnsi="Courier New" w:cs="Courier New"/>
          <w:b/>
          <w:sz w:val="24"/>
          <w:szCs w:val="24"/>
        </w:rPr>
        <w:t>ısdar</w:t>
      </w:r>
      <w:proofErr w:type="spellEnd"/>
      <w:r w:rsidRPr="00FA16C7">
        <w:rPr>
          <w:rFonts w:ascii="Courier New" w:eastAsia="Calibri" w:hAnsi="Courier New" w:cs="Courier New"/>
          <w:b/>
          <w:sz w:val="24"/>
          <w:szCs w:val="24"/>
        </w:rPr>
        <w:t xml:space="preserve"> talep eden istida dosyalanmasına izin veren bir emir;</w:t>
      </w:r>
      <w:proofErr w:type="gramEnd"/>
    </w:p>
    <w:p w:rsidR="00FA16C7" w:rsidRPr="00FA16C7" w:rsidRDefault="00FA16C7" w:rsidP="00FA16C7">
      <w:pPr>
        <w:numPr>
          <w:ilvl w:val="0"/>
          <w:numId w:val="7"/>
        </w:numPr>
        <w:spacing w:line="240" w:lineRule="auto"/>
        <w:rPr>
          <w:rFonts w:ascii="Courier New" w:eastAsia="Calibri" w:hAnsi="Courier New" w:cs="Courier New"/>
          <w:b/>
          <w:sz w:val="24"/>
          <w:szCs w:val="24"/>
        </w:rPr>
      </w:pPr>
      <w:proofErr w:type="spellStart"/>
      <w:proofErr w:type="gramStart"/>
      <w:r w:rsidRPr="00FA16C7">
        <w:rPr>
          <w:rFonts w:ascii="Courier New" w:eastAsia="Calibri" w:hAnsi="Courier New" w:cs="Courier New"/>
          <w:b/>
          <w:sz w:val="24"/>
          <w:szCs w:val="24"/>
        </w:rPr>
        <w:lastRenderedPageBreak/>
        <w:t>Müstedialeyh</w:t>
      </w:r>
      <w:proofErr w:type="spellEnd"/>
      <w:r w:rsidRPr="00FA16C7">
        <w:rPr>
          <w:rFonts w:ascii="Courier New" w:eastAsia="Calibri" w:hAnsi="Courier New" w:cs="Courier New"/>
          <w:b/>
          <w:sz w:val="24"/>
          <w:szCs w:val="24"/>
        </w:rPr>
        <w:t xml:space="preserve"> No.7 ve/veya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No.8in,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ve/veya </w:t>
      </w:r>
      <w:proofErr w:type="spellStart"/>
      <w:r w:rsidRPr="00FA16C7">
        <w:rPr>
          <w:rFonts w:ascii="Courier New" w:eastAsia="Calibri" w:hAnsi="Courier New" w:cs="Courier New"/>
          <w:b/>
          <w:sz w:val="24"/>
          <w:szCs w:val="24"/>
        </w:rPr>
        <w:t>Müstedialeyhlerin</w:t>
      </w:r>
      <w:proofErr w:type="spellEnd"/>
      <w:r w:rsidRPr="00FA16C7">
        <w:rPr>
          <w:rFonts w:ascii="Courier New" w:eastAsia="Calibri" w:hAnsi="Courier New" w:cs="Courier New"/>
          <w:b/>
          <w:sz w:val="24"/>
          <w:szCs w:val="24"/>
        </w:rPr>
        <w:t xml:space="preserve">, 62/2017 sayılı KKTC Bankacılık Yasası Madde 6 ve/veya Madde 6(1)(A)(b) ve/veya Madde 6(1)(A)(c) ve/veya Madde 6(1)(B) tahtında 4/2008 sayılı Suç Gelirlerinin Aklanmasının Önlenmesi Yasası’na ve/veya finansal kuruluşlara ilişkin mevzuata aykırılık nedeniyle halen süren bir soruşturma ve/veya kovuşturma ve/veya devam eden bir dava olması </w:t>
      </w:r>
      <w:r w:rsidRPr="00B52FF4">
        <w:rPr>
          <w:rFonts w:ascii="Courier New" w:eastAsia="Calibri" w:hAnsi="Courier New" w:cs="Courier New"/>
          <w:b/>
          <w:sz w:val="24"/>
          <w:szCs w:val="24"/>
        </w:rPr>
        <w:t xml:space="preserve">nedeni ile 62/2017 sayılı KKTC Bankacılık Yasası Madde 18, sair alakalı maddeleri ve alakalı mevzuat tahtında Betül Erkman, Şemsi Erkman n/d Şemsi Kazım n/d Şemsi Kazım Erkman, Eda Erkman, Halide Erkman, Sibel Erkman, Çiğdem Erkman, Metin Erkman, Nesrin </w:t>
      </w:r>
      <w:proofErr w:type="spellStart"/>
      <w:r w:rsidRPr="00B52FF4">
        <w:rPr>
          <w:rFonts w:ascii="Courier New" w:eastAsia="Calibri" w:hAnsi="Courier New" w:cs="Courier New"/>
          <w:b/>
          <w:sz w:val="24"/>
          <w:szCs w:val="24"/>
        </w:rPr>
        <w:t>Özataç</w:t>
      </w:r>
      <w:proofErr w:type="spellEnd"/>
      <w:r w:rsidRPr="00B52FF4">
        <w:rPr>
          <w:rFonts w:ascii="Courier New" w:eastAsia="Calibri" w:hAnsi="Courier New" w:cs="Courier New"/>
          <w:b/>
          <w:sz w:val="24"/>
          <w:szCs w:val="24"/>
        </w:rPr>
        <w:t xml:space="preserve"> ve Mustafa </w:t>
      </w:r>
      <w:proofErr w:type="spellStart"/>
      <w:r w:rsidRPr="00B52FF4">
        <w:rPr>
          <w:rFonts w:ascii="Courier New" w:eastAsia="Calibri" w:hAnsi="Courier New" w:cs="Courier New"/>
          <w:b/>
          <w:sz w:val="24"/>
          <w:szCs w:val="24"/>
        </w:rPr>
        <w:t>Mertekçi</w:t>
      </w:r>
      <w:proofErr w:type="spellEnd"/>
      <w:r w:rsidRPr="00B52FF4">
        <w:rPr>
          <w:rFonts w:ascii="Courier New" w:eastAsia="Calibri" w:hAnsi="Courier New" w:cs="Courier New"/>
          <w:b/>
          <w:sz w:val="24"/>
          <w:szCs w:val="24"/>
        </w:rPr>
        <w:t xml:space="preserve"> isimli şahısların üst yönetim görevlerinden alma hususunda </w:t>
      </w:r>
      <w:proofErr w:type="spellStart"/>
      <w:r w:rsidRPr="00B52FF4">
        <w:rPr>
          <w:rFonts w:ascii="Courier New" w:eastAsia="Calibri" w:hAnsi="Courier New" w:cs="Courier New"/>
          <w:b/>
          <w:sz w:val="24"/>
          <w:szCs w:val="24"/>
        </w:rPr>
        <w:t>Müstedialeyhlerin</w:t>
      </w:r>
      <w:proofErr w:type="spellEnd"/>
      <w:r w:rsidRPr="00B52FF4">
        <w:rPr>
          <w:rFonts w:ascii="Courier New" w:eastAsia="Calibri" w:hAnsi="Courier New" w:cs="Courier New"/>
          <w:b/>
          <w:sz w:val="24"/>
          <w:szCs w:val="24"/>
        </w:rPr>
        <w:t xml:space="preserve"> yasal görevlerini yerine getirmeleri yönünde ve/veya gerekli iş ve/veya işlemlerin yapılması hususunda ve/veya bu husustaki yetkilerini</w:t>
      </w:r>
      <w:r w:rsidRPr="00FA16C7">
        <w:rPr>
          <w:rFonts w:ascii="Courier New" w:eastAsia="Calibri" w:hAnsi="Courier New" w:cs="Courier New"/>
          <w:b/>
          <w:sz w:val="24"/>
          <w:szCs w:val="24"/>
        </w:rPr>
        <w:t xml:space="preserve"> kullanmaları yönünde </w:t>
      </w: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emirnamesi </w:t>
      </w:r>
      <w:proofErr w:type="spellStart"/>
      <w:r w:rsidRPr="00FA16C7">
        <w:rPr>
          <w:rFonts w:ascii="Courier New" w:eastAsia="Calibri" w:hAnsi="Courier New" w:cs="Courier New"/>
          <w:b/>
          <w:sz w:val="24"/>
          <w:szCs w:val="24"/>
        </w:rPr>
        <w:t>ısdarı</w:t>
      </w:r>
      <w:proofErr w:type="spellEnd"/>
      <w:r w:rsidRPr="00FA16C7">
        <w:rPr>
          <w:rFonts w:ascii="Courier New" w:eastAsia="Calibri" w:hAnsi="Courier New" w:cs="Courier New"/>
          <w:b/>
          <w:sz w:val="24"/>
          <w:szCs w:val="24"/>
        </w:rPr>
        <w:t xml:space="preserve"> talep eden istida dosyalanmasına izin veren bir emir;</w:t>
      </w:r>
      <w:proofErr w:type="gramEnd"/>
    </w:p>
    <w:p w:rsidR="00FA16C7" w:rsidRPr="00FA16C7" w:rsidRDefault="00FA16C7" w:rsidP="00FA16C7">
      <w:pPr>
        <w:numPr>
          <w:ilvl w:val="0"/>
          <w:numId w:val="7"/>
        </w:numPr>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t>Muhterem Mahkemenin uygun göreceği başka herhangi bir çare ve</w:t>
      </w:r>
    </w:p>
    <w:p w:rsidR="00FA16C7" w:rsidRPr="00FA16C7" w:rsidRDefault="00FA16C7" w:rsidP="00FA16C7">
      <w:pPr>
        <w:numPr>
          <w:ilvl w:val="0"/>
          <w:numId w:val="7"/>
        </w:numPr>
        <w:spacing w:line="240" w:lineRule="auto"/>
        <w:rPr>
          <w:rFonts w:ascii="Courier New" w:eastAsia="Calibri" w:hAnsi="Courier New" w:cs="Courier New"/>
          <w:b/>
          <w:sz w:val="24"/>
          <w:szCs w:val="24"/>
        </w:rPr>
      </w:pPr>
      <w:proofErr w:type="gramStart"/>
      <w:r w:rsidRPr="00FA16C7">
        <w:rPr>
          <w:rFonts w:ascii="Courier New" w:eastAsia="Calibri" w:hAnsi="Courier New" w:cs="Courier New"/>
          <w:b/>
          <w:sz w:val="24"/>
          <w:szCs w:val="24"/>
        </w:rPr>
        <w:t>Bu istida masrafları.”</w:t>
      </w:r>
      <w:proofErr w:type="gramEnd"/>
    </w:p>
    <w:p w:rsidR="00FA16C7" w:rsidRPr="00FA16C7" w:rsidRDefault="00FA16C7" w:rsidP="00FA16C7">
      <w:pPr>
        <w:spacing w:line="240" w:lineRule="auto"/>
        <w:ind w:left="360"/>
        <w:rPr>
          <w:rFonts w:ascii="Courier New" w:eastAsia="Calibri" w:hAnsi="Courier New" w:cs="Courier New"/>
          <w:b/>
          <w:sz w:val="24"/>
          <w:szCs w:val="24"/>
        </w:rPr>
      </w:pPr>
    </w:p>
    <w:p w:rsidR="00FA16C7" w:rsidRPr="00FA16C7" w:rsidRDefault="00FA16C7" w:rsidP="00FA16C7">
      <w:pPr>
        <w:spacing w:line="360" w:lineRule="auto"/>
        <w:ind w:firstLine="708"/>
        <w:rPr>
          <w:rFonts w:ascii="Courier New" w:eastAsia="Calibri" w:hAnsi="Courier New" w:cs="Courier New"/>
          <w:sz w:val="24"/>
          <w:szCs w:val="24"/>
        </w:rPr>
      </w:pPr>
      <w:proofErr w:type="spellStart"/>
      <w:r w:rsidRPr="00FA16C7">
        <w:rPr>
          <w:rFonts w:ascii="Courier New" w:eastAsia="Calibri" w:hAnsi="Courier New" w:cs="Courier New"/>
          <w:sz w:val="24"/>
          <w:szCs w:val="24"/>
        </w:rPr>
        <w:t>Müstediler</w:t>
      </w:r>
      <w:proofErr w:type="spellEnd"/>
      <w:r w:rsidRPr="00FA16C7">
        <w:rPr>
          <w:rFonts w:ascii="Courier New" w:eastAsia="Calibri" w:hAnsi="Courier New" w:cs="Courier New"/>
          <w:sz w:val="24"/>
          <w:szCs w:val="24"/>
        </w:rPr>
        <w:t>, başvurularını Bildirge/Hukuki Gerekçeler ve Yemin Varakası ile desteklemişlerdir.</w:t>
      </w:r>
    </w:p>
    <w:p w:rsidR="00FA16C7" w:rsidRPr="00FA16C7" w:rsidRDefault="00FA16C7" w:rsidP="00FA16C7">
      <w:pPr>
        <w:spacing w:line="360" w:lineRule="auto"/>
        <w:ind w:firstLine="708"/>
        <w:rPr>
          <w:rFonts w:ascii="Courier New" w:eastAsia="Calibri" w:hAnsi="Courier New" w:cs="Courier New"/>
          <w:sz w:val="24"/>
          <w:szCs w:val="24"/>
        </w:rPr>
      </w:pPr>
      <w:r w:rsidRPr="00FA16C7">
        <w:rPr>
          <w:rFonts w:ascii="Courier New" w:eastAsia="Calibri" w:hAnsi="Courier New" w:cs="Courier New"/>
          <w:sz w:val="24"/>
          <w:szCs w:val="24"/>
        </w:rPr>
        <w:t xml:space="preserve">Başvurunun </w:t>
      </w:r>
      <w:r w:rsidR="00970F9C">
        <w:rPr>
          <w:rFonts w:ascii="Courier New" w:eastAsia="Calibri" w:hAnsi="Courier New" w:cs="Courier New"/>
          <w:sz w:val="24"/>
          <w:szCs w:val="24"/>
        </w:rPr>
        <w:t>h</w:t>
      </w:r>
      <w:r w:rsidRPr="00FA16C7">
        <w:rPr>
          <w:rFonts w:ascii="Courier New" w:eastAsia="Calibri" w:hAnsi="Courier New" w:cs="Courier New"/>
          <w:sz w:val="24"/>
          <w:szCs w:val="24"/>
        </w:rPr>
        <w:t>ukuki gerekçeler bölümünü aşağıdaki şekilde sıralamak mümkündür:</w:t>
      </w: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t>Kuzey Kıbrıs Türk Cumhuriyeti’nde Bankalar ve/veya UNIVERSAL BANK LIMITED 62/2017 sayılı KKTC Bankacılık Yasası kuralları tahtında faaliyet gösterir.</w:t>
      </w: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t xml:space="preserve">41/2001 sayılı KKTC Merkez Bankası Yasası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No.1’in oluşumu ve/veya görevlerini düzenler. 41/2001 sayılı KKTC Merkez Bankası Yasası Madde 11 tahtında,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No.2,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No.3,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No.4,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No.5 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No.6’nın yetki ve görevleri düzenlenir.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No.2,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No.3,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No.4,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No.5 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No.6, 62/2017 sayılı KKTC Bankacılık Yasası kuralları uyarınca belirlenen yetkiler çerçevesinde karar alır.</w:t>
      </w:r>
    </w:p>
    <w:p w:rsidR="00FA16C7" w:rsidRPr="00FA16C7" w:rsidRDefault="00FA16C7" w:rsidP="00970F9C">
      <w:pPr>
        <w:spacing w:line="240" w:lineRule="auto"/>
        <w:ind w:left="720"/>
        <w:rPr>
          <w:rFonts w:ascii="Courier New" w:eastAsia="Calibri" w:hAnsi="Courier New" w:cs="Courier New"/>
          <w:b/>
          <w:sz w:val="24"/>
          <w:szCs w:val="24"/>
        </w:rPr>
      </w:pPr>
    </w:p>
    <w:p w:rsidR="00FA16C7" w:rsidRPr="00FA16C7" w:rsidRDefault="00FA16C7" w:rsidP="00FA16C7">
      <w:pPr>
        <w:numPr>
          <w:ilvl w:val="0"/>
          <w:numId w:val="1"/>
        </w:numPr>
        <w:spacing w:line="240" w:lineRule="auto"/>
        <w:rPr>
          <w:rFonts w:ascii="Courier New" w:eastAsia="Calibri" w:hAnsi="Courier New" w:cs="Courier New"/>
          <w:b/>
          <w:sz w:val="24"/>
          <w:szCs w:val="24"/>
        </w:rPr>
      </w:pPr>
      <w:proofErr w:type="spellStart"/>
      <w:proofErr w:type="gramStart"/>
      <w:r w:rsidRPr="00FA16C7">
        <w:rPr>
          <w:rFonts w:ascii="Courier New" w:eastAsia="Calibri" w:hAnsi="Courier New" w:cs="Courier New"/>
          <w:b/>
          <w:sz w:val="24"/>
          <w:szCs w:val="24"/>
        </w:rPr>
        <w:lastRenderedPageBreak/>
        <w:t>Müstedialeyh</w:t>
      </w:r>
      <w:proofErr w:type="spellEnd"/>
      <w:r w:rsidRPr="00FA16C7">
        <w:rPr>
          <w:rFonts w:ascii="Courier New" w:eastAsia="Calibri" w:hAnsi="Courier New" w:cs="Courier New"/>
          <w:b/>
          <w:sz w:val="24"/>
          <w:szCs w:val="24"/>
        </w:rPr>
        <w:t xml:space="preserve"> No.1 ve/veya yetkili organları ve/veya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Yönetim Kurulu Üyeleri sıfatı ile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No.2,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No.3,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No.4,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No.5 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No.6, bankaların 62/2017 sayılı KKTC Bankacılık Yasası Dokuzuncu Kısım ile 41/2001 sayılı KKTC Merkez Bankası Yasası Madde 29 kuralları tahtında faaliyet göstermelerini</w:t>
      </w:r>
      <w:r w:rsidRPr="00FA16C7">
        <w:rPr>
          <w:rFonts w:ascii="Courier New" w:eastAsia="Calibri" w:hAnsi="Courier New" w:cs="Courier New"/>
          <w:sz w:val="24"/>
          <w:szCs w:val="24"/>
        </w:rPr>
        <w:t xml:space="preserve"> </w:t>
      </w:r>
      <w:r w:rsidRPr="00FA16C7">
        <w:rPr>
          <w:rFonts w:ascii="Courier New" w:eastAsia="Calibri" w:hAnsi="Courier New" w:cs="Courier New"/>
          <w:b/>
          <w:sz w:val="24"/>
          <w:szCs w:val="24"/>
        </w:rPr>
        <w:t>denetlemekle ve/veya gözetlemekle sorumludur.</w:t>
      </w:r>
      <w:proofErr w:type="gramEnd"/>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t>Bankalar finansal kuruluşlardır. 62/2017 sayılı KKTC Bankacılık Yasasının amacı Bu Yasanın amacı, finansal piyasalarda güven ve istikrarın sağlanmasına ve sürdürülmesine, tasarruf sahiplerinin hak ve menfaatlerinin korunmasına, finansal aracılık sisteminin etkin bir şekilde çalışmasına ilişkin kuralları düzenlemektir. Kapsamı Kuzey Kıbrıs Türk Cumhuriyeti’nde faaliyet gösteren bankalar, bu Yasa kuralları kapsamındadır. Özel yasalarla kurulmuş olan bankalar hakkında da yasalarında yer alan kurallar saklı kalmak kaydıyla, bu Yasa kuralları uygulanır. Merkez Bankası, bu Yasa ve bu Yasa ile ilgili diğer yasa kuralları uyarınca kendisine verilen yetkilerini bu Yasada belirlenen tebliğleri çıkararak, düzenleyici işlemler tesis ederek veya özel nitelikli kararlar alarak kullanır. 62/2017 sayılı KKTC Bankacılık Yasasına karşı işlenen suçlar ve/veya aykırılıklar, finansal kuruluşlara ilişkin mevzuata işlenen suçlardır ve/veya aykırılıklardır.</w:t>
      </w: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t>62/2017 sayılı KKTC Bankacılık Yasasının tefsir kısmında “Nitelikli Pay Sahibi”, bir tüzel kişiliğin, sermayesinin veya oy haklarının doğrudan veya dolaylı olarak yüzde on veya daha fazlasına veya bu oranın altında olsa dahi yönetim kurullarına üye belirleme imtiyazı veren payları veya yönetiminde önemli derecede etkiye sahip olma durumunu anlatır.</w:t>
      </w: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t>62/2017 sayılı KKTC Bankacılık Yasasının tefsir kısmında “Üst Yönetim”, bankalarda yönetim kurulu üyesi, üst düzey yönetici veya bunlara muadil konumlarda yönetici olarak görev yapanları anlatır.</w:t>
      </w:r>
    </w:p>
    <w:p w:rsidR="00FA16C7" w:rsidRPr="00FA16C7" w:rsidRDefault="00FA16C7" w:rsidP="00FA16C7">
      <w:pPr>
        <w:numPr>
          <w:ilvl w:val="0"/>
          <w:numId w:val="1"/>
        </w:numPr>
        <w:spacing w:line="240" w:lineRule="auto"/>
        <w:rPr>
          <w:rFonts w:ascii="Courier New" w:eastAsia="Calibri" w:hAnsi="Courier New" w:cs="Courier New"/>
          <w:b/>
          <w:sz w:val="24"/>
          <w:szCs w:val="24"/>
        </w:rPr>
      </w:pPr>
      <w:proofErr w:type="gramStart"/>
      <w:r w:rsidRPr="00FA16C7">
        <w:rPr>
          <w:rFonts w:ascii="Courier New" w:eastAsia="Calibri" w:hAnsi="Courier New" w:cs="Courier New"/>
          <w:b/>
          <w:sz w:val="24"/>
          <w:szCs w:val="24"/>
        </w:rPr>
        <w:t xml:space="preserve">62/2017 sayılı KKTC Bankacılık Yasası,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No.1’in yetki ve görevlerini Madde 5 tahtında ‘Merkez Bankası, bu Yasa ve bu Yasa ile ilgili diğer yasaların verdiği yetkiler uyarınca düzenlemeler yapmak suretiyle finansal piyasalarda güven ve istikrarın sağlanması, tasarruf sahiplerinin hak ve menfaatlerinin korunması, kredi sisteminin etkin bir şekilde çalışması ve mali sektörün gelişmesi için gerekli tedbirleri almaya, </w:t>
      </w:r>
      <w:proofErr w:type="gramEnd"/>
    </w:p>
    <w:p w:rsidR="00FA16C7" w:rsidRPr="00FA16C7" w:rsidRDefault="00FA16C7" w:rsidP="00FA16C7">
      <w:pPr>
        <w:spacing w:line="240" w:lineRule="auto"/>
        <w:ind w:left="720"/>
        <w:rPr>
          <w:rFonts w:ascii="Courier New" w:eastAsia="Calibri" w:hAnsi="Courier New" w:cs="Courier New"/>
          <w:b/>
          <w:sz w:val="24"/>
          <w:szCs w:val="24"/>
        </w:rPr>
      </w:pPr>
      <w:r w:rsidRPr="00FA16C7">
        <w:rPr>
          <w:rFonts w:ascii="Courier New" w:eastAsia="Calibri" w:hAnsi="Courier New" w:cs="Courier New"/>
          <w:b/>
          <w:sz w:val="24"/>
          <w:szCs w:val="24"/>
        </w:rPr>
        <w:lastRenderedPageBreak/>
        <w:t xml:space="preserve">uygulamayı sağlamaya, denetlemeye ve sonuçlandırmaya, bankalar ve finansal iştirakleri ve finansal bağlı ortaklıklarının </w:t>
      </w:r>
      <w:proofErr w:type="gramStart"/>
      <w:r w:rsidRPr="00FA16C7">
        <w:rPr>
          <w:rFonts w:ascii="Courier New" w:eastAsia="Calibri" w:hAnsi="Courier New" w:cs="Courier New"/>
          <w:b/>
          <w:sz w:val="24"/>
          <w:szCs w:val="24"/>
        </w:rPr>
        <w:t>konsolide</w:t>
      </w:r>
      <w:proofErr w:type="gramEnd"/>
      <w:r w:rsidRPr="00FA16C7">
        <w:rPr>
          <w:rFonts w:ascii="Courier New" w:eastAsia="Calibri" w:hAnsi="Courier New" w:cs="Courier New"/>
          <w:b/>
          <w:sz w:val="24"/>
          <w:szCs w:val="24"/>
        </w:rPr>
        <w:t xml:space="preserve"> esasta denetimini yapmaya, konsolide denetime tabi şirketleri belirlemeye yükümlü ve yetkilidir’</w:t>
      </w:r>
      <w:r w:rsidR="00A978A6">
        <w:rPr>
          <w:rFonts w:ascii="Courier New" w:eastAsia="Calibri" w:hAnsi="Courier New" w:cs="Courier New"/>
          <w:b/>
          <w:sz w:val="24"/>
          <w:szCs w:val="24"/>
        </w:rPr>
        <w:t xml:space="preserve"> ş</w:t>
      </w:r>
      <w:r w:rsidRPr="00FA16C7">
        <w:rPr>
          <w:rFonts w:ascii="Courier New" w:eastAsia="Calibri" w:hAnsi="Courier New" w:cs="Courier New"/>
          <w:b/>
          <w:sz w:val="24"/>
          <w:szCs w:val="24"/>
        </w:rPr>
        <w:t>eklinde tanımlar.</w:t>
      </w: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t>62/2017 sayılı KKTC Bankacılık Yasası Madde 6 tahtında Banka ve/veya UNIVERSAL BANK LIMITED kurucusu olma koşulları belirlenir, Madde 7 tahtında banka kuruluş koşulları belirlenir, Madde 12 tahtında pay sahipliğine ilişkin kurallar düzenlenir, Madde 18 tahtında üst yönetime ilişkin kurallar düzenlenir.</w:t>
      </w: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t xml:space="preserve">62/2017 sayılı KKTC Bankacılık Yasası Madde 10 tahtında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ve/veya yetkili organları ve/veya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No.2,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No.3,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No.4,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No.5 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No.6 KKTC’de faaliyet gösteren ve/veya gösterecek Bankalara, Madde 23 tahtında belirlenen alanlarda faaliyet izni verir.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UNIVERSAL BANK </w:t>
      </w:r>
      <w:proofErr w:type="spellStart"/>
      <w:r w:rsidRPr="00FA16C7">
        <w:rPr>
          <w:rFonts w:ascii="Courier New" w:eastAsia="Calibri" w:hAnsi="Courier New" w:cs="Courier New"/>
          <w:b/>
          <w:sz w:val="24"/>
          <w:szCs w:val="24"/>
        </w:rPr>
        <w:t>LIMITED’e</w:t>
      </w:r>
      <w:proofErr w:type="spellEnd"/>
      <w:r w:rsidRPr="00FA16C7">
        <w:rPr>
          <w:rFonts w:ascii="Courier New" w:eastAsia="Calibri" w:hAnsi="Courier New" w:cs="Courier New"/>
          <w:b/>
          <w:sz w:val="24"/>
          <w:szCs w:val="24"/>
        </w:rPr>
        <w:t xml:space="preserve"> faaliyet izni verdi.</w:t>
      </w: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alibri" w:eastAsia="Calibri" w:hAnsi="Calibri" w:cs="Times New Roman"/>
        </w:rPr>
        <w:t xml:space="preserve"> </w:t>
      </w:r>
      <w:r w:rsidRPr="00FA16C7">
        <w:rPr>
          <w:rFonts w:ascii="Courier New" w:eastAsia="Calibri" w:hAnsi="Courier New" w:cs="Courier New"/>
          <w:b/>
          <w:sz w:val="24"/>
          <w:szCs w:val="24"/>
        </w:rPr>
        <w:t xml:space="preserve">62/2017 sayılı KKTC Bankacılık Yasası Madde 6 ve/veya Madde 6(1)(A)(a) ve/veya Madde 6(1)(A)(b) tahtında kişilerin banka kurucusu olmak için Ceza Yasası veya diğer yasalar uyarınca Devletin egemenlik, güvenlik ve saygınlığına, Anayasal düzene karşı işlenen suçlar, taammüden katillik, taammüden katilliğe teşebbüs, adam öldürme, adam öldürmeye teşebbüs etme, cinsel saldırı, cinsel taciz, cinsel tecavüz ve bu suçlara teşebbüs etme, zimmet, ihtilas, irtikâp, rüşvet, hırsızlık, dolandırıcılık, sahtekârlık, görevi kötüye kullanma, hileli iflas, kaçakçılık, Resmi ihale ve alım satımlara fesat karıştırma, vergi kaçırma suçlarından, bu suçlara iştirakten suçlu bulunmamak, itibarı iade edilmemiş müflis, hilekârlık gerekçesiyle şirket yönetmekten men edilmiş olmamak, Şans Oyunları Yasası, Uyuşturucu Maddeler Yasası, Suç Gelirlerinin Aklanmasının Önlenmesi Yasası veya bu Yasalar altında çıkarılan mevzuat kurallarına aykırılıktan yargılanıp </w:t>
      </w:r>
      <w:proofErr w:type="gramStart"/>
      <w:r w:rsidRPr="00FA16C7">
        <w:rPr>
          <w:rFonts w:ascii="Courier New" w:eastAsia="Calibri" w:hAnsi="Courier New" w:cs="Courier New"/>
          <w:b/>
          <w:sz w:val="24"/>
          <w:szCs w:val="24"/>
        </w:rPr>
        <w:t>mahkum</w:t>
      </w:r>
      <w:proofErr w:type="gramEnd"/>
      <w:r w:rsidRPr="00FA16C7">
        <w:rPr>
          <w:rFonts w:ascii="Courier New" w:eastAsia="Calibri" w:hAnsi="Courier New" w:cs="Courier New"/>
          <w:b/>
          <w:sz w:val="24"/>
          <w:szCs w:val="24"/>
        </w:rPr>
        <w:t xml:space="preserve"> edilmiş olmamaları şarttır. Madde 6(1)(A) (c) kuralları tahtında finansal kuruluşlara ilişkin mevzuata aykırılıktan yargılanıp </w:t>
      </w:r>
      <w:proofErr w:type="gramStart"/>
      <w:r w:rsidRPr="00FA16C7">
        <w:rPr>
          <w:rFonts w:ascii="Courier New" w:eastAsia="Calibri" w:hAnsi="Courier New" w:cs="Courier New"/>
          <w:b/>
          <w:sz w:val="24"/>
          <w:szCs w:val="24"/>
        </w:rPr>
        <w:t>mahkum</w:t>
      </w:r>
      <w:proofErr w:type="gramEnd"/>
      <w:r w:rsidRPr="00FA16C7">
        <w:rPr>
          <w:rFonts w:ascii="Courier New" w:eastAsia="Calibri" w:hAnsi="Courier New" w:cs="Courier New"/>
          <w:b/>
          <w:sz w:val="24"/>
          <w:szCs w:val="24"/>
        </w:rPr>
        <w:t xml:space="preserve"> edilmiş olmamaları gerekmektedir. Madde 6(1)(B) tahtında ise Madde 6(1)(A)(a) ve/veya Madde 6(1)(A)(b) ve/veya Madde 6(1)(A)(c) bendinde belirtilen finansal kuruluşlara ilişkin mevzuata aykırılık nedeniyle halen süren bir soruşturma ve/veya kovuşturma ve/veya devam eden bir dava olmaması gerekmektedir</w:t>
      </w:r>
      <w:r w:rsidRPr="00FA16C7">
        <w:rPr>
          <w:rFonts w:ascii="Courier New" w:eastAsia="Calibri" w:hAnsi="Courier New" w:cs="Courier New"/>
          <w:sz w:val="24"/>
          <w:szCs w:val="24"/>
        </w:rPr>
        <w:t>.</w:t>
      </w:r>
    </w:p>
    <w:p w:rsidR="00FA16C7" w:rsidRPr="00FA16C7" w:rsidRDefault="00FA16C7" w:rsidP="00FA16C7">
      <w:pPr>
        <w:spacing w:line="240" w:lineRule="auto"/>
        <w:ind w:left="720"/>
        <w:rPr>
          <w:rFonts w:ascii="Courier New" w:eastAsia="Calibri" w:hAnsi="Courier New" w:cs="Courier New"/>
          <w:b/>
          <w:sz w:val="24"/>
          <w:szCs w:val="24"/>
        </w:rPr>
      </w:pPr>
    </w:p>
    <w:p w:rsidR="00FA16C7" w:rsidRPr="00FA16C7" w:rsidRDefault="00FA16C7" w:rsidP="00FA16C7">
      <w:pPr>
        <w:spacing w:line="240" w:lineRule="auto"/>
        <w:ind w:left="720"/>
        <w:rPr>
          <w:rFonts w:ascii="Courier New" w:eastAsia="Calibri" w:hAnsi="Courier New" w:cs="Courier New"/>
          <w:b/>
          <w:sz w:val="24"/>
          <w:szCs w:val="24"/>
        </w:rPr>
      </w:pP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lastRenderedPageBreak/>
        <w:t xml:space="preserve">62/2017 sayılı KKTC Bankacılık Yasası Madde 12(A) tahtında Bankaların nitelikli pay sahibi hissedarlarının, bu Yasanın 6’ncı maddesinde belirtilen banka kurucularında aranan koşulları taşıması şarttır. 62/2017 sayılı KKTC Bankacılık Yasası Madde 12(B) tahtında bu koşulları taşımayan veya kaybeden nitelikli pay sahibi hissedarlara ait yönetime katılma hakları, nitelikli paya sahip oldukları sürece,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No.1’in bildirimi üzerine Fon tarafından kullanılır.</w:t>
      </w: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alibri" w:eastAsia="Calibri" w:hAnsi="Calibri" w:cs="Times New Roman"/>
        </w:rPr>
        <w:t xml:space="preserve"> </w:t>
      </w:r>
      <w:r w:rsidRPr="00FA16C7">
        <w:rPr>
          <w:rFonts w:ascii="Courier New" w:eastAsia="Calibri" w:hAnsi="Courier New" w:cs="Courier New"/>
          <w:b/>
          <w:sz w:val="24"/>
          <w:szCs w:val="24"/>
        </w:rPr>
        <w:t>62/2017 sayılı KKTC Bankacılık Yasası Madde 18 (A) tahtında Bankaların üst yönetiminde görev yapacakların bu Yasanın 6’ncı maddesinin (1)’inci fıkrasında yer alan nitelikleri taşımaları şarttır. Bu nitelikleri kaybedenlerin, görevlerinden aynı iş günü ayrılmaları veya görevden alınmaları şarttır.</w:t>
      </w: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alibri" w:eastAsia="Calibri" w:hAnsi="Calibri" w:cs="Times New Roman"/>
        </w:rPr>
        <w:t xml:space="preserve"> </w:t>
      </w:r>
      <w:proofErr w:type="gramStart"/>
      <w:r w:rsidRPr="00FA16C7">
        <w:rPr>
          <w:rFonts w:ascii="Courier New" w:eastAsia="Calibri" w:hAnsi="Courier New" w:cs="Courier New"/>
          <w:b/>
          <w:sz w:val="24"/>
          <w:szCs w:val="24"/>
        </w:rPr>
        <w:t xml:space="preserve">41/2001 sayılı KKTC Merkez Bankası Yasası Madde 5(2)(G) tahtında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tasarruf sahiplerinin haklarını ve bankaların düzenli ve emin bir şekilde çalışmasını tehlikeye sokabilecek ve ekonomide önemli zararlar doğurabilecek her türlü işlem ve uygulamaları önlemek, kredi sisteminin etkin bir şekilde çalışmasını sağlamak üzere gerekli karar ve tedbirleri almak ve uygulamakla mükelleftir.</w:t>
      </w:r>
      <w:proofErr w:type="gramEnd"/>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alibri" w:eastAsia="Calibri" w:hAnsi="Calibri" w:cs="Times New Roman"/>
        </w:rPr>
        <w:t xml:space="preserve"> </w:t>
      </w:r>
      <w:r w:rsidRPr="00FA16C7">
        <w:rPr>
          <w:rFonts w:ascii="Courier New" w:eastAsia="Calibri" w:hAnsi="Courier New" w:cs="Courier New"/>
          <w:b/>
          <w:sz w:val="24"/>
          <w:szCs w:val="24"/>
        </w:rPr>
        <w:t xml:space="preserve">41/2001 sayılı KKTC Merkez Bankası Yasası Madde 11(16) tahtında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No.2,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No.3,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No.4,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No.5 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No.6,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No.1’in Yönetim Kurulu Üyeleri sıfatı ile Bankalar Yasası uyarınca belirlenen yetkiler çerçevesinde karar almakla mükelleftir.</w:t>
      </w: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alibri" w:eastAsia="Calibri" w:hAnsi="Calibri" w:cs="Times New Roman"/>
          <w:b/>
        </w:rPr>
        <w:t xml:space="preserve"> </w:t>
      </w:r>
      <w:r w:rsidRPr="00FA16C7">
        <w:rPr>
          <w:rFonts w:ascii="Courier New" w:eastAsia="Calibri" w:hAnsi="Courier New" w:cs="Courier New"/>
          <w:b/>
          <w:sz w:val="24"/>
          <w:szCs w:val="24"/>
        </w:rPr>
        <w:t xml:space="preserve">62/2017 sayılı KKTC Bankacılık Yasası Madde 12 tahtında bu Yasanın Madde 6 altında işlenen herhangi bir suçtan dolayı bankaların ve/veya UNIVERSAL BANK </w:t>
      </w:r>
      <w:proofErr w:type="gramStart"/>
      <w:r w:rsidRPr="00FA16C7">
        <w:rPr>
          <w:rFonts w:ascii="Courier New" w:eastAsia="Calibri" w:hAnsi="Courier New" w:cs="Courier New"/>
          <w:b/>
          <w:sz w:val="24"/>
          <w:szCs w:val="24"/>
        </w:rPr>
        <w:t>LIMITED  hissedarlarından</w:t>
      </w:r>
      <w:proofErr w:type="gramEnd"/>
      <w:r w:rsidRPr="00FA16C7">
        <w:rPr>
          <w:rFonts w:ascii="Courier New" w:eastAsia="Calibri" w:hAnsi="Courier New" w:cs="Courier New"/>
          <w:b/>
          <w:sz w:val="24"/>
          <w:szCs w:val="24"/>
        </w:rPr>
        <w:t xml:space="preserve"> nitelikli pay sahiplerinin 62/2017 sayılı KKTC Bankacılık Yasası altında yüklenen koşullarını kaybetmesi neticesinde nitelikli pay sahibi hissedara ait UNIVERSAL BANK LIMITED yönetimine katılma haklarının nitelikli paya sahip oldukları sürece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No.1’in, Tasarruf Mevduatı Sigortası ve Finansal İstikrar Fonuna bildirimde bulunarak, Tasarruf Mevduatı Sigortası ve Finansal İstikrar Fonu tarafından kullanılmasını sağlamasını </w:t>
      </w:r>
      <w:proofErr w:type="spellStart"/>
      <w:r w:rsidRPr="00FA16C7">
        <w:rPr>
          <w:rFonts w:ascii="Courier New" w:eastAsia="Calibri" w:hAnsi="Courier New" w:cs="Courier New"/>
          <w:b/>
          <w:sz w:val="24"/>
          <w:szCs w:val="24"/>
        </w:rPr>
        <w:t>Müstedi</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ve/veya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Yönetim Kurulu Üyeleri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No.2,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No.3,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No.4,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No.5 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No.6’ya vermiştir.</w:t>
      </w:r>
    </w:p>
    <w:p w:rsidR="00FA16C7" w:rsidRPr="00FA16C7" w:rsidRDefault="00FA16C7" w:rsidP="00FA16C7">
      <w:pPr>
        <w:spacing w:line="240" w:lineRule="auto"/>
        <w:ind w:left="720"/>
        <w:rPr>
          <w:rFonts w:ascii="Courier New" w:eastAsia="Calibri" w:hAnsi="Courier New" w:cs="Courier New"/>
          <w:b/>
          <w:sz w:val="24"/>
          <w:szCs w:val="24"/>
        </w:rPr>
      </w:pPr>
    </w:p>
    <w:p w:rsidR="00FA16C7" w:rsidRPr="00FA16C7" w:rsidRDefault="00FA16C7" w:rsidP="00FA16C7">
      <w:pPr>
        <w:numPr>
          <w:ilvl w:val="0"/>
          <w:numId w:val="1"/>
        </w:numPr>
        <w:spacing w:line="240" w:lineRule="auto"/>
        <w:rPr>
          <w:rFonts w:ascii="Courier New" w:eastAsia="Calibri" w:hAnsi="Courier New" w:cs="Courier New"/>
          <w:b/>
          <w:sz w:val="24"/>
          <w:szCs w:val="24"/>
        </w:rPr>
      </w:pPr>
      <w:proofErr w:type="gramStart"/>
      <w:r w:rsidRPr="00FA16C7">
        <w:rPr>
          <w:rFonts w:ascii="Courier New" w:eastAsia="Calibri" w:hAnsi="Courier New" w:cs="Courier New"/>
          <w:b/>
          <w:sz w:val="24"/>
          <w:szCs w:val="24"/>
        </w:rPr>
        <w:lastRenderedPageBreak/>
        <w:t xml:space="preserve">62/2017 sayılı KKTC Bankacılık Yasası Madde 18 tahtında bu Yasanın Madde 6 altında işlenen herhangi bir suçtan dolayı bankaların ve/veya UNIVERSAL BANK LIMITED üst yönetimini görevden alma görev, hak ve yetkisini </w:t>
      </w:r>
      <w:proofErr w:type="spellStart"/>
      <w:r w:rsidRPr="00FA16C7">
        <w:rPr>
          <w:rFonts w:ascii="Courier New" w:eastAsia="Calibri" w:hAnsi="Courier New" w:cs="Courier New"/>
          <w:b/>
          <w:sz w:val="24"/>
          <w:szCs w:val="24"/>
        </w:rPr>
        <w:t>Müstedi</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ve/veya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Yönetim Kurulu Üyeleri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No.2,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No.3,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No.4,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No.5 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No.6’ya vermiştir</w:t>
      </w:r>
      <w:r w:rsidRPr="00FA16C7">
        <w:rPr>
          <w:rFonts w:ascii="Calibri" w:eastAsia="Calibri" w:hAnsi="Calibri" w:cs="Times New Roman"/>
        </w:rPr>
        <w:t>.</w:t>
      </w:r>
      <w:proofErr w:type="gramEnd"/>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alibri" w:eastAsia="Calibri" w:hAnsi="Calibri" w:cs="Times New Roman"/>
        </w:rPr>
        <w:t xml:space="preserve"> </w:t>
      </w:r>
      <w:proofErr w:type="gramStart"/>
      <w:r w:rsidRPr="00FA16C7">
        <w:rPr>
          <w:rFonts w:ascii="Courier New" w:eastAsia="Calibri" w:hAnsi="Courier New" w:cs="Courier New"/>
          <w:b/>
          <w:sz w:val="24"/>
          <w:szCs w:val="24"/>
        </w:rPr>
        <w:t xml:space="preserve">62/2017 sayılı KKTC Bankacılık Yasası Madde 63(3) tahtında banka hâkim hissedarlarının veya yönetim ve denetimi doğrudan veya dolaylı olarak, elinde bulunduran kişilerin banka kaynaklarını doğrudan veya dolaylı olarak, bankanın faaliyetlerini emin bir şekilde sürdürmesini tehlikeye atacak şekilde veya hileli olarak, kendi lehlerine kullanması veya başkaları lehine kullandırması ya da yönetim kurulu ve/veya yöneticilerinin bu Yasa, ilgili diğer mevzuat 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kararları veya bankacılık ilke ve teamüllerine aykırı karar veya işlemleriyle bankayı zarara uğratması veya zarara uğrama tehlikesine maruz bırakması durumunda,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Yönetim Kurulu Üyeleri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No.2,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No.3,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No.4,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No.5 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No.6’nın en az dört üyesinin onayıyla, bankanın faaliyet iznini kaldırmadan hisse sahipliği mevcut hissedarlarda kalmak kaydıyla temettü hariç, hisse sahipliğinin banka hissedarlarına verdiği tüm haklar ile bankanın yönetim ve denetimini Fona devretmeye yetkilidir.</w:t>
      </w:r>
      <w:proofErr w:type="gramEnd"/>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alibri" w:eastAsia="Calibri" w:hAnsi="Calibri" w:cs="Times New Roman"/>
        </w:rPr>
        <w:t xml:space="preserve"> </w:t>
      </w:r>
      <w:r w:rsidRPr="00FA16C7">
        <w:rPr>
          <w:rFonts w:ascii="Courier New" w:eastAsia="Calibri" w:hAnsi="Courier New" w:cs="Courier New"/>
          <w:b/>
          <w:sz w:val="24"/>
          <w:szCs w:val="24"/>
        </w:rPr>
        <w:t xml:space="preserve">41/2001 sayılı KKTC Merkez Bankası Yasası Madde 48 tahtında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No.2 Başkan, Başkan Yardımcıları ve üyeleri ile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No.2 mensupları Ceza Yasası uygulamasında Kamu Görevlisi sayılırlar.</w:t>
      </w: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t xml:space="preserve"> 62/2017 sayılı KKTC Bankacılık Yasası Madde 75 tahtında, 62/2017 sayılı Yasa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No.7 ve/veya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No.8 tarafından yürütülür.</w:t>
      </w: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ourier New" w:eastAsia="Calibri" w:hAnsi="Courier New" w:cs="Courier New"/>
          <w:sz w:val="24"/>
          <w:szCs w:val="24"/>
        </w:rPr>
        <w:t xml:space="preserve"> </w:t>
      </w:r>
      <w:r w:rsidRPr="00FA16C7">
        <w:rPr>
          <w:rFonts w:ascii="Courier New" w:eastAsia="Calibri" w:hAnsi="Courier New" w:cs="Courier New"/>
          <w:b/>
          <w:sz w:val="24"/>
          <w:szCs w:val="24"/>
        </w:rPr>
        <w:t xml:space="preserve">4/2008 sayılı Suç Gelirlerinin Aklanmasının Önlenmesi Yasasının amacı, suç gelirlerinin aklanmasının ve terörizmin finansmanın önlenmesi konusunda uygulanacak usul ve esasları belirlemektedir. “Nakdi Para Limiti”, 10,000 Euro ve/veya muadili, resmi para </w:t>
      </w:r>
      <w:proofErr w:type="gramStart"/>
      <w:r w:rsidRPr="00FA16C7">
        <w:rPr>
          <w:rFonts w:ascii="Courier New" w:eastAsia="Calibri" w:hAnsi="Courier New" w:cs="Courier New"/>
          <w:b/>
          <w:sz w:val="24"/>
          <w:szCs w:val="24"/>
        </w:rPr>
        <w:t>dahil</w:t>
      </w:r>
      <w:proofErr w:type="gramEnd"/>
      <w:r w:rsidRPr="00FA16C7">
        <w:rPr>
          <w:rFonts w:ascii="Courier New" w:eastAsia="Calibri" w:hAnsi="Courier New" w:cs="Courier New"/>
          <w:b/>
          <w:sz w:val="24"/>
          <w:szCs w:val="24"/>
        </w:rPr>
        <w:t xml:space="preserve"> diğer paraları anlatır. Madde 4(1) tahtında bir yıl veya daha fazla hapis cezası gerektiren bir suçtan kaynaklanan mal varlığını yurt dışına çıkaran, yurt içine getiren, tasarrufunda bulunduran veya gayrimeşru kaynağını gizlemek ve meşru bir yolla ele edildiği konusunda kanaat </w:t>
      </w:r>
    </w:p>
    <w:p w:rsidR="00FA16C7" w:rsidRPr="00FA16C7" w:rsidRDefault="00FA16C7" w:rsidP="00FA16C7">
      <w:pPr>
        <w:spacing w:line="240" w:lineRule="auto"/>
        <w:ind w:left="720"/>
        <w:rPr>
          <w:rFonts w:ascii="Courier New" w:eastAsia="Calibri" w:hAnsi="Courier New" w:cs="Courier New"/>
          <w:b/>
          <w:sz w:val="24"/>
          <w:szCs w:val="24"/>
        </w:rPr>
      </w:pPr>
      <w:proofErr w:type="gramStart"/>
      <w:r w:rsidRPr="00FA16C7">
        <w:rPr>
          <w:rFonts w:ascii="Courier New" w:eastAsia="Calibri" w:hAnsi="Courier New" w:cs="Courier New"/>
          <w:b/>
          <w:sz w:val="24"/>
          <w:szCs w:val="24"/>
        </w:rPr>
        <w:lastRenderedPageBreak/>
        <w:t>uyandırmak</w:t>
      </w:r>
      <w:proofErr w:type="gramEnd"/>
      <w:r w:rsidRPr="00FA16C7">
        <w:rPr>
          <w:rFonts w:ascii="Courier New" w:eastAsia="Calibri" w:hAnsi="Courier New" w:cs="Courier New"/>
          <w:b/>
          <w:sz w:val="24"/>
          <w:szCs w:val="24"/>
        </w:rPr>
        <w:t xml:space="preserve"> maksadıyla, çeşitli işlemlere tabi tutan veya iştirak eden herhangi bir kişi suç gelirini aklama suçunu işlemiş olur. Madde 4(2) tahtında yukarıdaki fiilleri işlemeye teşebbüs edenler, suç gelirini aklamaya teşebbüs suçunu işlemiş olurlar. Madde 6 tahtında Bu Yasa amaçları bakımından resmi yetkililer, bankalar, kooperatif kuruluşları, finans şirketleri, finansal kiralama şirketleri, </w:t>
      </w:r>
      <w:proofErr w:type="gramStart"/>
      <w:r w:rsidRPr="00FA16C7">
        <w:rPr>
          <w:rFonts w:ascii="Courier New" w:eastAsia="Calibri" w:hAnsi="Courier New" w:cs="Courier New"/>
          <w:b/>
          <w:sz w:val="24"/>
          <w:szCs w:val="24"/>
        </w:rPr>
        <w:t>faktöring</w:t>
      </w:r>
      <w:proofErr w:type="gramEnd"/>
      <w:r w:rsidRPr="00FA16C7">
        <w:rPr>
          <w:rFonts w:ascii="Courier New" w:eastAsia="Calibri" w:hAnsi="Courier New" w:cs="Courier New"/>
          <w:b/>
          <w:sz w:val="24"/>
          <w:szCs w:val="24"/>
        </w:rPr>
        <w:t xml:space="preserve"> şirketleri, kumarhaneler, sermaye piyasası aracı kurumları ve portföy yönetim şirketleri, yatırım fonu yöneticileri, kıymetli maden, taş veya mücevherlerin alım satımını yapanlar, döviz büroları, ticaret amacıyla gayrimenkul alan, satan ve buna aracılık edenler, talih oyunları işletmeciliği yapanlar, Piyangolar İdaresi, muhasip ve/veya murakıplar, sigorta şirketleri ve sigorta acenteleri, posta ve kargo şirketleri, tarihi eser, sanat eseri ve antika ticareti yapanlar, oto galeriler ve avukatlar ve/veya avukatlık büroları yükümlü sayılırlar.</w:t>
      </w: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alibri" w:eastAsia="Calibri" w:hAnsi="Calibri" w:cs="Times New Roman"/>
        </w:rPr>
        <w:t xml:space="preserve"> </w:t>
      </w:r>
      <w:r w:rsidRPr="00FA16C7">
        <w:rPr>
          <w:rFonts w:ascii="Courier New" w:eastAsia="Calibri" w:hAnsi="Courier New" w:cs="Courier New"/>
          <w:b/>
          <w:sz w:val="24"/>
          <w:szCs w:val="24"/>
        </w:rPr>
        <w:t xml:space="preserve">4/2008 sayılı Suç Gelirlerinin Aklanmasının Önlenmesi Yasası Madde 10 (1) tahtında Yükümlüler, nezdinde yapılan veya aracılık ettikleri işlemlerde işlem yapılmadan önce, işlem yapanlar ile nam veya hesaplarına işlem yapılanların kimliklerini tespit etmek zorundadır. Madde 10(2) tahtında Kimlik tespitine esas belge çeşitleri, kimlik tespitini gerektiren işlem türleri, bunların parasal sınırları ve konuyla ilgili diğer usul ve esaslar Bakanlık tarafından Resmi </w:t>
      </w:r>
      <w:proofErr w:type="spellStart"/>
      <w:r w:rsidRPr="00FA16C7">
        <w:rPr>
          <w:rFonts w:ascii="Courier New" w:eastAsia="Calibri" w:hAnsi="Courier New" w:cs="Courier New"/>
          <w:b/>
          <w:sz w:val="24"/>
          <w:szCs w:val="24"/>
        </w:rPr>
        <w:t>Gazete’de</w:t>
      </w:r>
      <w:proofErr w:type="spellEnd"/>
      <w:r w:rsidRPr="00FA16C7">
        <w:rPr>
          <w:rFonts w:ascii="Courier New" w:eastAsia="Calibri" w:hAnsi="Courier New" w:cs="Courier New"/>
          <w:b/>
          <w:sz w:val="24"/>
          <w:szCs w:val="24"/>
        </w:rPr>
        <w:t xml:space="preserve"> yayımlanacak tebliğle düzenlenir. Madde 10 (2) tahtında yayınlanan Tebliğ Madde 2(1) ile yükümlüler, </w:t>
      </w:r>
      <w:proofErr w:type="spellStart"/>
      <w:r w:rsidRPr="00FA16C7">
        <w:rPr>
          <w:rFonts w:ascii="Courier New" w:eastAsia="Calibri" w:hAnsi="Courier New" w:cs="Courier New"/>
          <w:b/>
          <w:sz w:val="24"/>
          <w:szCs w:val="24"/>
        </w:rPr>
        <w:t>nezdlerinde</w:t>
      </w:r>
      <w:proofErr w:type="spellEnd"/>
      <w:r w:rsidRPr="00FA16C7">
        <w:rPr>
          <w:rFonts w:ascii="Courier New" w:eastAsia="Calibri" w:hAnsi="Courier New" w:cs="Courier New"/>
          <w:b/>
          <w:sz w:val="24"/>
          <w:szCs w:val="24"/>
        </w:rPr>
        <w:t xml:space="preserve"> yapılan veya aracılık ettikleri tüm işlemlerde herhangi bir parasal sınır olmaksızın işlem yapılmadan önce, işlem yapanlar ile adına hareket edilenlerin kimliklerini tespit etmekle yükümlüdürler. Madde 2 (3) tahtında kimlik tespitinin, iş ilişkisi tesisinde veya işlem yapılmadan önce tamamlanması zorunludur. Madde 13(1) tahtında yükümlüler, nakdi para limitini aşan nakit işlemlerin kimlerin nam ve hesabına yapıldığını gösteren listeleri,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No.7’ye Madde 13(2) tahtında yayınlanan Tebliğ çerçevesinde bildirirler.</w:t>
      </w: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alibri" w:eastAsia="Calibri" w:hAnsi="Calibri" w:cs="Times New Roman"/>
        </w:rPr>
        <w:t xml:space="preserve"> </w:t>
      </w:r>
      <w:proofErr w:type="spellStart"/>
      <w:proofErr w:type="gram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ve/veya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Yönetim Kurulu Üyeleri sıfatı ile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No.2,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No.3,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No.4,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No.5 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No.6, UNIVERSAL BANK LIMITED nezdinde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yetkilileri tarafından yürütülen özel denetim ve/veya denetim ve/veya gözetleme neticesinde tespit edilen 41/2001 sayılı KKTC Merkez Bankası Yasası ve/veya 62/2017 sayılı KKTC Bankacılık Yasası ve/veya </w:t>
      </w:r>
      <w:proofErr w:type="gramEnd"/>
    </w:p>
    <w:p w:rsidR="00FA16C7" w:rsidRPr="00FA16C7" w:rsidRDefault="00FA16C7" w:rsidP="00FA16C7">
      <w:pPr>
        <w:spacing w:line="240" w:lineRule="auto"/>
        <w:ind w:left="720"/>
        <w:rPr>
          <w:rFonts w:ascii="Courier New" w:eastAsia="Calibri" w:hAnsi="Courier New" w:cs="Courier New"/>
          <w:b/>
          <w:sz w:val="24"/>
          <w:szCs w:val="24"/>
        </w:rPr>
      </w:pPr>
      <w:r w:rsidRPr="00FA16C7">
        <w:rPr>
          <w:rFonts w:ascii="Courier New" w:eastAsia="Calibri" w:hAnsi="Courier New" w:cs="Courier New"/>
          <w:b/>
          <w:sz w:val="24"/>
          <w:szCs w:val="24"/>
        </w:rPr>
        <w:lastRenderedPageBreak/>
        <w:t xml:space="preserve">4/2008 sayılı Suç Gelirlerinin Aklanmasının Önlenmesi Yasası ve/veya bağlı tüzükleri ve/veya bağlı tebliğleri ve/veya Fasıl 113 Şirketler Yasası ve/veya Fasıl 154 Ceza Yasası ile sair alakalı mevzuata aykırılıklar ve/veya suç tespit ederek bu tespitler çerçevesinde UNIVERSAL BANK LIMITED ve/veya UNIVERSAL BANK LIMITED Yönetim Kurulu aleyhine almış oldukları 15 Ekim 2020 tarihli ve/veya 1152 ve/veya 1153 numaralı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Yönetim Kurulu Kararı tahtında Polis Genel Müdürlüğüne gönderilen MBA.0.00-754/02-20/E.162 sayılı yazı, 15 Ekim 2020 tarihli ve/veya 1154 numaralı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Yönetim Kurulu Kararı tahtında Polis Genel Müdürlüğüne gönderilen MBA.0.00-754/02-20/E.160 sayılı yazı, 15 Eylül 2020 tarihli ve/veya 1135 numaralı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Yönetim Kurulu Kararı tahtında Polis Genel Müdürlüğüne gönderilen MBA.0.00-754/02-20/E.130 sayılı yazı, 11 Ağustos 2020 tarihli ve/veya 1123 numaralı Yönetim Kurulu Kararı tahtında Polis Genel Müdürlüğüne gönderilen MBA.0.00-754/02-20/E.107 yazı </w:t>
      </w:r>
      <w:proofErr w:type="gramStart"/>
      <w:r w:rsidRPr="00FA16C7">
        <w:rPr>
          <w:rFonts w:ascii="Courier New" w:eastAsia="Calibri" w:hAnsi="Courier New" w:cs="Courier New"/>
          <w:b/>
          <w:sz w:val="24"/>
          <w:szCs w:val="24"/>
        </w:rPr>
        <w:t>ile,</w:t>
      </w:r>
      <w:proofErr w:type="gramEnd"/>
      <w:r w:rsidRPr="00FA16C7">
        <w:rPr>
          <w:rFonts w:ascii="Courier New" w:eastAsia="Calibri" w:hAnsi="Courier New" w:cs="Courier New"/>
          <w:b/>
          <w:sz w:val="24"/>
          <w:szCs w:val="24"/>
        </w:rPr>
        <w:t xml:space="preserve"> 10 Eylül 2020 tarihli ve/veya 1130 numaralı Yönetim Kurulu Kararı tahtında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No.7 ve/veya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No.8’e gönderilen MBA.0.00-754/01-20/E.121 sayılı yazı ile şikayette bulundular.</w:t>
      </w: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alibri" w:eastAsia="Calibri" w:hAnsi="Calibri" w:cs="Times New Roman"/>
        </w:rPr>
        <w:t xml:space="preserve"> </w:t>
      </w:r>
      <w:proofErr w:type="spellStart"/>
      <w:r w:rsidRPr="00FA16C7">
        <w:rPr>
          <w:rFonts w:ascii="Courier New" w:eastAsia="Calibri" w:hAnsi="Courier New" w:cs="Courier New"/>
          <w:b/>
          <w:sz w:val="24"/>
          <w:szCs w:val="24"/>
        </w:rPr>
        <w:t>Müstedi</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ve/veya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Yönetim Kurulu Üyeleri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No.2,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No.3,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No.4,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No.5 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No.6, UNIVERSAL BANK LIMITED Yönetim Kurulu ve/veya hissedarları ve/veya nitelikli pay sahipleri aleyhine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tarafından yapılan tespitler ile usulsüzlüklerin ve/veya yasal düzenlemelere aykırılıkların saptanmasıyla ve/veya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tarafından UNIVERSAL BANK LIMITED aleyhine Polis Genel Müdürlüğüne yapılan </w:t>
      </w:r>
      <w:proofErr w:type="gramStart"/>
      <w:r w:rsidRPr="00FA16C7">
        <w:rPr>
          <w:rFonts w:ascii="Courier New" w:eastAsia="Calibri" w:hAnsi="Courier New" w:cs="Courier New"/>
          <w:b/>
          <w:sz w:val="24"/>
          <w:szCs w:val="24"/>
        </w:rPr>
        <w:t>şikayet</w:t>
      </w:r>
      <w:proofErr w:type="gramEnd"/>
      <w:r w:rsidRPr="00FA16C7">
        <w:rPr>
          <w:rFonts w:ascii="Courier New" w:eastAsia="Calibri" w:hAnsi="Courier New" w:cs="Courier New"/>
          <w:b/>
          <w:sz w:val="24"/>
          <w:szCs w:val="24"/>
        </w:rPr>
        <w:t xml:space="preserve"> ile ve/veya şikayeti takiben Polis Genel Müdürlüğü tarafından soruşturma başlatılması ile ve/veya bu şikayetler neticesinde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No.7 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No.8 tarafından soruşturma başlatılması ile UNIVERSAL BANK LIMITED nitelikli pay sahibi olan hissedarlarından Betül Erkman, Şemsi Erkman n/d Şemsi Kazım n/d Şemsi Kazım Erkman, Eda Erkman, Halide Erkman, Sibel Erkman, Çiğdem Erkman, Metin Erkman ve UNIVERSAL BANK LIMITED Yönetim Kurulu Üyelerinden Betül Erkman, Şemsi Erkman n/d Şemsi Kazım n/d Şemsi Kazım Erkman, Eda Erkman, Halide Erkman, Sibel Erkman, Çiğdem Erkman, Metin Erkman, Nesrin </w:t>
      </w:r>
      <w:proofErr w:type="spellStart"/>
      <w:r w:rsidRPr="00FA16C7">
        <w:rPr>
          <w:rFonts w:ascii="Courier New" w:eastAsia="Calibri" w:hAnsi="Courier New" w:cs="Courier New"/>
          <w:b/>
          <w:sz w:val="24"/>
          <w:szCs w:val="24"/>
        </w:rPr>
        <w:t>Özataç</w:t>
      </w:r>
      <w:proofErr w:type="spellEnd"/>
      <w:r w:rsidRPr="00FA16C7">
        <w:rPr>
          <w:rFonts w:ascii="Courier New" w:eastAsia="Calibri" w:hAnsi="Courier New" w:cs="Courier New"/>
          <w:b/>
          <w:sz w:val="24"/>
          <w:szCs w:val="24"/>
        </w:rPr>
        <w:t xml:space="preserve"> ve Mustafa </w:t>
      </w:r>
      <w:proofErr w:type="spellStart"/>
      <w:r w:rsidRPr="00FA16C7">
        <w:rPr>
          <w:rFonts w:ascii="Courier New" w:eastAsia="Calibri" w:hAnsi="Courier New" w:cs="Courier New"/>
          <w:b/>
          <w:sz w:val="24"/>
          <w:szCs w:val="24"/>
        </w:rPr>
        <w:t>Mertekçi</w:t>
      </w:r>
      <w:proofErr w:type="spellEnd"/>
      <w:r w:rsidRPr="00FA16C7">
        <w:rPr>
          <w:rFonts w:ascii="Courier New" w:eastAsia="Calibri" w:hAnsi="Courier New" w:cs="Courier New"/>
          <w:b/>
          <w:sz w:val="24"/>
          <w:szCs w:val="24"/>
        </w:rPr>
        <w:t xml:space="preserve"> isimli şahıslar 62/2017 sayılı KKTC Bankacılık Yasası Madde 6 ve/veya Madde 6(1)(A)(a) ve/veya Madde 6(1)(A)(b) tahtında banka kurucusu olmak ve/veya üst yöneticisi olmak için gereken nitelikleri kaybettiler.</w:t>
      </w:r>
    </w:p>
    <w:p w:rsidR="00FA16C7" w:rsidRPr="00FA16C7" w:rsidRDefault="00FA16C7" w:rsidP="00FA16C7">
      <w:pPr>
        <w:spacing w:line="240" w:lineRule="auto"/>
        <w:ind w:left="720"/>
        <w:rPr>
          <w:rFonts w:ascii="Courier New" w:eastAsia="Calibri" w:hAnsi="Courier New" w:cs="Courier New"/>
          <w:b/>
          <w:sz w:val="24"/>
          <w:szCs w:val="24"/>
        </w:rPr>
      </w:pP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alibri" w:eastAsia="Calibri" w:hAnsi="Calibri" w:cs="Times New Roman"/>
        </w:rPr>
        <w:lastRenderedPageBreak/>
        <w:t xml:space="preserve"> </w:t>
      </w:r>
      <w:proofErr w:type="spellStart"/>
      <w:proofErr w:type="gram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ve/veya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Yönetim Kurulu Üyeleri sıfatı ile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No.2,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No.3,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No.4,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No.5 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No.6, UNIVERSAL BANK LIMITED nitelikli pay sahibi hissedarları Betül Erkman, Şemsi Erkman n/d Şemsi Kazım n/d Şemsi Kazım Erkman, Eda Erkman, Halide Erkman, Sibel Erkman, Çiğdem Erkman, Metin Erkman isimli şahıslar aleyhine KKTC Bankacılık Yasası Madde 6 ve/veya Madde 6(1)(A)(a) ve/veya Madde 6(1)(A)(b) tahtında banka kurucusu olmak için gereken nitelikleri kaybetmeleri </w:t>
      </w:r>
      <w:r w:rsidRPr="00931D18">
        <w:rPr>
          <w:rFonts w:ascii="Courier New" w:eastAsia="Calibri" w:hAnsi="Courier New" w:cs="Courier New"/>
          <w:b/>
          <w:sz w:val="24"/>
          <w:szCs w:val="24"/>
        </w:rPr>
        <w:t xml:space="preserve">nedeni ile KKTC Bankacılık Yasası Madde 12(B) tahtında Banka Kurucusu Olma Koşullarını kaybetmeleri nedeni ile bu koşulları kaybeden nitelikli pay sahibi hissedara ait UNİVERSAL BANK LIMITED yönetimine katılma haklarının nitelikli pay sahip oldukları sürece </w:t>
      </w:r>
      <w:proofErr w:type="spellStart"/>
      <w:r w:rsidRPr="00931D18">
        <w:rPr>
          <w:rFonts w:ascii="Courier New" w:eastAsia="Calibri" w:hAnsi="Courier New" w:cs="Courier New"/>
          <w:b/>
          <w:sz w:val="24"/>
          <w:szCs w:val="24"/>
        </w:rPr>
        <w:t>Müstedialeyh</w:t>
      </w:r>
      <w:proofErr w:type="spellEnd"/>
      <w:r w:rsidRPr="00931D18">
        <w:rPr>
          <w:rFonts w:ascii="Courier New" w:eastAsia="Calibri" w:hAnsi="Courier New" w:cs="Courier New"/>
          <w:b/>
          <w:sz w:val="24"/>
          <w:szCs w:val="24"/>
        </w:rPr>
        <w:t xml:space="preserve"> No.1’in, Tasarruf Mevduatı Sigortası ve Finansal İstikrar Fonuna bildirimde bulunarak,</w:t>
      </w:r>
      <w:r w:rsidRPr="00FA16C7">
        <w:rPr>
          <w:rFonts w:ascii="Courier New" w:eastAsia="Calibri" w:hAnsi="Courier New" w:cs="Courier New"/>
          <w:b/>
          <w:sz w:val="24"/>
          <w:szCs w:val="24"/>
        </w:rPr>
        <w:t xml:space="preserve"> Tasarruf Mevduatı Sigortası ve Finansal İstikrar Fonu tarafından kullanılmasını sağlaması hususunda yasal görevleri ve/veya yükümlülükler vardır ve bu görevlerini ve/veya yükümlülüklerini yerine getirmediler.</w:t>
      </w:r>
      <w:proofErr w:type="gramEnd"/>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alibri" w:eastAsia="Calibri" w:hAnsi="Calibri" w:cs="Times New Roman"/>
        </w:rPr>
        <w:t xml:space="preserve"> </w:t>
      </w:r>
      <w:proofErr w:type="spellStart"/>
      <w:proofErr w:type="gram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ve/veya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Yönetim Kurulu Üyeleri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No.2,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No.3,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No.4,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No.5 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No.6, UNIVERSAL BANK LIMITED Yönetim Kurulu üyeleri Betül Erkman, Şemsi Erkman n/d Şemsi Kazım n/d Şemsi Kazım Erkman, Eda Erkman, Halide Erkman, Sibel Erkman, Çiğdem Erkman, Metin Erkman, Nesrin </w:t>
      </w:r>
      <w:proofErr w:type="spellStart"/>
      <w:r w:rsidRPr="00FA16C7">
        <w:rPr>
          <w:rFonts w:ascii="Courier New" w:eastAsia="Calibri" w:hAnsi="Courier New" w:cs="Courier New"/>
          <w:b/>
          <w:sz w:val="24"/>
          <w:szCs w:val="24"/>
        </w:rPr>
        <w:t>Özataç</w:t>
      </w:r>
      <w:proofErr w:type="spellEnd"/>
      <w:r w:rsidRPr="00FA16C7">
        <w:rPr>
          <w:rFonts w:ascii="Courier New" w:eastAsia="Calibri" w:hAnsi="Courier New" w:cs="Courier New"/>
          <w:b/>
          <w:sz w:val="24"/>
          <w:szCs w:val="24"/>
        </w:rPr>
        <w:t xml:space="preserve"> ve Mustafa </w:t>
      </w:r>
      <w:proofErr w:type="spellStart"/>
      <w:r w:rsidRPr="00FA16C7">
        <w:rPr>
          <w:rFonts w:ascii="Courier New" w:eastAsia="Calibri" w:hAnsi="Courier New" w:cs="Courier New"/>
          <w:b/>
          <w:sz w:val="24"/>
          <w:szCs w:val="24"/>
        </w:rPr>
        <w:t>Mertekçi</w:t>
      </w:r>
      <w:proofErr w:type="spellEnd"/>
      <w:r w:rsidRPr="00FA16C7">
        <w:rPr>
          <w:rFonts w:ascii="Courier New" w:eastAsia="Calibri" w:hAnsi="Courier New" w:cs="Courier New"/>
          <w:b/>
          <w:sz w:val="24"/>
          <w:szCs w:val="24"/>
        </w:rPr>
        <w:t xml:space="preserve"> isimli </w:t>
      </w:r>
      <w:r w:rsidRPr="00085632">
        <w:rPr>
          <w:rFonts w:ascii="Courier New" w:eastAsia="Calibri" w:hAnsi="Courier New" w:cs="Courier New"/>
          <w:b/>
          <w:sz w:val="24"/>
          <w:szCs w:val="24"/>
        </w:rPr>
        <w:t>şahıslar aleyhine KKTC Bankacılık Yasası Madde 6 ve/veya Madde 6(1)(A)(a) ve/veya Madde 6(1)(A)(b) tahtında banka kurucusu olmak için gereken nitelikleri kaybetmeleri nedeni ile KKTC Bankacılık Yasası Madde 18 tahtında Banka Kurucusu Olma Koşullarını kaybetmeleri nedeni</w:t>
      </w:r>
      <w:r w:rsidR="00A978A6" w:rsidRPr="00085632">
        <w:rPr>
          <w:rFonts w:ascii="Courier New" w:eastAsia="Calibri" w:hAnsi="Courier New" w:cs="Courier New"/>
          <w:b/>
          <w:sz w:val="24"/>
          <w:szCs w:val="24"/>
        </w:rPr>
        <w:t>yle</w:t>
      </w:r>
      <w:r w:rsidRPr="00085632">
        <w:rPr>
          <w:rFonts w:ascii="Courier New" w:eastAsia="Calibri" w:hAnsi="Courier New" w:cs="Courier New"/>
          <w:b/>
          <w:sz w:val="24"/>
          <w:szCs w:val="24"/>
        </w:rPr>
        <w:t xml:space="preserve"> üst yönetim görevlerinden alma görevleri vardır</w:t>
      </w:r>
      <w:r w:rsidRPr="00FA16C7">
        <w:rPr>
          <w:rFonts w:ascii="Courier New" w:eastAsia="Calibri" w:hAnsi="Courier New" w:cs="Courier New"/>
          <w:b/>
          <w:sz w:val="24"/>
          <w:szCs w:val="24"/>
        </w:rPr>
        <w:t xml:space="preserve"> ve/veya üst yönetimden alınmasını sağlaması ile ilgili görevleri ve/veya yetkileri vardır ve bu görevlerini yapmadılar ve/veya yetkilerini kullanmadılar ve/veya bu görevlerinin ve/veya yetkilerinin kullanılmasını sağlaması hususunda yasal yükümlülüklerini yerine getirmediler.</w:t>
      </w:r>
      <w:proofErr w:type="gramEnd"/>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t xml:space="preserve">Fasıl 154 Ceza Yasası Madde 331 tahtında </w:t>
      </w:r>
      <w:proofErr w:type="gramStart"/>
      <w:r w:rsidRPr="00FA16C7">
        <w:rPr>
          <w:rFonts w:ascii="Courier New" w:eastAsia="Calibri" w:hAnsi="Courier New" w:cs="Courier New"/>
          <w:b/>
          <w:sz w:val="24"/>
          <w:szCs w:val="24"/>
        </w:rPr>
        <w:t>sahtekarlık</w:t>
      </w:r>
      <w:proofErr w:type="gramEnd"/>
      <w:r w:rsidRPr="00FA16C7">
        <w:rPr>
          <w:rFonts w:ascii="Courier New" w:eastAsia="Calibri" w:hAnsi="Courier New" w:cs="Courier New"/>
          <w:b/>
          <w:sz w:val="24"/>
          <w:szCs w:val="24"/>
        </w:rPr>
        <w:t xml:space="preserve">, dolandırmak niyetiyle sahte bir belge düzenlemektir, Madde 332 tahtında Bu kısımda geçen “belge” deyimi, yazılı veya basılı olsun veya olmasın, ticaret markalarını veya ticari eşya ile ilgili olarak kullanılan başka herhangi bir işareti içermez demektedir, Madde 333 (a) Aslında olmayan bir şeyi göstermeyi amaçlayan bir </w:t>
      </w:r>
    </w:p>
    <w:p w:rsidR="00FA16C7" w:rsidRPr="00FA16C7" w:rsidRDefault="00FA16C7" w:rsidP="00FA16C7">
      <w:pPr>
        <w:spacing w:line="240" w:lineRule="auto"/>
        <w:ind w:left="720"/>
        <w:rPr>
          <w:rFonts w:ascii="Courier New" w:eastAsia="Calibri" w:hAnsi="Courier New" w:cs="Courier New"/>
          <w:b/>
          <w:sz w:val="24"/>
          <w:szCs w:val="24"/>
        </w:rPr>
      </w:pPr>
      <w:proofErr w:type="gramStart"/>
      <w:r w:rsidRPr="00FA16C7">
        <w:rPr>
          <w:rFonts w:ascii="Courier New" w:eastAsia="Calibri" w:hAnsi="Courier New" w:cs="Courier New"/>
          <w:b/>
          <w:sz w:val="24"/>
          <w:szCs w:val="24"/>
        </w:rPr>
        <w:lastRenderedPageBreak/>
        <w:t>belge</w:t>
      </w:r>
      <w:proofErr w:type="gramEnd"/>
      <w:r w:rsidRPr="00FA16C7">
        <w:rPr>
          <w:rFonts w:ascii="Courier New" w:eastAsia="Calibri" w:hAnsi="Courier New" w:cs="Courier New"/>
          <w:b/>
          <w:sz w:val="24"/>
          <w:szCs w:val="24"/>
        </w:rPr>
        <w:t xml:space="preserve"> düzenleyen,</w:t>
      </w:r>
      <w:r w:rsidR="00CB7963">
        <w:rPr>
          <w:rFonts w:ascii="Courier New" w:eastAsia="Calibri" w:hAnsi="Courier New" w:cs="Courier New"/>
          <w:b/>
          <w:sz w:val="24"/>
          <w:szCs w:val="24"/>
        </w:rPr>
        <w:t xml:space="preserve"> </w:t>
      </w:r>
      <w:r w:rsidRPr="00FA16C7">
        <w:rPr>
          <w:rFonts w:ascii="Courier New" w:eastAsia="Calibri" w:hAnsi="Courier New" w:cs="Courier New"/>
          <w:b/>
          <w:sz w:val="24"/>
          <w:szCs w:val="24"/>
        </w:rPr>
        <w:t xml:space="preserve">(b) Bir belgeyi, değişikliğin yapılmasına yetki verilmiş olsa idi etkisi değişecek bir biçimde yetkisiz olarak değiştiren, (c) Bir belgeye hazırlanırken eklenmesine yetki verilmiş olsa idi belgenin etkisini değiştirecek olan bir şeyi yetkisiz olarak belgeye ekleyen, (d) Aşağıdakiler adına belgeyi imzalayan (i) Yetkisi olmaksızın herhangi biri adına; ismin, imzalayan kişinin isminin aynisi olup olmadığı dikkate alınmaz, (ii) Mevcut olduğu iddia edilen herhangi bir hayali kişi adına; hayali kişinin imzalayan kişi ile ayni ismi taşıdığının iddia edilip edilmediği dikkate alınmaz, (iii) Belgeyi imzalayan kişiden farklı bir kişinin adı olarak gösterilen ve belgeyi imzalayan kişinin adına olduğunu aldatmayı amaçlayan bir isim ile, (iv) Belgeyi imzalayan kişinin kimliğine büründüğü kişi adına; ancak vesikanın etkileri, belgeyi imzalayan kişi ile olduğunu tasarladığı kişi arasındaki kimliğe dayanmalıdır, Madde 334 tahtında sahte belge yapıldığı zaman, o belge ile dolandırabileceği saptanmış olan veya olmayan belirli bir kişinin mevcut olduğunun meydana çıkması halinde, bir dolandırma niyeti bulunduğu varsayılır ve bu varsayım ve suç işleyen kişinin, bu gibi bir kişinin aslında dolandırmasını önlemek için tedbir aldığını veya almak niyetinde olduğunu kanıtlaması ve sahte belge ile alacağı şeyde hakkı olduğunu veya olduğunu sanması gerçeği ile çürütülebilir, Madde 335 tahtında Herhangi bir belgeyi </w:t>
      </w:r>
      <w:proofErr w:type="spellStart"/>
      <w:r w:rsidRPr="00FA16C7">
        <w:rPr>
          <w:rFonts w:ascii="Courier New" w:eastAsia="Calibri" w:hAnsi="Courier New" w:cs="Courier New"/>
          <w:b/>
          <w:sz w:val="24"/>
          <w:szCs w:val="24"/>
        </w:rPr>
        <w:t>sahteleyen</w:t>
      </w:r>
      <w:proofErr w:type="spellEnd"/>
      <w:r w:rsidRPr="00FA16C7">
        <w:rPr>
          <w:rFonts w:ascii="Courier New" w:eastAsia="Calibri" w:hAnsi="Courier New" w:cs="Courier New"/>
          <w:b/>
          <w:sz w:val="24"/>
          <w:szCs w:val="24"/>
        </w:rPr>
        <w:t xml:space="preserve"> herhangi bir kişi, aksi belirtilmedikçe ağır bir suç işlemiş olur ve sahtekarlığın koşulları veya sahtekarlığa konu olan şeyin niteliğinden ötürü başka bir ceza öngörülmedikçe üç yıla kadar hapis cezasına çarptırılabilir, Madde 337 tahtında herhangi bir vasiyetnameyi, arazi mülkiyet belgesini, adli kayıtları, vekaletnameyi, banknotu, kağıt parayı, poliçeyi, emre yazılı senedi veya başka ciro edilebilen vesikayı, sigorta poliçesini, çek veya bankacılık yapan bir kişi tarafından verilen banka ödeme emrini </w:t>
      </w:r>
      <w:proofErr w:type="spellStart"/>
      <w:r w:rsidRPr="00FA16C7">
        <w:rPr>
          <w:rFonts w:ascii="Courier New" w:eastAsia="Calibri" w:hAnsi="Courier New" w:cs="Courier New"/>
          <w:b/>
          <w:sz w:val="24"/>
          <w:szCs w:val="24"/>
        </w:rPr>
        <w:t>sahteleyen</w:t>
      </w:r>
      <w:proofErr w:type="spellEnd"/>
      <w:r w:rsidRPr="00FA16C7">
        <w:rPr>
          <w:rFonts w:ascii="Courier New" w:eastAsia="Calibri" w:hAnsi="Courier New" w:cs="Courier New"/>
          <w:b/>
          <w:sz w:val="24"/>
          <w:szCs w:val="24"/>
        </w:rPr>
        <w:t xml:space="preserve"> herhangi bir kişi, ömür boyu hapis cezasına çarptı</w:t>
      </w:r>
      <w:r w:rsidRPr="00CB7963">
        <w:rPr>
          <w:rFonts w:ascii="Courier New" w:eastAsia="Calibri" w:hAnsi="Courier New" w:cs="Courier New"/>
          <w:b/>
          <w:sz w:val="24"/>
          <w:szCs w:val="24"/>
        </w:rPr>
        <w:t xml:space="preserve">rılabilir hükümlerini içermektedir. UNIVERSAL BANK LIMITED Yönetim Kurulu Üyeleri ve/veya nitelikli pay sahibi olan hissedarları bu paragrafta izah edilen suçları işlemişlerdir, işlenen bu suçlar yetkili olan </w:t>
      </w:r>
      <w:proofErr w:type="spellStart"/>
      <w:r w:rsidRPr="00CB7963">
        <w:rPr>
          <w:rFonts w:ascii="Courier New" w:eastAsia="Calibri" w:hAnsi="Courier New" w:cs="Courier New"/>
          <w:b/>
          <w:sz w:val="24"/>
          <w:szCs w:val="24"/>
        </w:rPr>
        <w:t>Müstedialeyh</w:t>
      </w:r>
      <w:proofErr w:type="spellEnd"/>
      <w:r w:rsidRPr="00CB7963">
        <w:rPr>
          <w:rFonts w:ascii="Courier New" w:eastAsia="Calibri" w:hAnsi="Courier New" w:cs="Courier New"/>
          <w:b/>
          <w:sz w:val="24"/>
          <w:szCs w:val="24"/>
        </w:rPr>
        <w:t xml:space="preserve"> No.1 tarafından tespit edilerek raporlanmıştır ve/veya bu maksatla aleyhlerine Polis Genel Müdürlüğü ve/veya KKTC Başsavcısı nezdinde soruşturma yürütülmektedir.</w:t>
      </w:r>
    </w:p>
    <w:p w:rsidR="00FA16C7" w:rsidRPr="00FA16C7" w:rsidRDefault="00FA16C7" w:rsidP="00FA16C7">
      <w:pPr>
        <w:spacing w:line="240" w:lineRule="auto"/>
        <w:ind w:left="360"/>
        <w:rPr>
          <w:rFonts w:ascii="Courier New" w:eastAsia="Calibri" w:hAnsi="Courier New" w:cs="Courier New"/>
          <w:b/>
          <w:sz w:val="24"/>
          <w:szCs w:val="24"/>
        </w:rPr>
      </w:pPr>
    </w:p>
    <w:p w:rsidR="00FA16C7" w:rsidRPr="00FA16C7" w:rsidRDefault="00FA16C7" w:rsidP="00FA16C7">
      <w:pPr>
        <w:spacing w:line="240" w:lineRule="auto"/>
        <w:ind w:left="360"/>
        <w:rPr>
          <w:rFonts w:ascii="Courier New" w:eastAsia="Calibri" w:hAnsi="Courier New" w:cs="Courier New"/>
          <w:b/>
          <w:sz w:val="24"/>
          <w:szCs w:val="24"/>
        </w:rPr>
      </w:pPr>
    </w:p>
    <w:p w:rsidR="00FA16C7" w:rsidRPr="00FA16C7" w:rsidRDefault="00FA16C7" w:rsidP="00FA16C7">
      <w:pPr>
        <w:spacing w:line="240" w:lineRule="auto"/>
        <w:rPr>
          <w:rFonts w:ascii="Courier New" w:eastAsia="Calibri" w:hAnsi="Courier New" w:cs="Courier New"/>
          <w:b/>
          <w:sz w:val="24"/>
          <w:szCs w:val="24"/>
        </w:rPr>
      </w:pPr>
    </w:p>
    <w:p w:rsidR="00FA16C7" w:rsidRPr="00FA16C7" w:rsidRDefault="00FA16C7" w:rsidP="00FA16C7">
      <w:pPr>
        <w:numPr>
          <w:ilvl w:val="0"/>
          <w:numId w:val="1"/>
        </w:numPr>
        <w:spacing w:line="240" w:lineRule="auto"/>
        <w:rPr>
          <w:rFonts w:ascii="Courier New" w:eastAsia="Calibri" w:hAnsi="Courier New" w:cs="Courier New"/>
          <w:b/>
          <w:sz w:val="24"/>
          <w:szCs w:val="24"/>
        </w:rPr>
      </w:pPr>
      <w:proofErr w:type="spellStart"/>
      <w:r w:rsidRPr="00FA16C7">
        <w:rPr>
          <w:rFonts w:ascii="Courier New" w:eastAsia="Calibri" w:hAnsi="Courier New" w:cs="Courier New"/>
          <w:b/>
          <w:sz w:val="24"/>
          <w:szCs w:val="24"/>
        </w:rPr>
        <w:lastRenderedPageBreak/>
        <w:t>Müstedi</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ve/veya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Yönetim Kurulu Üyeleri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No.2,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No.3,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No.4,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No.5 ve </w:t>
      </w:r>
      <w:proofErr w:type="spellStart"/>
      <w:r w:rsidRPr="00573815">
        <w:rPr>
          <w:rFonts w:ascii="Courier New" w:eastAsia="Calibri" w:hAnsi="Courier New" w:cs="Courier New"/>
          <w:b/>
          <w:sz w:val="24"/>
          <w:szCs w:val="24"/>
        </w:rPr>
        <w:t>Müstedialeyh</w:t>
      </w:r>
      <w:proofErr w:type="spellEnd"/>
      <w:r w:rsidRPr="00573815">
        <w:rPr>
          <w:rFonts w:ascii="Courier New" w:eastAsia="Calibri" w:hAnsi="Courier New" w:cs="Courier New"/>
          <w:b/>
          <w:sz w:val="24"/>
          <w:szCs w:val="24"/>
        </w:rPr>
        <w:t xml:space="preserve"> No.6’ya 06/05/2021 tarihli bir yazı göndererek UNIVERSAL BANK </w:t>
      </w:r>
      <w:proofErr w:type="gramStart"/>
      <w:r w:rsidRPr="00573815">
        <w:rPr>
          <w:rFonts w:ascii="Courier New" w:eastAsia="Calibri" w:hAnsi="Courier New" w:cs="Courier New"/>
          <w:b/>
          <w:sz w:val="24"/>
          <w:szCs w:val="24"/>
        </w:rPr>
        <w:t>LIMITED  Yönetim</w:t>
      </w:r>
      <w:proofErr w:type="gramEnd"/>
      <w:r w:rsidRPr="00573815">
        <w:rPr>
          <w:rFonts w:ascii="Courier New" w:eastAsia="Calibri" w:hAnsi="Courier New" w:cs="Courier New"/>
          <w:b/>
          <w:sz w:val="24"/>
          <w:szCs w:val="24"/>
        </w:rPr>
        <w:t xml:space="preserve"> Kurulu ve/veya hissedarları aleyhine </w:t>
      </w:r>
      <w:proofErr w:type="spellStart"/>
      <w:r w:rsidRPr="00573815">
        <w:rPr>
          <w:rFonts w:ascii="Courier New" w:eastAsia="Calibri" w:hAnsi="Courier New" w:cs="Courier New"/>
          <w:b/>
          <w:sz w:val="24"/>
          <w:szCs w:val="24"/>
        </w:rPr>
        <w:t>Müstedialeyh</w:t>
      </w:r>
      <w:proofErr w:type="spellEnd"/>
      <w:r w:rsidRPr="00573815">
        <w:rPr>
          <w:rFonts w:ascii="Courier New" w:eastAsia="Calibri" w:hAnsi="Courier New" w:cs="Courier New"/>
          <w:b/>
          <w:sz w:val="24"/>
          <w:szCs w:val="24"/>
        </w:rPr>
        <w:t xml:space="preserve"> No.1 tarafından yapılan tespitler neticesinde 41/2001 sayılı KKTC Merkez Bankası Yasası ve/veya 62/2017 sayılı KKTC Bankacılık Yasası ve/veya bağlı tüzükleri ve/veya bağlı tebliğleri ve/veya Fasıl 113 Şirketler Yasası ve/veya Fasıl 154 Ceza Yasası ile sair alakalı mevzuata aykırılıların ve/veya usulsüzlüklerin saptanmasıyla ve/veya </w:t>
      </w:r>
      <w:proofErr w:type="spellStart"/>
      <w:r w:rsidRPr="00573815">
        <w:rPr>
          <w:rFonts w:ascii="Courier New" w:eastAsia="Calibri" w:hAnsi="Courier New" w:cs="Courier New"/>
          <w:b/>
          <w:sz w:val="24"/>
          <w:szCs w:val="24"/>
        </w:rPr>
        <w:t>Müstedialeyh</w:t>
      </w:r>
      <w:proofErr w:type="spellEnd"/>
      <w:r w:rsidRPr="00573815">
        <w:rPr>
          <w:rFonts w:ascii="Courier New" w:eastAsia="Calibri" w:hAnsi="Courier New" w:cs="Courier New"/>
          <w:b/>
          <w:sz w:val="24"/>
          <w:szCs w:val="24"/>
        </w:rPr>
        <w:t xml:space="preserve"> No.1 tarafından UNIVERSAL BANK LIMITED aleyhine Polis Genel Müdürlüğüne, </w:t>
      </w:r>
      <w:proofErr w:type="spellStart"/>
      <w:r w:rsidRPr="00573815">
        <w:rPr>
          <w:rFonts w:ascii="Courier New" w:eastAsia="Calibri" w:hAnsi="Courier New" w:cs="Courier New"/>
          <w:b/>
          <w:sz w:val="24"/>
          <w:szCs w:val="24"/>
        </w:rPr>
        <w:t>Müstedialeyh</w:t>
      </w:r>
      <w:proofErr w:type="spellEnd"/>
      <w:r w:rsidRPr="00573815">
        <w:rPr>
          <w:rFonts w:ascii="Courier New" w:eastAsia="Calibri" w:hAnsi="Courier New" w:cs="Courier New"/>
          <w:b/>
          <w:sz w:val="24"/>
          <w:szCs w:val="24"/>
        </w:rPr>
        <w:t xml:space="preserve"> No.7’ye ve</w:t>
      </w:r>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No.8’e yapılan şikayetle ve bu şikayetleri takiben Polis Genel Müdürlüğü,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No.7 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No.8 tarafından soruşturma başlatılmasıyla UNIVERSAL BANK LIMITED Yönetim Kurulu ve/veya hissedarlarından Betül Erkman, Şemsi Erkman n/d Şemsi Kazım n/d Şemsi Kazım Erkman, Eda Erkman, Halide Erkman, Sibel Erkman, Çiğdem Erkman</w:t>
      </w:r>
      <w:r w:rsidRPr="00A22529">
        <w:rPr>
          <w:rFonts w:ascii="Courier New" w:eastAsia="Calibri" w:hAnsi="Courier New" w:cs="Courier New"/>
          <w:b/>
          <w:sz w:val="24"/>
          <w:szCs w:val="24"/>
        </w:rPr>
        <w:t xml:space="preserve">, Metin Erkman, Nesrin </w:t>
      </w:r>
      <w:proofErr w:type="spellStart"/>
      <w:r w:rsidRPr="00A22529">
        <w:rPr>
          <w:rFonts w:ascii="Courier New" w:eastAsia="Calibri" w:hAnsi="Courier New" w:cs="Courier New"/>
          <w:b/>
          <w:sz w:val="24"/>
          <w:szCs w:val="24"/>
        </w:rPr>
        <w:t>Özataç</w:t>
      </w:r>
      <w:proofErr w:type="spellEnd"/>
      <w:r w:rsidRPr="00A22529">
        <w:rPr>
          <w:rFonts w:ascii="Courier New" w:eastAsia="Calibri" w:hAnsi="Courier New" w:cs="Courier New"/>
          <w:b/>
          <w:sz w:val="24"/>
          <w:szCs w:val="24"/>
        </w:rPr>
        <w:t xml:space="preserve"> ve Mustafa </w:t>
      </w:r>
      <w:proofErr w:type="spellStart"/>
      <w:r w:rsidRPr="00A22529">
        <w:rPr>
          <w:rFonts w:ascii="Courier New" w:eastAsia="Calibri" w:hAnsi="Courier New" w:cs="Courier New"/>
          <w:b/>
          <w:sz w:val="24"/>
          <w:szCs w:val="24"/>
        </w:rPr>
        <w:t>Mertekçi</w:t>
      </w:r>
      <w:proofErr w:type="spellEnd"/>
      <w:r w:rsidRPr="00A22529">
        <w:rPr>
          <w:rFonts w:ascii="Courier New" w:eastAsia="Calibri" w:hAnsi="Courier New" w:cs="Courier New"/>
          <w:b/>
          <w:sz w:val="24"/>
          <w:szCs w:val="24"/>
        </w:rPr>
        <w:t xml:space="preserve"> isimli şahısların KKTC Bankacılık Yasası Madde 6 ve/veya Madde 6(1)(A)(a) ve/veya Madde 6(1)(A)(b) tahtında banka kurucu ve/veya yöneticisi olmak için gereken nitelikleri kaybetmeleri nedeniyle başvuruda isimleri belirtilen ve bu koşulları kaybeden nitelikli pay sahibi hissedara ait UNIVERSAL BANK LIMITED yönetimine katılma haklarının nitelikli paya sahip oldukları sürece </w:t>
      </w:r>
      <w:proofErr w:type="spellStart"/>
      <w:r w:rsidRPr="00A22529">
        <w:rPr>
          <w:rFonts w:ascii="Courier New" w:eastAsia="Calibri" w:hAnsi="Courier New" w:cs="Courier New"/>
          <w:b/>
          <w:sz w:val="24"/>
          <w:szCs w:val="24"/>
        </w:rPr>
        <w:t>Müstedialeyh</w:t>
      </w:r>
      <w:proofErr w:type="spellEnd"/>
      <w:r w:rsidRPr="00A22529">
        <w:rPr>
          <w:rFonts w:ascii="Courier New" w:eastAsia="Calibri" w:hAnsi="Courier New" w:cs="Courier New"/>
          <w:b/>
          <w:sz w:val="24"/>
          <w:szCs w:val="24"/>
        </w:rPr>
        <w:t xml:space="preserve"> No.1’in Tasarruf Mevduatı Sigortası ve Finansal İstikrar Fonuna bildirimde bulunarak, Tasarruf Mevduatı Sigortası</w:t>
      </w:r>
      <w:r w:rsidRPr="00FA16C7">
        <w:rPr>
          <w:rFonts w:ascii="Courier New" w:eastAsia="Calibri" w:hAnsi="Courier New" w:cs="Courier New"/>
          <w:b/>
          <w:sz w:val="24"/>
          <w:szCs w:val="24"/>
        </w:rPr>
        <w:t xml:space="preserve"> ve Finansal İstikrar Fonu tarafından kullanılmasını sağlaması hususunda yasal yükümlülüklerini kullanmaları ve üst yönetim görevlerinden alma yetkilerini ve/veya görevlerini kullanmasını sağlaması hususunda yasal </w:t>
      </w:r>
      <w:r w:rsidRPr="00F661D7">
        <w:rPr>
          <w:rFonts w:ascii="Courier New" w:eastAsia="Calibri" w:hAnsi="Courier New" w:cs="Courier New"/>
          <w:b/>
          <w:sz w:val="24"/>
          <w:szCs w:val="24"/>
        </w:rPr>
        <w:t xml:space="preserve">yükümlülüklerini yerine getirmeleri talebinde bulundu. </w:t>
      </w:r>
      <w:proofErr w:type="spellStart"/>
      <w:r w:rsidRPr="00F661D7">
        <w:rPr>
          <w:rFonts w:ascii="Courier New" w:eastAsia="Calibri" w:hAnsi="Courier New" w:cs="Courier New"/>
          <w:b/>
          <w:sz w:val="24"/>
          <w:szCs w:val="24"/>
        </w:rPr>
        <w:t>Müstedialeyh</w:t>
      </w:r>
      <w:proofErr w:type="spellEnd"/>
      <w:r w:rsidRPr="00F661D7">
        <w:rPr>
          <w:rFonts w:ascii="Courier New" w:eastAsia="Calibri" w:hAnsi="Courier New" w:cs="Courier New"/>
          <w:b/>
          <w:sz w:val="24"/>
          <w:szCs w:val="24"/>
        </w:rPr>
        <w:t xml:space="preserve"> No.1 bu talebe uymadı.</w:t>
      </w:r>
    </w:p>
    <w:p w:rsidR="00FA16C7" w:rsidRPr="00FA16C7" w:rsidRDefault="00FA16C7" w:rsidP="00FA16C7">
      <w:pPr>
        <w:numPr>
          <w:ilvl w:val="0"/>
          <w:numId w:val="1"/>
        </w:numPr>
        <w:spacing w:line="240" w:lineRule="auto"/>
        <w:rPr>
          <w:rFonts w:ascii="Courier New" w:eastAsia="Calibri" w:hAnsi="Courier New" w:cs="Courier New"/>
          <w:b/>
          <w:sz w:val="24"/>
          <w:szCs w:val="24"/>
        </w:rPr>
      </w:pPr>
      <w:r w:rsidRPr="00FA16C7">
        <w:rPr>
          <w:rFonts w:ascii="Calibri" w:eastAsia="Calibri" w:hAnsi="Calibri" w:cs="Times New Roman"/>
        </w:rPr>
        <w:t xml:space="preserve"> </w:t>
      </w:r>
      <w:proofErr w:type="spellStart"/>
      <w:r w:rsidRPr="00FA16C7">
        <w:rPr>
          <w:rFonts w:ascii="Courier New" w:eastAsia="Calibri" w:hAnsi="Courier New" w:cs="Courier New"/>
          <w:b/>
          <w:sz w:val="24"/>
          <w:szCs w:val="24"/>
        </w:rPr>
        <w:t>Müstedialeyh</w:t>
      </w:r>
      <w:proofErr w:type="spellEnd"/>
      <w:r w:rsidRPr="00FA16C7">
        <w:rPr>
          <w:rFonts w:ascii="Courier New" w:eastAsia="Calibri" w:hAnsi="Courier New" w:cs="Courier New"/>
          <w:b/>
          <w:sz w:val="24"/>
          <w:szCs w:val="24"/>
        </w:rPr>
        <w:t xml:space="preserve"> No.1 ve/veya </w:t>
      </w:r>
      <w:proofErr w:type="spellStart"/>
      <w:r w:rsidRPr="00FA16C7">
        <w:rPr>
          <w:rFonts w:ascii="Courier New" w:eastAsia="Calibri" w:hAnsi="Courier New" w:cs="Courier New"/>
          <w:b/>
          <w:sz w:val="24"/>
          <w:szCs w:val="24"/>
        </w:rPr>
        <w:t>Müstedialeyhler</w:t>
      </w:r>
      <w:proofErr w:type="spellEnd"/>
      <w:r w:rsidRPr="00FA16C7">
        <w:rPr>
          <w:rFonts w:ascii="Courier New" w:eastAsia="Calibri" w:hAnsi="Courier New" w:cs="Courier New"/>
          <w:b/>
          <w:sz w:val="24"/>
          <w:szCs w:val="24"/>
        </w:rPr>
        <w:t xml:space="preserve">, anılan Yasadan kaynaklanan yetkilerini kullanmamak ve/veya görevlerini yapmamak suretiyle ve bunların sonucu </w:t>
      </w:r>
      <w:proofErr w:type="spellStart"/>
      <w:r w:rsidRPr="00FA16C7">
        <w:rPr>
          <w:rFonts w:ascii="Courier New" w:eastAsia="Calibri" w:hAnsi="Courier New" w:cs="Courier New"/>
          <w:b/>
          <w:sz w:val="24"/>
          <w:szCs w:val="24"/>
        </w:rPr>
        <w:t>Müstedinin</w:t>
      </w:r>
      <w:proofErr w:type="spellEnd"/>
      <w:r w:rsidRPr="00FA16C7">
        <w:rPr>
          <w:rFonts w:ascii="Courier New" w:eastAsia="Calibri" w:hAnsi="Courier New" w:cs="Courier New"/>
          <w:b/>
          <w:sz w:val="24"/>
          <w:szCs w:val="24"/>
        </w:rPr>
        <w:t xml:space="preserve"> UNIVERSAL BANK LIMITED nezdinde menfaatleri elde etmesine engel ve/veya bu menfaatlerin zarara uğramasına neden oldular.</w:t>
      </w:r>
    </w:p>
    <w:p w:rsidR="00FA16C7" w:rsidRPr="00FA16C7" w:rsidRDefault="00FA16C7" w:rsidP="00FA16C7">
      <w:pPr>
        <w:spacing w:line="240" w:lineRule="auto"/>
        <w:ind w:left="720"/>
        <w:rPr>
          <w:rFonts w:ascii="Courier New" w:eastAsia="Calibri" w:hAnsi="Courier New" w:cs="Courier New"/>
          <w:b/>
          <w:sz w:val="24"/>
          <w:szCs w:val="24"/>
        </w:rPr>
      </w:pPr>
    </w:p>
    <w:p w:rsidR="00FA16C7" w:rsidRPr="00FA16C7" w:rsidRDefault="00FA16C7" w:rsidP="00FA16C7">
      <w:pPr>
        <w:spacing w:line="240" w:lineRule="auto"/>
        <w:ind w:left="720"/>
        <w:rPr>
          <w:rFonts w:ascii="Courier New" w:eastAsia="Calibri" w:hAnsi="Courier New" w:cs="Courier New"/>
          <w:b/>
          <w:sz w:val="24"/>
          <w:szCs w:val="24"/>
        </w:rPr>
      </w:pPr>
    </w:p>
    <w:p w:rsidR="00FA16C7" w:rsidRPr="00FA16C7" w:rsidRDefault="00FA16C7" w:rsidP="00FA16C7">
      <w:pPr>
        <w:spacing w:line="240" w:lineRule="auto"/>
        <w:ind w:left="720"/>
        <w:rPr>
          <w:rFonts w:ascii="Courier New" w:eastAsia="Calibri" w:hAnsi="Courier New" w:cs="Courier New"/>
          <w:b/>
          <w:sz w:val="24"/>
          <w:szCs w:val="24"/>
        </w:rPr>
      </w:pPr>
    </w:p>
    <w:p w:rsidR="00FA16C7" w:rsidRPr="00FA16C7" w:rsidRDefault="00FA16C7" w:rsidP="00FA16C7">
      <w:pPr>
        <w:spacing w:line="360" w:lineRule="auto"/>
        <w:ind w:firstLine="708"/>
        <w:rPr>
          <w:rFonts w:ascii="Courier New" w:eastAsia="Calibri" w:hAnsi="Courier New" w:cs="Courier New"/>
          <w:sz w:val="24"/>
          <w:szCs w:val="24"/>
        </w:rPr>
      </w:pPr>
      <w:proofErr w:type="spellStart"/>
      <w:r w:rsidRPr="00FA16C7">
        <w:rPr>
          <w:rFonts w:ascii="Courier New" w:eastAsia="Calibri" w:hAnsi="Courier New" w:cs="Courier New"/>
          <w:sz w:val="24"/>
          <w:szCs w:val="24"/>
        </w:rPr>
        <w:lastRenderedPageBreak/>
        <w:t>Müstedilerin</w:t>
      </w:r>
      <w:proofErr w:type="spellEnd"/>
      <w:r w:rsidRPr="00FA16C7">
        <w:rPr>
          <w:rFonts w:ascii="Courier New" w:eastAsia="Calibri" w:hAnsi="Courier New" w:cs="Courier New"/>
          <w:sz w:val="24"/>
          <w:szCs w:val="24"/>
        </w:rPr>
        <w:t xml:space="preserve"> yetkili vekili mahkeme huzurundaki şahadetinde yukarıdakileri tekrarlamıştır. </w:t>
      </w:r>
      <w:proofErr w:type="spellStart"/>
      <w:proofErr w:type="gramStart"/>
      <w:r w:rsidRPr="00FA16C7">
        <w:rPr>
          <w:rFonts w:ascii="Courier New" w:eastAsia="Calibri" w:hAnsi="Courier New" w:cs="Courier New"/>
          <w:sz w:val="24"/>
          <w:szCs w:val="24"/>
        </w:rPr>
        <w:t>Müstediler</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Müstedi</w:t>
      </w:r>
      <w:proofErr w:type="spellEnd"/>
      <w:r w:rsidRPr="00FA16C7">
        <w:rPr>
          <w:rFonts w:ascii="Courier New" w:eastAsia="Calibri" w:hAnsi="Courier New" w:cs="Courier New"/>
          <w:sz w:val="24"/>
          <w:szCs w:val="24"/>
        </w:rPr>
        <w:t xml:space="preserve"> Tanığı No.2 olarak KKTC Merkez Bankasında kıdemli müfettiş olarak görev yapan Mahmut </w:t>
      </w:r>
      <w:proofErr w:type="spellStart"/>
      <w:r w:rsidRPr="00FA16C7">
        <w:rPr>
          <w:rFonts w:ascii="Courier New" w:eastAsia="Calibri" w:hAnsi="Courier New" w:cs="Courier New"/>
          <w:sz w:val="24"/>
          <w:szCs w:val="24"/>
        </w:rPr>
        <w:t>Halkseven’i</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Müstedi</w:t>
      </w:r>
      <w:proofErr w:type="spellEnd"/>
      <w:r w:rsidRPr="00FA16C7">
        <w:rPr>
          <w:rFonts w:ascii="Courier New" w:eastAsia="Calibri" w:hAnsi="Courier New" w:cs="Courier New"/>
          <w:sz w:val="24"/>
          <w:szCs w:val="24"/>
        </w:rPr>
        <w:t xml:space="preserve"> Tanığı No.3 olarak KKTC Merkez Bankası yardımcısı Pelin Yaylalı’yı, </w:t>
      </w:r>
      <w:proofErr w:type="spellStart"/>
      <w:r w:rsidRPr="00FA16C7">
        <w:rPr>
          <w:rFonts w:ascii="Courier New" w:eastAsia="Calibri" w:hAnsi="Courier New" w:cs="Courier New"/>
          <w:sz w:val="24"/>
          <w:szCs w:val="24"/>
        </w:rPr>
        <w:t>Müstedi</w:t>
      </w:r>
      <w:proofErr w:type="spellEnd"/>
      <w:r w:rsidRPr="00FA16C7">
        <w:rPr>
          <w:rFonts w:ascii="Courier New" w:eastAsia="Calibri" w:hAnsi="Courier New" w:cs="Courier New"/>
          <w:sz w:val="24"/>
          <w:szCs w:val="24"/>
        </w:rPr>
        <w:t xml:space="preserve"> Tanığı No.4 olarak, Lefkoşa Adli Şube’de görevli p/m Umut </w:t>
      </w:r>
      <w:proofErr w:type="spellStart"/>
      <w:r w:rsidRPr="00FA16C7">
        <w:rPr>
          <w:rFonts w:ascii="Courier New" w:eastAsia="Calibri" w:hAnsi="Courier New" w:cs="Courier New"/>
          <w:sz w:val="24"/>
          <w:szCs w:val="24"/>
        </w:rPr>
        <w:t>Kele’yi</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Müstedi</w:t>
      </w:r>
      <w:proofErr w:type="spellEnd"/>
      <w:r w:rsidRPr="00FA16C7">
        <w:rPr>
          <w:rFonts w:ascii="Courier New" w:eastAsia="Calibri" w:hAnsi="Courier New" w:cs="Courier New"/>
          <w:sz w:val="24"/>
          <w:szCs w:val="24"/>
        </w:rPr>
        <w:t xml:space="preserve"> Tanığı No.5 olarak Mali Suçlar Mücadele Amirliğinde görev yapan Hüseyin </w:t>
      </w:r>
      <w:proofErr w:type="spellStart"/>
      <w:r w:rsidRPr="00FA16C7">
        <w:rPr>
          <w:rFonts w:ascii="Courier New" w:eastAsia="Calibri" w:hAnsi="Courier New" w:cs="Courier New"/>
          <w:sz w:val="24"/>
          <w:szCs w:val="24"/>
        </w:rPr>
        <w:t>Yıldıran’ı</w:t>
      </w:r>
      <w:proofErr w:type="spellEnd"/>
      <w:r w:rsidRPr="00FA16C7">
        <w:rPr>
          <w:rFonts w:ascii="Courier New" w:eastAsia="Calibri" w:hAnsi="Courier New" w:cs="Courier New"/>
          <w:sz w:val="24"/>
          <w:szCs w:val="24"/>
        </w:rPr>
        <w:t xml:space="preserve"> şahadete çağırmıştır.</w:t>
      </w:r>
      <w:proofErr w:type="gramEnd"/>
    </w:p>
    <w:p w:rsidR="00FA16C7" w:rsidRPr="00FA16C7" w:rsidRDefault="00FA16C7" w:rsidP="00FA16C7">
      <w:pPr>
        <w:spacing w:line="360" w:lineRule="auto"/>
        <w:ind w:firstLine="708"/>
        <w:rPr>
          <w:rFonts w:ascii="Courier New" w:eastAsia="Calibri" w:hAnsi="Courier New" w:cs="Courier New"/>
          <w:sz w:val="24"/>
          <w:szCs w:val="24"/>
        </w:rPr>
      </w:pPr>
      <w:r w:rsidRPr="00FA16C7">
        <w:rPr>
          <w:rFonts w:ascii="Courier New" w:eastAsia="Calibri" w:hAnsi="Courier New" w:cs="Courier New"/>
          <w:sz w:val="24"/>
          <w:szCs w:val="24"/>
        </w:rPr>
        <w:t xml:space="preserve">Başvurunun dinlenmesi esnasında </w:t>
      </w:r>
      <w:proofErr w:type="spellStart"/>
      <w:r w:rsidRPr="00FA16C7">
        <w:rPr>
          <w:rFonts w:ascii="Courier New" w:eastAsia="Calibri" w:hAnsi="Courier New" w:cs="Courier New"/>
          <w:sz w:val="24"/>
          <w:szCs w:val="24"/>
        </w:rPr>
        <w:t>Müstediler</w:t>
      </w:r>
      <w:proofErr w:type="spellEnd"/>
      <w:r w:rsidRPr="00FA16C7">
        <w:rPr>
          <w:rFonts w:ascii="Courier New" w:eastAsia="Calibri" w:hAnsi="Courier New" w:cs="Courier New"/>
          <w:sz w:val="24"/>
          <w:szCs w:val="24"/>
        </w:rPr>
        <w:t xml:space="preserve"> </w:t>
      </w:r>
      <w:proofErr w:type="gramStart"/>
      <w:r w:rsidRPr="00FA16C7">
        <w:rPr>
          <w:rFonts w:ascii="Courier New" w:eastAsia="Calibri" w:hAnsi="Courier New" w:cs="Courier New"/>
          <w:sz w:val="24"/>
          <w:szCs w:val="24"/>
        </w:rPr>
        <w:t>tarafından  mahkemeye</w:t>
      </w:r>
      <w:proofErr w:type="gramEnd"/>
      <w:r w:rsidRPr="00FA16C7">
        <w:rPr>
          <w:rFonts w:ascii="Courier New" w:eastAsia="Calibri" w:hAnsi="Courier New" w:cs="Courier New"/>
          <w:sz w:val="24"/>
          <w:szCs w:val="24"/>
        </w:rPr>
        <w:t xml:space="preserve"> toplam Emare 1-13 (16 adet emare) sunulmuştur.</w:t>
      </w:r>
    </w:p>
    <w:p w:rsidR="00FA16C7" w:rsidRPr="00FA16C7" w:rsidRDefault="00FA16C7" w:rsidP="00FA16C7">
      <w:pPr>
        <w:spacing w:line="360" w:lineRule="auto"/>
        <w:ind w:firstLine="708"/>
        <w:rPr>
          <w:rFonts w:ascii="Courier New" w:eastAsia="Calibri" w:hAnsi="Courier New" w:cs="Courier New"/>
        </w:rPr>
      </w:pP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emirnamesi </w:t>
      </w:r>
      <w:proofErr w:type="spellStart"/>
      <w:r w:rsidRPr="00FA16C7">
        <w:rPr>
          <w:rFonts w:ascii="Courier New" w:eastAsia="Calibri" w:hAnsi="Courier New" w:cs="Courier New"/>
          <w:sz w:val="24"/>
          <w:szCs w:val="24"/>
        </w:rPr>
        <w:t>ısdar</w:t>
      </w:r>
      <w:proofErr w:type="spellEnd"/>
      <w:r w:rsidRPr="00FA16C7">
        <w:rPr>
          <w:rFonts w:ascii="Courier New" w:eastAsia="Calibri" w:hAnsi="Courier New" w:cs="Courier New"/>
          <w:sz w:val="24"/>
          <w:szCs w:val="24"/>
        </w:rPr>
        <w:t xml:space="preserve"> edilmesine dair başvuru dosyalanması için izin talep edilmesi halinde, ilk nazarda</w:t>
      </w:r>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prima</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facie</w:t>
      </w:r>
      <w:proofErr w:type="spellEnd"/>
      <w:r w:rsidRPr="00FA16C7">
        <w:rPr>
          <w:rFonts w:ascii="Courier New" w:eastAsia="Calibri" w:hAnsi="Courier New" w:cs="Courier New"/>
          <w:b/>
          <w:sz w:val="24"/>
          <w:szCs w:val="24"/>
        </w:rPr>
        <w:t xml:space="preserve">) </w:t>
      </w:r>
      <w:r w:rsidRPr="00FA16C7">
        <w:rPr>
          <w:rFonts w:ascii="Courier New" w:eastAsia="Calibri" w:hAnsi="Courier New" w:cs="Courier New"/>
          <w:sz w:val="24"/>
          <w:szCs w:val="24"/>
        </w:rPr>
        <w:t xml:space="preserve">bakılması gereken hususlarla ilgili </w:t>
      </w:r>
      <w:proofErr w:type="gramStart"/>
      <w:r w:rsidRPr="00FA16C7">
        <w:rPr>
          <w:rFonts w:ascii="Courier New" w:eastAsia="Calibri" w:hAnsi="Courier New" w:cs="Courier New"/>
          <w:sz w:val="24"/>
          <w:szCs w:val="24"/>
        </w:rPr>
        <w:t>hukuki  durum</w:t>
      </w:r>
      <w:proofErr w:type="gramEnd"/>
      <w:r w:rsidRPr="00FA16C7">
        <w:rPr>
          <w:rFonts w:ascii="Courier New" w:eastAsia="Calibri" w:hAnsi="Courier New" w:cs="Courier New"/>
          <w:sz w:val="24"/>
          <w:szCs w:val="24"/>
        </w:rPr>
        <w:t xml:space="preserve">  </w:t>
      </w:r>
      <w:r w:rsidRPr="00FA16C7">
        <w:rPr>
          <w:rFonts w:ascii="Courier New" w:eastAsia="Calibri" w:hAnsi="Courier New" w:cs="Courier New"/>
          <w:b/>
          <w:sz w:val="24"/>
          <w:szCs w:val="24"/>
        </w:rPr>
        <w:t xml:space="preserve">Yargıtay/Asli Yetki 15/2019 D.2/2020 ( </w:t>
      </w:r>
      <w:proofErr w:type="spellStart"/>
      <w:r w:rsidRPr="00FA16C7">
        <w:rPr>
          <w:rFonts w:ascii="Courier New" w:eastAsia="Calibri" w:hAnsi="Courier New" w:cs="Courier New"/>
          <w:b/>
          <w:sz w:val="24"/>
          <w:szCs w:val="24"/>
        </w:rPr>
        <w:t>Pharos</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Estates</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Ltd.ile</w:t>
      </w:r>
      <w:proofErr w:type="spellEnd"/>
      <w:r w:rsidRPr="00FA16C7">
        <w:rPr>
          <w:rFonts w:ascii="Courier New" w:eastAsia="Calibri" w:hAnsi="Courier New" w:cs="Courier New"/>
          <w:b/>
          <w:sz w:val="24"/>
          <w:szCs w:val="24"/>
        </w:rPr>
        <w:t xml:space="preserve"> İskan İşleri ile görevli Bakanlığı ve/veya  Bakanlığı temsilen KKTC Başsavcılığı) </w:t>
      </w:r>
      <w:r w:rsidRPr="00FA16C7">
        <w:rPr>
          <w:rFonts w:ascii="Courier New" w:eastAsia="Calibri" w:hAnsi="Courier New" w:cs="Courier New"/>
          <w:sz w:val="24"/>
          <w:szCs w:val="24"/>
        </w:rPr>
        <w:t xml:space="preserve">de tafsilatlı bir şekilde incelenmiştir. </w:t>
      </w:r>
    </w:p>
    <w:p w:rsidR="00FA16C7" w:rsidRPr="00FA16C7" w:rsidRDefault="00FA16C7" w:rsidP="00FA16C7">
      <w:pPr>
        <w:spacing w:after="0" w:line="360" w:lineRule="auto"/>
        <w:ind w:firstLine="708"/>
        <w:rPr>
          <w:rFonts w:ascii="Courier New" w:eastAsia="Calibri" w:hAnsi="Courier New" w:cs="Courier New"/>
          <w:sz w:val="24"/>
          <w:szCs w:val="24"/>
        </w:rPr>
      </w:pPr>
    </w:p>
    <w:p w:rsidR="00FA16C7" w:rsidRPr="00FA16C7" w:rsidRDefault="00FA16C7" w:rsidP="00FA16C7">
      <w:pPr>
        <w:spacing w:after="0" w:line="360" w:lineRule="auto"/>
        <w:ind w:firstLine="708"/>
        <w:rPr>
          <w:rFonts w:ascii="Courier New" w:eastAsia="Calibri" w:hAnsi="Courier New" w:cs="Courier New"/>
          <w:sz w:val="24"/>
          <w:szCs w:val="24"/>
        </w:rPr>
      </w:pPr>
      <w:r w:rsidRPr="00FA16C7">
        <w:rPr>
          <w:rFonts w:ascii="Courier New" w:eastAsia="Calibri" w:hAnsi="Courier New" w:cs="Courier New"/>
          <w:sz w:val="24"/>
          <w:szCs w:val="24"/>
        </w:rPr>
        <w:t>Huzurumdaki başvuruda, hukuki durum açısından</w:t>
      </w:r>
      <w:r w:rsidRPr="00FA16C7">
        <w:rPr>
          <w:rFonts w:ascii="Courier New" w:eastAsia="Calibri" w:hAnsi="Courier New" w:cs="Courier New"/>
          <w:b/>
          <w:sz w:val="24"/>
          <w:szCs w:val="24"/>
        </w:rPr>
        <w:t xml:space="preserve"> Yargıtay/Asli Yetki 15/2019 D.2/2020 (</w:t>
      </w:r>
      <w:proofErr w:type="spellStart"/>
      <w:r w:rsidRPr="00FA16C7">
        <w:rPr>
          <w:rFonts w:ascii="Courier New" w:eastAsia="Calibri" w:hAnsi="Courier New" w:cs="Courier New"/>
          <w:b/>
          <w:sz w:val="24"/>
          <w:szCs w:val="24"/>
        </w:rPr>
        <w:t>Pharos</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Estates</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Ltd.ile</w:t>
      </w:r>
      <w:proofErr w:type="spellEnd"/>
      <w:r w:rsidRPr="00FA16C7">
        <w:rPr>
          <w:rFonts w:ascii="Courier New" w:eastAsia="Calibri" w:hAnsi="Courier New" w:cs="Courier New"/>
          <w:b/>
          <w:sz w:val="24"/>
          <w:szCs w:val="24"/>
        </w:rPr>
        <w:t xml:space="preserve"> </w:t>
      </w:r>
      <w:proofErr w:type="gramStart"/>
      <w:r w:rsidRPr="00FA16C7">
        <w:rPr>
          <w:rFonts w:ascii="Courier New" w:eastAsia="Calibri" w:hAnsi="Courier New" w:cs="Courier New"/>
          <w:b/>
          <w:sz w:val="24"/>
          <w:szCs w:val="24"/>
        </w:rPr>
        <w:t>İskan</w:t>
      </w:r>
      <w:proofErr w:type="gramEnd"/>
      <w:r w:rsidRPr="00FA16C7">
        <w:rPr>
          <w:rFonts w:ascii="Courier New" w:eastAsia="Calibri" w:hAnsi="Courier New" w:cs="Courier New"/>
          <w:b/>
          <w:sz w:val="24"/>
          <w:szCs w:val="24"/>
        </w:rPr>
        <w:t xml:space="preserve"> İşleri ile görevli Bakanlığı ve/veya Bakanlığı temsilen KKTC Başsavcılığı) </w:t>
      </w:r>
      <w:r w:rsidRPr="00FA16C7">
        <w:rPr>
          <w:rFonts w:ascii="Courier New" w:eastAsia="Calibri" w:hAnsi="Courier New" w:cs="Courier New"/>
          <w:sz w:val="24"/>
          <w:szCs w:val="24"/>
        </w:rPr>
        <w:t>sayılı kararı</w:t>
      </w:r>
      <w:r w:rsidRPr="00FA16C7">
        <w:rPr>
          <w:rFonts w:ascii="Courier New" w:eastAsia="Calibri" w:hAnsi="Courier New" w:cs="Courier New"/>
          <w:b/>
          <w:sz w:val="24"/>
          <w:szCs w:val="24"/>
        </w:rPr>
        <w:t xml:space="preserve"> </w:t>
      </w:r>
      <w:r w:rsidRPr="00FA16C7">
        <w:rPr>
          <w:rFonts w:ascii="Courier New" w:eastAsia="Calibri" w:hAnsi="Courier New" w:cs="Courier New"/>
          <w:sz w:val="24"/>
          <w:szCs w:val="24"/>
        </w:rPr>
        <w:t>benimsediğimden, kararın aşağıdaki ilgili kısmına atıfta bulunmakla yetinmeyi bu aşamada yararlı görmekteyim:</w:t>
      </w:r>
    </w:p>
    <w:p w:rsidR="00FA16C7" w:rsidRPr="00FA16C7" w:rsidRDefault="00FA16C7" w:rsidP="00FA16C7">
      <w:pPr>
        <w:spacing w:after="0" w:line="360" w:lineRule="auto"/>
        <w:rPr>
          <w:rFonts w:ascii="Courier New" w:eastAsia="Calibri" w:hAnsi="Courier New" w:cs="Courier New"/>
          <w:b/>
          <w:sz w:val="24"/>
          <w:szCs w:val="24"/>
          <w:u w:val="single"/>
        </w:rPr>
      </w:pPr>
    </w:p>
    <w:p w:rsidR="00FA16C7" w:rsidRPr="00FA16C7" w:rsidRDefault="00FA16C7" w:rsidP="00FA16C7">
      <w:pPr>
        <w:spacing w:line="240" w:lineRule="auto"/>
        <w:ind w:firstLine="708"/>
        <w:rPr>
          <w:rFonts w:ascii="Courier New" w:eastAsia="Calibri" w:hAnsi="Courier New" w:cs="Courier New"/>
          <w:b/>
          <w:sz w:val="24"/>
          <w:szCs w:val="24"/>
        </w:rPr>
      </w:pPr>
      <w:r w:rsidRPr="00FA16C7">
        <w:rPr>
          <w:rFonts w:ascii="Courier New" w:eastAsia="Calibri" w:hAnsi="Courier New" w:cs="Courier New"/>
        </w:rPr>
        <w:t>“</w:t>
      </w:r>
      <w:r w:rsidRPr="00FA16C7">
        <w:rPr>
          <w:rFonts w:ascii="Courier New" w:eastAsia="Calibri" w:hAnsi="Courier New" w:cs="Courier New"/>
          <w:sz w:val="24"/>
          <w:szCs w:val="24"/>
        </w:rPr>
        <w:t xml:space="preserve">Bilindiği üzere KKTC Hukuk Sisteminde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başvuruları Anayasa’nın 151(3) maddesi ve 1964 öncesi yürürlükte olan İngiliz Yüksek Mahkeme Nizamlarının ilgili maddelerine dayanılarak yapılabilmektedir</w:t>
      </w:r>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Bkz</w:t>
      </w:r>
      <w:proofErr w:type="spellEnd"/>
      <w:r w:rsidRPr="00FA16C7">
        <w:rPr>
          <w:rFonts w:ascii="Courier New" w:eastAsia="Calibri" w:hAnsi="Courier New" w:cs="Courier New"/>
          <w:b/>
          <w:sz w:val="24"/>
          <w:szCs w:val="24"/>
        </w:rPr>
        <w:t xml:space="preserve">: Zaim </w:t>
      </w:r>
      <w:proofErr w:type="spellStart"/>
      <w:r w:rsidRPr="00FA16C7">
        <w:rPr>
          <w:rFonts w:ascii="Courier New" w:eastAsia="Calibri" w:hAnsi="Courier New" w:cs="Courier New"/>
          <w:b/>
          <w:sz w:val="24"/>
          <w:szCs w:val="24"/>
        </w:rPr>
        <w:t>Necatigil</w:t>
      </w:r>
      <w:proofErr w:type="spellEnd"/>
      <w:r w:rsidRPr="00FA16C7">
        <w:rPr>
          <w:rFonts w:ascii="Courier New" w:eastAsia="Calibri" w:hAnsi="Courier New" w:cs="Courier New"/>
          <w:b/>
          <w:sz w:val="24"/>
          <w:szCs w:val="24"/>
        </w:rPr>
        <w:t>, Anayasa ve Yönetim Hukukunun Esasları, s.321).</w:t>
      </w:r>
    </w:p>
    <w:p w:rsidR="00FA16C7" w:rsidRPr="00FA16C7" w:rsidRDefault="00FA16C7" w:rsidP="00FA16C7">
      <w:pPr>
        <w:spacing w:line="240" w:lineRule="auto"/>
        <w:rPr>
          <w:rFonts w:ascii="Courier New" w:eastAsia="Calibri" w:hAnsi="Courier New" w:cs="Courier New"/>
          <w:b/>
          <w:sz w:val="24"/>
          <w:szCs w:val="24"/>
        </w:rPr>
      </w:pPr>
    </w:p>
    <w:p w:rsidR="00FA16C7" w:rsidRPr="00FA16C7" w:rsidRDefault="00FA16C7" w:rsidP="00FA16C7">
      <w:pPr>
        <w:spacing w:line="240" w:lineRule="auto"/>
        <w:rPr>
          <w:rFonts w:ascii="Courier New" w:eastAsia="Calibri" w:hAnsi="Courier New" w:cs="Courier New"/>
          <w:b/>
          <w:sz w:val="24"/>
          <w:szCs w:val="24"/>
        </w:rPr>
      </w:pPr>
    </w:p>
    <w:p w:rsidR="00FA16C7" w:rsidRPr="00FA16C7" w:rsidRDefault="00FA16C7" w:rsidP="00FA16C7">
      <w:pPr>
        <w:spacing w:line="240" w:lineRule="auto"/>
        <w:ind w:firstLine="708"/>
        <w:rPr>
          <w:rFonts w:ascii="Courier New" w:eastAsia="Calibri" w:hAnsi="Courier New" w:cs="Courier New"/>
          <w:b/>
          <w:sz w:val="24"/>
          <w:szCs w:val="24"/>
        </w:rPr>
      </w:pPr>
      <w:r w:rsidRPr="00FA16C7">
        <w:rPr>
          <w:rFonts w:ascii="Courier New" w:eastAsia="Calibri" w:hAnsi="Courier New" w:cs="Courier New"/>
          <w:b/>
          <w:sz w:val="24"/>
          <w:szCs w:val="24"/>
        </w:rPr>
        <w:lastRenderedPageBreak/>
        <w:t xml:space="preserve"> </w:t>
      </w:r>
      <w:r w:rsidRPr="00FA16C7">
        <w:rPr>
          <w:rFonts w:ascii="Courier New" w:eastAsia="Calibri" w:hAnsi="Courier New" w:cs="Courier New"/>
          <w:sz w:val="24"/>
          <w:szCs w:val="24"/>
        </w:rPr>
        <w:t xml:space="preserve">Nitekim 9/1976 sayılı Mahkemeler Yasası’nın 38. Maddesi, İngiltere’deki </w:t>
      </w:r>
      <w:proofErr w:type="spellStart"/>
      <w:r w:rsidRPr="00FA16C7">
        <w:rPr>
          <w:rFonts w:ascii="Courier New" w:eastAsia="Calibri" w:hAnsi="Courier New" w:cs="Courier New"/>
          <w:sz w:val="24"/>
          <w:szCs w:val="24"/>
        </w:rPr>
        <w:t>Common</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Law</w:t>
      </w:r>
      <w:proofErr w:type="spellEnd"/>
      <w:r w:rsidRPr="00FA16C7">
        <w:rPr>
          <w:rFonts w:ascii="Courier New" w:eastAsia="Calibri" w:hAnsi="Courier New" w:cs="Courier New"/>
          <w:sz w:val="24"/>
          <w:szCs w:val="24"/>
        </w:rPr>
        <w:t xml:space="preserve"> (</w:t>
      </w:r>
      <w:proofErr w:type="gramStart"/>
      <w:r w:rsidRPr="00FA16C7">
        <w:rPr>
          <w:rFonts w:ascii="Courier New" w:eastAsia="Calibri" w:hAnsi="Courier New" w:cs="Courier New"/>
          <w:sz w:val="24"/>
          <w:szCs w:val="24"/>
        </w:rPr>
        <w:t>Ahkamı</w:t>
      </w:r>
      <w:proofErr w:type="gramEnd"/>
      <w:r w:rsidRPr="00FA16C7">
        <w:rPr>
          <w:rFonts w:ascii="Courier New" w:eastAsia="Calibri" w:hAnsi="Courier New" w:cs="Courier New"/>
          <w:sz w:val="24"/>
          <w:szCs w:val="24"/>
        </w:rPr>
        <w:t xml:space="preserve"> Umumiye) ilkelerinin bizim mahkemelerimiz tarafından da uygulanabileceğini öngördüğünden, Yargıtay, İngiltere Yüksek Mahkemesinin yapabildiği gibi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emri verme yetkisini haizdir</w:t>
      </w:r>
      <w:r w:rsidRPr="00FA16C7">
        <w:rPr>
          <w:rFonts w:ascii="Courier New" w:eastAsia="Calibri" w:hAnsi="Courier New" w:cs="Courier New"/>
          <w:b/>
          <w:sz w:val="24"/>
          <w:szCs w:val="24"/>
        </w:rPr>
        <w:t xml:space="preserve"> ( Bkz. Zaim </w:t>
      </w:r>
      <w:proofErr w:type="spellStart"/>
      <w:r w:rsidRPr="00FA16C7">
        <w:rPr>
          <w:rFonts w:ascii="Courier New" w:eastAsia="Calibri" w:hAnsi="Courier New" w:cs="Courier New"/>
          <w:b/>
          <w:sz w:val="24"/>
          <w:szCs w:val="24"/>
        </w:rPr>
        <w:t>Necatigil</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supra</w:t>
      </w:r>
      <w:proofErr w:type="spellEnd"/>
      <w:r w:rsidRPr="00FA16C7">
        <w:rPr>
          <w:rFonts w:ascii="Courier New" w:eastAsia="Calibri" w:hAnsi="Courier New" w:cs="Courier New"/>
          <w:b/>
          <w:sz w:val="24"/>
          <w:szCs w:val="24"/>
        </w:rPr>
        <w:t>, s.321; Yargıtay Asli Yetki 6/1998 D.1/1998, Yargıtay/ Asli Yetki: 1/2015 D.1/2017;).</w:t>
      </w:r>
    </w:p>
    <w:p w:rsidR="00FA16C7" w:rsidRPr="00FA16C7" w:rsidRDefault="00FA16C7" w:rsidP="00FA16C7">
      <w:pPr>
        <w:spacing w:line="240" w:lineRule="auto"/>
        <w:rPr>
          <w:rFonts w:ascii="Courier New" w:eastAsia="Calibri" w:hAnsi="Courier New" w:cs="Courier New"/>
          <w:b/>
          <w:sz w:val="24"/>
          <w:szCs w:val="24"/>
        </w:rPr>
      </w:pPr>
    </w:p>
    <w:p w:rsidR="00FA16C7" w:rsidRPr="00FA16C7" w:rsidRDefault="00FA16C7" w:rsidP="00FA16C7">
      <w:pPr>
        <w:spacing w:line="240" w:lineRule="auto"/>
        <w:ind w:firstLine="705"/>
        <w:rPr>
          <w:rFonts w:ascii="Courier New" w:eastAsia="Calibri" w:hAnsi="Courier New" w:cs="Courier New"/>
          <w:sz w:val="24"/>
          <w:szCs w:val="24"/>
        </w:rPr>
      </w:pP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emirnamesi </w:t>
      </w:r>
      <w:proofErr w:type="spellStart"/>
      <w:r w:rsidRPr="00FA16C7">
        <w:rPr>
          <w:rFonts w:ascii="Courier New" w:eastAsia="Calibri" w:hAnsi="Courier New" w:cs="Courier New"/>
          <w:b/>
          <w:sz w:val="24"/>
          <w:szCs w:val="24"/>
        </w:rPr>
        <w:t>ısdar</w:t>
      </w:r>
      <w:proofErr w:type="spellEnd"/>
      <w:r w:rsidRPr="00FA16C7">
        <w:rPr>
          <w:rFonts w:ascii="Courier New" w:eastAsia="Calibri" w:hAnsi="Courier New" w:cs="Courier New"/>
          <w:b/>
          <w:sz w:val="24"/>
          <w:szCs w:val="24"/>
        </w:rPr>
        <w:t xml:space="preserve"> edilmesine dair istida </w:t>
      </w:r>
      <w:r w:rsidRPr="00FA16C7">
        <w:rPr>
          <w:rFonts w:ascii="Courier New" w:eastAsia="Calibri" w:hAnsi="Courier New" w:cs="Courier New"/>
          <w:sz w:val="24"/>
          <w:szCs w:val="24"/>
        </w:rPr>
        <w:t xml:space="preserve">dosyalanması için izin talep edilmesi halinde ilk nazarda                                                                                              ( </w:t>
      </w:r>
      <w:proofErr w:type="spellStart"/>
      <w:r w:rsidRPr="00FA16C7">
        <w:rPr>
          <w:rFonts w:ascii="Courier New" w:eastAsia="Calibri" w:hAnsi="Courier New" w:cs="Courier New"/>
          <w:sz w:val="24"/>
          <w:szCs w:val="24"/>
        </w:rPr>
        <w:t>prima</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facie</w:t>
      </w:r>
      <w:proofErr w:type="spellEnd"/>
      <w:r w:rsidRPr="00FA16C7">
        <w:rPr>
          <w:rFonts w:ascii="Courier New" w:eastAsia="Calibri" w:hAnsi="Courier New" w:cs="Courier New"/>
          <w:sz w:val="24"/>
          <w:szCs w:val="24"/>
        </w:rPr>
        <w:t>) bakılması gereken hususlar ise Yargıtay/ Asli Yetki/İstinaf 2/2017 D.1/2018’de özetlenmiştir.</w:t>
      </w:r>
    </w:p>
    <w:p w:rsidR="00FA16C7" w:rsidRPr="00FA16C7" w:rsidRDefault="00FA16C7" w:rsidP="00FA16C7">
      <w:pPr>
        <w:spacing w:line="240" w:lineRule="auto"/>
        <w:rPr>
          <w:rFonts w:ascii="Courier New" w:eastAsia="Calibri" w:hAnsi="Courier New" w:cs="Courier New"/>
          <w:sz w:val="24"/>
          <w:szCs w:val="24"/>
        </w:rPr>
      </w:pPr>
    </w:p>
    <w:p w:rsidR="00FA16C7" w:rsidRPr="00FA16C7" w:rsidRDefault="00FA16C7" w:rsidP="00FA16C7">
      <w:pPr>
        <w:spacing w:line="240" w:lineRule="auto"/>
        <w:ind w:firstLine="705"/>
        <w:rPr>
          <w:rFonts w:ascii="Courier New" w:eastAsia="Calibri" w:hAnsi="Courier New" w:cs="Courier New"/>
          <w:sz w:val="24"/>
          <w:szCs w:val="24"/>
        </w:rPr>
      </w:pPr>
      <w:r w:rsidRPr="00FA16C7">
        <w:rPr>
          <w:rFonts w:ascii="Courier New" w:eastAsia="Calibri" w:hAnsi="Courier New" w:cs="Courier New"/>
          <w:sz w:val="24"/>
          <w:szCs w:val="24"/>
        </w:rPr>
        <w:t>Bu içtihada göre; izin talep edilmesi halinde ilk nazarda (</w:t>
      </w:r>
      <w:proofErr w:type="spellStart"/>
      <w:r w:rsidRPr="00FA16C7">
        <w:rPr>
          <w:rFonts w:ascii="Courier New" w:eastAsia="Calibri" w:hAnsi="Courier New" w:cs="Courier New"/>
          <w:sz w:val="24"/>
          <w:szCs w:val="24"/>
        </w:rPr>
        <w:t>prima</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facie</w:t>
      </w:r>
      <w:proofErr w:type="spellEnd"/>
      <w:r w:rsidRPr="00FA16C7">
        <w:rPr>
          <w:rFonts w:ascii="Courier New" w:eastAsia="Calibri" w:hAnsi="Courier New" w:cs="Courier New"/>
          <w:sz w:val="24"/>
          <w:szCs w:val="24"/>
        </w:rPr>
        <w:t>) bakılması gereken hususlar şu şekilde ifade edilebilir:</w:t>
      </w:r>
    </w:p>
    <w:p w:rsidR="00FA16C7" w:rsidRPr="00FA16C7" w:rsidRDefault="00FA16C7" w:rsidP="00FA16C7">
      <w:pPr>
        <w:spacing w:line="240" w:lineRule="auto"/>
        <w:ind w:left="705"/>
        <w:rPr>
          <w:rFonts w:ascii="Courier New" w:eastAsia="Calibri" w:hAnsi="Courier New" w:cs="Courier New"/>
          <w:b/>
          <w:sz w:val="24"/>
          <w:szCs w:val="24"/>
        </w:rPr>
      </w:pPr>
      <w:r w:rsidRPr="00FA16C7">
        <w:rPr>
          <w:rFonts w:ascii="Courier New" w:eastAsia="Calibri" w:hAnsi="Courier New" w:cs="Courier New"/>
          <w:b/>
          <w:sz w:val="24"/>
          <w:szCs w:val="24"/>
        </w:rPr>
        <w:t xml:space="preserve">                                                                                                                                   </w:t>
      </w:r>
    </w:p>
    <w:p w:rsidR="00FA16C7" w:rsidRPr="00FA16C7" w:rsidRDefault="00FA16C7" w:rsidP="00FA16C7">
      <w:pPr>
        <w:numPr>
          <w:ilvl w:val="0"/>
          <w:numId w:val="2"/>
        </w:numPr>
        <w:spacing w:after="0" w:line="240" w:lineRule="auto"/>
        <w:rPr>
          <w:rFonts w:ascii="Courier New" w:eastAsia="Calibri" w:hAnsi="Courier New" w:cs="Courier New"/>
          <w:b/>
          <w:sz w:val="24"/>
          <w:szCs w:val="24"/>
        </w:rPr>
      </w:pPr>
      <w:proofErr w:type="spellStart"/>
      <w:r w:rsidRPr="00FA16C7">
        <w:rPr>
          <w:rFonts w:ascii="Courier New" w:eastAsia="Calibri" w:hAnsi="Courier New" w:cs="Courier New"/>
          <w:b/>
          <w:sz w:val="24"/>
          <w:szCs w:val="24"/>
        </w:rPr>
        <w:t>Müstedinin</w:t>
      </w:r>
      <w:proofErr w:type="spellEnd"/>
      <w:r w:rsidRPr="00FA16C7">
        <w:rPr>
          <w:rFonts w:ascii="Courier New" w:eastAsia="Calibri" w:hAnsi="Courier New" w:cs="Courier New"/>
          <w:b/>
          <w:sz w:val="24"/>
          <w:szCs w:val="24"/>
        </w:rPr>
        <w:t xml:space="preserve"> böyle bir talepte bulunmaya yasal hakkı olup olmadığı;</w:t>
      </w:r>
    </w:p>
    <w:p w:rsidR="00FA16C7" w:rsidRPr="00FA16C7" w:rsidRDefault="00FA16C7" w:rsidP="00FA16C7">
      <w:pPr>
        <w:numPr>
          <w:ilvl w:val="0"/>
          <w:numId w:val="2"/>
        </w:numPr>
        <w:spacing w:after="0" w:line="240" w:lineRule="auto"/>
        <w:rPr>
          <w:rFonts w:ascii="Courier New" w:eastAsia="Calibri" w:hAnsi="Courier New" w:cs="Courier New"/>
          <w:b/>
          <w:sz w:val="24"/>
          <w:szCs w:val="24"/>
        </w:rPr>
      </w:pPr>
      <w:r w:rsidRPr="00FA16C7">
        <w:rPr>
          <w:rFonts w:ascii="Courier New" w:eastAsia="Calibri" w:hAnsi="Courier New" w:cs="Courier New"/>
          <w:b/>
          <w:sz w:val="24"/>
          <w:szCs w:val="24"/>
        </w:rPr>
        <w:t xml:space="preserve">Talepte bulunulan </w:t>
      </w:r>
      <w:proofErr w:type="spellStart"/>
      <w:r w:rsidRPr="00FA16C7">
        <w:rPr>
          <w:rFonts w:ascii="Courier New" w:eastAsia="Calibri" w:hAnsi="Courier New" w:cs="Courier New"/>
          <w:b/>
          <w:sz w:val="24"/>
          <w:szCs w:val="24"/>
        </w:rPr>
        <w:t>Müstedialeyhin</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emirnamesine tabi olup olmadığı;</w:t>
      </w:r>
    </w:p>
    <w:p w:rsidR="00FA16C7" w:rsidRPr="00FA16C7" w:rsidRDefault="00FA16C7" w:rsidP="00FA16C7">
      <w:pPr>
        <w:numPr>
          <w:ilvl w:val="0"/>
          <w:numId w:val="2"/>
        </w:numPr>
        <w:spacing w:after="0" w:line="240" w:lineRule="auto"/>
        <w:rPr>
          <w:rFonts w:ascii="Courier New" w:eastAsia="Calibri" w:hAnsi="Courier New" w:cs="Courier New"/>
          <w:b/>
          <w:sz w:val="24"/>
          <w:szCs w:val="24"/>
        </w:rPr>
      </w:pPr>
      <w:proofErr w:type="spellStart"/>
      <w:r w:rsidRPr="00FA16C7">
        <w:rPr>
          <w:rFonts w:ascii="Courier New" w:eastAsia="Calibri" w:hAnsi="Courier New" w:cs="Courier New"/>
          <w:b/>
          <w:sz w:val="24"/>
          <w:szCs w:val="24"/>
        </w:rPr>
        <w:t>Müstedialeyhin</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Müstediye</w:t>
      </w:r>
      <w:proofErr w:type="spellEnd"/>
      <w:r w:rsidRPr="00FA16C7">
        <w:rPr>
          <w:rFonts w:ascii="Courier New" w:eastAsia="Calibri" w:hAnsi="Courier New" w:cs="Courier New"/>
          <w:b/>
          <w:sz w:val="24"/>
          <w:szCs w:val="24"/>
        </w:rPr>
        <w:t xml:space="preserve"> karşı ilk etapta, Yargıtay tarafından değerlendirilebilecek bir görevinin var olup olmadığı.</w:t>
      </w:r>
    </w:p>
    <w:p w:rsidR="00FA16C7" w:rsidRPr="00FA16C7" w:rsidRDefault="00FA16C7" w:rsidP="00FA16C7">
      <w:pPr>
        <w:spacing w:line="240" w:lineRule="auto"/>
        <w:rPr>
          <w:rFonts w:ascii="Courier New" w:eastAsia="Calibri" w:hAnsi="Courier New" w:cs="Courier New"/>
          <w:b/>
          <w:sz w:val="24"/>
          <w:szCs w:val="24"/>
        </w:rPr>
      </w:pPr>
    </w:p>
    <w:p w:rsidR="00FA16C7" w:rsidRPr="00FA16C7" w:rsidRDefault="00FA16C7" w:rsidP="00FA16C7">
      <w:pPr>
        <w:spacing w:line="240" w:lineRule="auto"/>
        <w:ind w:firstLine="705"/>
        <w:rPr>
          <w:rFonts w:ascii="Courier New" w:eastAsia="Calibri" w:hAnsi="Courier New" w:cs="Courier New"/>
          <w:b/>
          <w:sz w:val="24"/>
          <w:szCs w:val="24"/>
        </w:rPr>
      </w:pP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emirnamesi </w:t>
      </w:r>
      <w:proofErr w:type="spellStart"/>
      <w:r w:rsidRPr="00FA16C7">
        <w:rPr>
          <w:rFonts w:ascii="Courier New" w:eastAsia="Calibri" w:hAnsi="Courier New" w:cs="Courier New"/>
          <w:sz w:val="24"/>
          <w:szCs w:val="24"/>
        </w:rPr>
        <w:t>ısdar</w:t>
      </w:r>
      <w:proofErr w:type="spellEnd"/>
      <w:r w:rsidRPr="00FA16C7">
        <w:rPr>
          <w:rFonts w:ascii="Courier New" w:eastAsia="Calibri" w:hAnsi="Courier New" w:cs="Courier New"/>
          <w:sz w:val="24"/>
          <w:szCs w:val="24"/>
        </w:rPr>
        <w:t xml:space="preserve"> edilmesine dair istida dosyalanması için izin talep edilmesi halinde ilk nazarda                                                                                              </w:t>
      </w:r>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prima</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facie</w:t>
      </w:r>
      <w:proofErr w:type="spellEnd"/>
      <w:r w:rsidRPr="00FA16C7">
        <w:rPr>
          <w:rFonts w:ascii="Courier New" w:eastAsia="Calibri" w:hAnsi="Courier New" w:cs="Courier New"/>
          <w:b/>
          <w:sz w:val="24"/>
          <w:szCs w:val="24"/>
        </w:rPr>
        <w:t xml:space="preserve"> )</w:t>
      </w:r>
      <w:r w:rsidRPr="00FA16C7">
        <w:rPr>
          <w:rFonts w:ascii="Courier New" w:eastAsia="Calibri" w:hAnsi="Courier New" w:cs="Courier New"/>
          <w:sz w:val="24"/>
          <w:szCs w:val="24"/>
        </w:rPr>
        <w:t xml:space="preserve"> bakılması gereken hususlar çerçevesinde meseleyi değerlendirmeye gitmeden önce, </w:t>
      </w:r>
      <w:proofErr w:type="spellStart"/>
      <w:r w:rsidRPr="00FA16C7">
        <w:rPr>
          <w:rFonts w:ascii="Courier New" w:eastAsia="Calibri" w:hAnsi="Courier New" w:cs="Courier New"/>
          <w:sz w:val="24"/>
          <w:szCs w:val="24"/>
        </w:rPr>
        <w:t>Mandamusun</w:t>
      </w:r>
      <w:proofErr w:type="spellEnd"/>
      <w:r w:rsidRPr="00FA16C7">
        <w:rPr>
          <w:rFonts w:ascii="Courier New" w:eastAsia="Calibri" w:hAnsi="Courier New" w:cs="Courier New"/>
          <w:sz w:val="24"/>
          <w:szCs w:val="24"/>
        </w:rPr>
        <w:t xml:space="preserve"> orijini olan İngiliz </w:t>
      </w:r>
      <w:proofErr w:type="spellStart"/>
      <w:r w:rsidRPr="00FA16C7">
        <w:rPr>
          <w:rFonts w:ascii="Courier New" w:eastAsia="Calibri" w:hAnsi="Courier New" w:cs="Courier New"/>
          <w:sz w:val="24"/>
          <w:szCs w:val="24"/>
        </w:rPr>
        <w:t>Common</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law</w:t>
      </w:r>
      <w:proofErr w:type="spellEnd"/>
      <w:r w:rsidRPr="00FA16C7">
        <w:rPr>
          <w:rFonts w:ascii="Courier New" w:eastAsia="Calibri" w:hAnsi="Courier New" w:cs="Courier New"/>
          <w:sz w:val="24"/>
          <w:szCs w:val="24"/>
        </w:rPr>
        <w:t xml:space="preserve"> sisteminde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emrinin hukuki mahiyeti ve amacına göz atmak yararlı olacaktır</w:t>
      </w:r>
      <w:r w:rsidRPr="00FA16C7">
        <w:rPr>
          <w:rFonts w:ascii="Courier New" w:eastAsia="Calibri" w:hAnsi="Courier New" w:cs="Courier New"/>
          <w:b/>
          <w:sz w:val="24"/>
          <w:szCs w:val="24"/>
        </w:rPr>
        <w:t>.</w:t>
      </w:r>
    </w:p>
    <w:p w:rsidR="00FA16C7" w:rsidRPr="00FA16C7" w:rsidRDefault="00FA16C7" w:rsidP="00FA16C7">
      <w:pPr>
        <w:spacing w:line="240" w:lineRule="auto"/>
        <w:ind w:firstLine="705"/>
        <w:rPr>
          <w:rFonts w:ascii="Courier New" w:eastAsia="Calibri" w:hAnsi="Courier New" w:cs="Courier New"/>
          <w:b/>
          <w:sz w:val="24"/>
          <w:szCs w:val="24"/>
        </w:rPr>
      </w:pPr>
    </w:p>
    <w:p w:rsidR="00FA16C7" w:rsidRPr="00FA16C7" w:rsidRDefault="00FA16C7" w:rsidP="00FA16C7">
      <w:pPr>
        <w:spacing w:line="240" w:lineRule="auto"/>
        <w:ind w:firstLine="705"/>
        <w:rPr>
          <w:rFonts w:ascii="Courier New" w:eastAsia="Calibri" w:hAnsi="Courier New" w:cs="Courier New"/>
          <w:b/>
          <w:sz w:val="24"/>
          <w:szCs w:val="24"/>
        </w:rPr>
      </w:pPr>
      <w:r w:rsidRPr="00FA16C7">
        <w:rPr>
          <w:rFonts w:ascii="Courier New" w:eastAsia="Calibri" w:hAnsi="Courier New" w:cs="Courier New"/>
          <w:sz w:val="24"/>
          <w:szCs w:val="24"/>
        </w:rPr>
        <w:t xml:space="preserve">İngiliz Hukuk sisteminde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olağanüstü, artık ve ek bir çare olup, sadece adaletin gerçekleşmesi için başka bir çare yoksa verilebilmektedir. Başvuran tüm diğer gerekleri yerine getirse dahi, Mahkeme aynı derece uygun, yararlı ve etkili yasa ile öngörülen </w:t>
      </w:r>
      <w:proofErr w:type="gramStart"/>
      <w:r w:rsidRPr="00FA16C7">
        <w:rPr>
          <w:rFonts w:ascii="Courier New" w:eastAsia="Calibri" w:hAnsi="Courier New" w:cs="Courier New"/>
          <w:sz w:val="24"/>
          <w:szCs w:val="24"/>
        </w:rPr>
        <w:t>spesifik</w:t>
      </w:r>
      <w:proofErr w:type="gramEnd"/>
      <w:r w:rsidRPr="00FA16C7">
        <w:rPr>
          <w:rFonts w:ascii="Courier New" w:eastAsia="Calibri" w:hAnsi="Courier New" w:cs="Courier New"/>
          <w:sz w:val="24"/>
          <w:szCs w:val="24"/>
        </w:rPr>
        <w:t xml:space="preserve">, alternatif başka bir çarenin bulunması durumunda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Emri vermemektedir. Bunun nedeni de İngiliz Hukuku’nda </w:t>
      </w:r>
      <w:proofErr w:type="spellStart"/>
      <w:r w:rsidRPr="00FA16C7">
        <w:rPr>
          <w:rFonts w:ascii="Courier New" w:eastAsia="Calibri" w:hAnsi="Courier New" w:cs="Courier New"/>
          <w:sz w:val="24"/>
          <w:szCs w:val="24"/>
        </w:rPr>
        <w:t>statute</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law’un</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common</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law’un</w:t>
      </w:r>
      <w:proofErr w:type="spellEnd"/>
      <w:r w:rsidRPr="00FA16C7">
        <w:rPr>
          <w:rFonts w:ascii="Courier New" w:eastAsia="Calibri" w:hAnsi="Courier New" w:cs="Courier New"/>
          <w:sz w:val="24"/>
          <w:szCs w:val="24"/>
        </w:rPr>
        <w:t xml:space="preserve"> ürettiği çarelere karşı üstünlüğüdür</w:t>
      </w:r>
      <w:r w:rsidRPr="00FA16C7">
        <w:rPr>
          <w:rFonts w:ascii="Courier New" w:eastAsia="Calibri" w:hAnsi="Courier New" w:cs="Courier New"/>
          <w:b/>
          <w:sz w:val="24"/>
          <w:szCs w:val="24"/>
        </w:rPr>
        <w:t xml:space="preserve"> ( </w:t>
      </w:r>
      <w:proofErr w:type="spellStart"/>
      <w:r w:rsidRPr="00FA16C7">
        <w:rPr>
          <w:rFonts w:ascii="Courier New" w:eastAsia="Calibri" w:hAnsi="Courier New" w:cs="Courier New"/>
          <w:b/>
          <w:sz w:val="24"/>
          <w:szCs w:val="24"/>
        </w:rPr>
        <w:t>Bkz</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Judical</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Review</w:t>
      </w:r>
      <w:proofErr w:type="spellEnd"/>
      <w:r w:rsidRPr="00FA16C7">
        <w:rPr>
          <w:rFonts w:ascii="Courier New" w:eastAsia="Calibri" w:hAnsi="Courier New" w:cs="Courier New"/>
          <w:b/>
          <w:sz w:val="24"/>
          <w:szCs w:val="24"/>
        </w:rPr>
        <w:t xml:space="preserve"> of </w:t>
      </w:r>
      <w:proofErr w:type="spellStart"/>
      <w:r w:rsidRPr="00FA16C7">
        <w:rPr>
          <w:rFonts w:ascii="Courier New" w:eastAsia="Calibri" w:hAnsi="Courier New" w:cs="Courier New"/>
          <w:b/>
          <w:sz w:val="24"/>
          <w:szCs w:val="24"/>
        </w:rPr>
        <w:t>Administrative</w:t>
      </w:r>
      <w:proofErr w:type="spellEnd"/>
      <w:r w:rsidRPr="00FA16C7">
        <w:rPr>
          <w:rFonts w:ascii="Courier New" w:eastAsia="Calibri" w:hAnsi="Courier New" w:cs="Courier New"/>
          <w:b/>
          <w:sz w:val="24"/>
          <w:szCs w:val="24"/>
        </w:rPr>
        <w:t xml:space="preserve"> Action S.A </w:t>
      </w:r>
      <w:proofErr w:type="gramStart"/>
      <w:r w:rsidRPr="00FA16C7">
        <w:rPr>
          <w:rFonts w:ascii="Courier New" w:eastAsia="Calibri" w:hAnsi="Courier New" w:cs="Courier New"/>
          <w:b/>
          <w:sz w:val="24"/>
          <w:szCs w:val="24"/>
        </w:rPr>
        <w:t>de  Smith</w:t>
      </w:r>
      <w:proofErr w:type="gramEnd"/>
      <w:r w:rsidRPr="00FA16C7">
        <w:rPr>
          <w:rFonts w:ascii="Courier New" w:eastAsia="Calibri" w:hAnsi="Courier New" w:cs="Courier New"/>
          <w:b/>
          <w:sz w:val="24"/>
          <w:szCs w:val="24"/>
        </w:rPr>
        <w:t xml:space="preserve">,1.baskı, 1959, s.452, Zaim  </w:t>
      </w:r>
      <w:proofErr w:type="spellStart"/>
      <w:r w:rsidRPr="00FA16C7">
        <w:rPr>
          <w:rFonts w:ascii="Courier New" w:eastAsia="Calibri" w:hAnsi="Courier New" w:cs="Courier New"/>
          <w:b/>
          <w:sz w:val="24"/>
          <w:szCs w:val="24"/>
        </w:rPr>
        <w:t>Necatigil</w:t>
      </w:r>
      <w:proofErr w:type="spellEnd"/>
      <w:r w:rsidRPr="00FA16C7">
        <w:rPr>
          <w:rFonts w:ascii="Courier New" w:eastAsia="Calibri" w:hAnsi="Courier New" w:cs="Courier New"/>
          <w:b/>
          <w:sz w:val="24"/>
          <w:szCs w:val="24"/>
        </w:rPr>
        <w:t xml:space="preserve">, s.321; </w:t>
      </w:r>
      <w:proofErr w:type="spellStart"/>
      <w:r w:rsidRPr="00FA16C7">
        <w:rPr>
          <w:rFonts w:ascii="Courier New" w:eastAsia="Calibri" w:hAnsi="Courier New" w:cs="Courier New"/>
          <w:b/>
          <w:sz w:val="24"/>
          <w:szCs w:val="24"/>
        </w:rPr>
        <w:t>The</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Queen</w:t>
      </w:r>
      <w:proofErr w:type="spellEnd"/>
      <w:r w:rsidRPr="00FA16C7">
        <w:rPr>
          <w:rFonts w:ascii="Courier New" w:eastAsia="Calibri" w:hAnsi="Courier New" w:cs="Courier New"/>
          <w:b/>
          <w:sz w:val="24"/>
          <w:szCs w:val="24"/>
        </w:rPr>
        <w:t xml:space="preserve"> v. </w:t>
      </w:r>
      <w:proofErr w:type="spellStart"/>
      <w:r w:rsidRPr="00FA16C7">
        <w:rPr>
          <w:rFonts w:ascii="Courier New" w:eastAsia="Calibri" w:hAnsi="Courier New" w:cs="Courier New"/>
          <w:b/>
          <w:sz w:val="24"/>
          <w:szCs w:val="24"/>
        </w:rPr>
        <w:t>The</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Commissioners</w:t>
      </w:r>
      <w:proofErr w:type="spellEnd"/>
      <w:r w:rsidRPr="00FA16C7">
        <w:rPr>
          <w:rFonts w:ascii="Courier New" w:eastAsia="Calibri" w:hAnsi="Courier New" w:cs="Courier New"/>
          <w:b/>
          <w:sz w:val="24"/>
          <w:szCs w:val="24"/>
        </w:rPr>
        <w:t xml:space="preserve"> of </w:t>
      </w:r>
      <w:proofErr w:type="spellStart"/>
      <w:r w:rsidRPr="00FA16C7">
        <w:rPr>
          <w:rFonts w:ascii="Courier New" w:eastAsia="Calibri" w:hAnsi="Courier New" w:cs="Courier New"/>
          <w:b/>
          <w:sz w:val="24"/>
          <w:szCs w:val="24"/>
        </w:rPr>
        <w:t>Inlands</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Revenue</w:t>
      </w:r>
      <w:proofErr w:type="spellEnd"/>
      <w:r w:rsidRPr="00FA16C7">
        <w:rPr>
          <w:rFonts w:ascii="Courier New" w:eastAsia="Calibri" w:hAnsi="Courier New" w:cs="Courier New"/>
          <w:b/>
          <w:sz w:val="24"/>
          <w:szCs w:val="24"/>
        </w:rPr>
        <w:t xml:space="preserve"> –  </w:t>
      </w:r>
      <w:proofErr w:type="spellStart"/>
      <w:r w:rsidRPr="00FA16C7">
        <w:rPr>
          <w:rFonts w:ascii="Courier New" w:eastAsia="Calibri" w:hAnsi="Courier New" w:cs="Courier New"/>
          <w:b/>
          <w:sz w:val="24"/>
          <w:szCs w:val="24"/>
        </w:rPr>
        <w:t>In</w:t>
      </w:r>
      <w:proofErr w:type="spellEnd"/>
      <w:r w:rsidRPr="00FA16C7">
        <w:rPr>
          <w:rFonts w:ascii="Courier New" w:eastAsia="Calibri" w:hAnsi="Courier New" w:cs="Courier New"/>
          <w:b/>
          <w:sz w:val="24"/>
          <w:szCs w:val="24"/>
        </w:rPr>
        <w:t xml:space="preserve"> Re </w:t>
      </w:r>
      <w:proofErr w:type="spellStart"/>
      <w:r w:rsidRPr="00FA16C7">
        <w:rPr>
          <w:rFonts w:ascii="Courier New" w:eastAsia="Calibri" w:hAnsi="Courier New" w:cs="Courier New"/>
          <w:b/>
          <w:sz w:val="24"/>
          <w:szCs w:val="24"/>
        </w:rPr>
        <w:t>Nathan</w:t>
      </w:r>
      <w:proofErr w:type="spellEnd"/>
      <w:r w:rsidRPr="00FA16C7">
        <w:rPr>
          <w:rFonts w:ascii="Courier New" w:eastAsia="Calibri" w:hAnsi="Courier New" w:cs="Courier New"/>
          <w:b/>
          <w:sz w:val="24"/>
          <w:szCs w:val="24"/>
        </w:rPr>
        <w:t>. (</w:t>
      </w:r>
      <w:proofErr w:type="spellStart"/>
      <w:r w:rsidRPr="00FA16C7">
        <w:rPr>
          <w:rFonts w:ascii="Courier New" w:eastAsia="Calibri" w:hAnsi="Courier New" w:cs="Courier New"/>
          <w:b/>
          <w:sz w:val="24"/>
          <w:szCs w:val="24"/>
        </w:rPr>
        <w:t>In</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the</w:t>
      </w:r>
      <w:proofErr w:type="spellEnd"/>
      <w:r w:rsidRPr="00FA16C7">
        <w:rPr>
          <w:rFonts w:ascii="Courier New" w:eastAsia="Calibri" w:hAnsi="Courier New" w:cs="Courier New"/>
          <w:b/>
          <w:sz w:val="24"/>
          <w:szCs w:val="24"/>
        </w:rPr>
        <w:t xml:space="preserve"> Court Of </w:t>
      </w:r>
      <w:proofErr w:type="spellStart"/>
      <w:r w:rsidRPr="00FA16C7">
        <w:rPr>
          <w:rFonts w:ascii="Courier New" w:eastAsia="Calibri" w:hAnsi="Courier New" w:cs="Courier New"/>
          <w:b/>
          <w:sz w:val="24"/>
          <w:szCs w:val="24"/>
        </w:rPr>
        <w:t>Appeal</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Queen’s</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Bench</w:t>
      </w:r>
      <w:proofErr w:type="spellEnd"/>
      <w:r w:rsidRPr="00FA16C7">
        <w:rPr>
          <w:rFonts w:ascii="Courier New" w:eastAsia="Calibri" w:hAnsi="Courier New" w:cs="Courier New"/>
          <w:b/>
          <w:sz w:val="24"/>
          <w:szCs w:val="24"/>
        </w:rPr>
        <w:t xml:space="preserve"> Division,1884 Jan 25,  </w:t>
      </w:r>
      <w:proofErr w:type="spellStart"/>
      <w:r w:rsidRPr="00FA16C7">
        <w:rPr>
          <w:rFonts w:ascii="Courier New" w:eastAsia="Calibri" w:hAnsi="Courier New" w:cs="Courier New"/>
          <w:b/>
          <w:sz w:val="24"/>
          <w:szCs w:val="24"/>
        </w:rPr>
        <w:t>Vol</w:t>
      </w:r>
      <w:proofErr w:type="spellEnd"/>
      <w:r w:rsidRPr="00FA16C7">
        <w:rPr>
          <w:rFonts w:ascii="Courier New" w:eastAsia="Calibri" w:hAnsi="Courier New" w:cs="Courier New"/>
          <w:b/>
          <w:sz w:val="24"/>
          <w:szCs w:val="24"/>
        </w:rPr>
        <w:t xml:space="preserve"> XII s.461</w:t>
      </w:r>
      <w:proofErr w:type="gramStart"/>
      <w:r w:rsidRPr="00FA16C7">
        <w:rPr>
          <w:rFonts w:ascii="Courier New" w:eastAsia="Calibri" w:hAnsi="Courier New" w:cs="Courier New"/>
          <w:b/>
          <w:sz w:val="24"/>
          <w:szCs w:val="24"/>
        </w:rPr>
        <w:t>)</w:t>
      </w:r>
      <w:proofErr w:type="gramEnd"/>
      <w:r w:rsidRPr="00FA16C7">
        <w:rPr>
          <w:rFonts w:ascii="Courier New" w:eastAsia="Calibri" w:hAnsi="Courier New" w:cs="Courier New"/>
          <w:b/>
          <w:sz w:val="24"/>
          <w:szCs w:val="24"/>
        </w:rPr>
        <w:t>.</w:t>
      </w:r>
    </w:p>
    <w:p w:rsidR="00FA16C7" w:rsidRPr="00FA16C7" w:rsidRDefault="00FA16C7" w:rsidP="00FA16C7">
      <w:pPr>
        <w:spacing w:line="240" w:lineRule="auto"/>
        <w:ind w:firstLine="708"/>
        <w:rPr>
          <w:rFonts w:ascii="Courier New" w:eastAsia="Calibri" w:hAnsi="Courier New" w:cs="Courier New"/>
          <w:sz w:val="24"/>
          <w:szCs w:val="24"/>
        </w:rPr>
      </w:pPr>
      <w:proofErr w:type="spellStart"/>
      <w:r w:rsidRPr="00FA16C7">
        <w:rPr>
          <w:rFonts w:ascii="Courier New" w:eastAsia="Calibri" w:hAnsi="Courier New" w:cs="Courier New"/>
          <w:sz w:val="24"/>
          <w:szCs w:val="24"/>
        </w:rPr>
        <w:lastRenderedPageBreak/>
        <w:t>Mandamus</w:t>
      </w:r>
      <w:proofErr w:type="spellEnd"/>
      <w:r w:rsidRPr="00FA16C7">
        <w:rPr>
          <w:rFonts w:ascii="Courier New" w:eastAsia="Calibri" w:hAnsi="Courier New" w:cs="Courier New"/>
          <w:sz w:val="24"/>
          <w:szCs w:val="24"/>
        </w:rPr>
        <w:t xml:space="preserve"> emrinin mahiyeti, en son</w:t>
      </w:r>
      <w:r w:rsidRPr="00FA16C7">
        <w:rPr>
          <w:rFonts w:ascii="Courier New" w:eastAsia="Calibri" w:hAnsi="Courier New" w:cs="Courier New"/>
          <w:b/>
          <w:sz w:val="24"/>
          <w:szCs w:val="24"/>
        </w:rPr>
        <w:t xml:space="preserve"> Yargıtay/Asli Yetki 1/2015 D. 1/2017’de, Yargıtay/ Asli Yetki 6/1998 D.1/1998’e </w:t>
      </w:r>
      <w:proofErr w:type="gramStart"/>
      <w:r w:rsidRPr="00FA16C7">
        <w:rPr>
          <w:rFonts w:ascii="Courier New" w:eastAsia="Calibri" w:hAnsi="Courier New" w:cs="Courier New"/>
          <w:b/>
          <w:sz w:val="24"/>
          <w:szCs w:val="24"/>
        </w:rPr>
        <w:t xml:space="preserve">ve  </w:t>
      </w:r>
      <w:proofErr w:type="spellStart"/>
      <w:r w:rsidRPr="00FA16C7">
        <w:rPr>
          <w:rFonts w:ascii="Courier New" w:eastAsia="Calibri" w:hAnsi="Courier New" w:cs="Courier New"/>
          <w:b/>
          <w:sz w:val="24"/>
          <w:szCs w:val="24"/>
        </w:rPr>
        <w:t>Halsbury’s</w:t>
      </w:r>
      <w:proofErr w:type="spellEnd"/>
      <w:proofErr w:type="gram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Laws</w:t>
      </w:r>
      <w:proofErr w:type="spellEnd"/>
      <w:r w:rsidRPr="00FA16C7">
        <w:rPr>
          <w:rFonts w:ascii="Courier New" w:eastAsia="Calibri" w:hAnsi="Courier New" w:cs="Courier New"/>
          <w:b/>
          <w:sz w:val="24"/>
          <w:szCs w:val="24"/>
        </w:rPr>
        <w:t xml:space="preserve"> of </w:t>
      </w:r>
      <w:proofErr w:type="spellStart"/>
      <w:r w:rsidRPr="00FA16C7">
        <w:rPr>
          <w:rFonts w:ascii="Courier New" w:eastAsia="Calibri" w:hAnsi="Courier New" w:cs="Courier New"/>
          <w:b/>
          <w:sz w:val="24"/>
          <w:szCs w:val="24"/>
        </w:rPr>
        <w:t>England</w:t>
      </w:r>
      <w:proofErr w:type="spellEnd"/>
      <w:r w:rsidRPr="00FA16C7">
        <w:rPr>
          <w:rFonts w:ascii="Courier New" w:eastAsia="Calibri" w:hAnsi="Courier New" w:cs="Courier New"/>
          <w:b/>
          <w:sz w:val="24"/>
          <w:szCs w:val="24"/>
        </w:rPr>
        <w:t xml:space="preserve">, 4.ed, </w:t>
      </w:r>
      <w:proofErr w:type="spellStart"/>
      <w:r w:rsidRPr="00FA16C7">
        <w:rPr>
          <w:rFonts w:ascii="Courier New" w:eastAsia="Calibri" w:hAnsi="Courier New" w:cs="Courier New"/>
          <w:b/>
          <w:sz w:val="24"/>
          <w:szCs w:val="24"/>
        </w:rPr>
        <w:t>vol</w:t>
      </w:r>
      <w:proofErr w:type="spellEnd"/>
      <w:r w:rsidRPr="00FA16C7">
        <w:rPr>
          <w:rFonts w:ascii="Courier New" w:eastAsia="Calibri" w:hAnsi="Courier New" w:cs="Courier New"/>
          <w:b/>
          <w:sz w:val="24"/>
          <w:szCs w:val="24"/>
        </w:rPr>
        <w:t xml:space="preserve"> 1 sayfa 229 para 128’e </w:t>
      </w:r>
      <w:r w:rsidRPr="00FA16C7">
        <w:rPr>
          <w:rFonts w:ascii="Courier New" w:eastAsia="Calibri" w:hAnsi="Courier New" w:cs="Courier New"/>
          <w:sz w:val="24"/>
          <w:szCs w:val="24"/>
        </w:rPr>
        <w:t>atfen ortaya konmuştur.</w:t>
      </w:r>
    </w:p>
    <w:p w:rsidR="00FA16C7" w:rsidRPr="00FA16C7" w:rsidRDefault="00FA16C7" w:rsidP="00FA16C7">
      <w:pPr>
        <w:spacing w:line="240" w:lineRule="auto"/>
        <w:ind w:firstLine="708"/>
        <w:rPr>
          <w:rFonts w:ascii="Courier New" w:eastAsia="Calibri" w:hAnsi="Courier New" w:cs="Courier New"/>
          <w:b/>
          <w:sz w:val="24"/>
          <w:szCs w:val="24"/>
        </w:rPr>
      </w:pPr>
      <w:proofErr w:type="gramStart"/>
      <w:r w:rsidRPr="00FA16C7">
        <w:rPr>
          <w:rFonts w:ascii="Courier New" w:eastAsia="Calibri" w:hAnsi="Courier New" w:cs="Courier New"/>
          <w:sz w:val="24"/>
          <w:szCs w:val="24"/>
        </w:rPr>
        <w:t>Nitekim,</w:t>
      </w:r>
      <w:proofErr w:type="gram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emrinin mahiyeti ile ilgili olarak</w:t>
      </w:r>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Halsbury’s</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Laws</w:t>
      </w:r>
      <w:proofErr w:type="spellEnd"/>
      <w:r w:rsidRPr="00FA16C7">
        <w:rPr>
          <w:rFonts w:ascii="Courier New" w:eastAsia="Calibri" w:hAnsi="Courier New" w:cs="Courier New"/>
          <w:b/>
          <w:sz w:val="24"/>
          <w:szCs w:val="24"/>
        </w:rPr>
        <w:t xml:space="preserve"> of </w:t>
      </w:r>
      <w:proofErr w:type="spellStart"/>
      <w:r w:rsidRPr="00FA16C7">
        <w:rPr>
          <w:rFonts w:ascii="Courier New" w:eastAsia="Calibri" w:hAnsi="Courier New" w:cs="Courier New"/>
          <w:b/>
          <w:sz w:val="24"/>
          <w:szCs w:val="24"/>
        </w:rPr>
        <w:t>England</w:t>
      </w:r>
      <w:proofErr w:type="spellEnd"/>
      <w:r w:rsidRPr="00FA16C7">
        <w:rPr>
          <w:rFonts w:ascii="Courier New" w:eastAsia="Calibri" w:hAnsi="Courier New" w:cs="Courier New"/>
          <w:b/>
          <w:sz w:val="24"/>
          <w:szCs w:val="24"/>
        </w:rPr>
        <w:t xml:space="preserve">. 3. </w:t>
      </w:r>
      <w:proofErr w:type="spellStart"/>
      <w:r w:rsidRPr="00FA16C7">
        <w:rPr>
          <w:rFonts w:ascii="Courier New" w:eastAsia="Calibri" w:hAnsi="Courier New" w:cs="Courier New"/>
          <w:b/>
          <w:sz w:val="24"/>
          <w:szCs w:val="24"/>
        </w:rPr>
        <w:t>ed</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vol</w:t>
      </w:r>
      <w:proofErr w:type="spellEnd"/>
      <w:r w:rsidRPr="00FA16C7">
        <w:rPr>
          <w:rFonts w:ascii="Courier New" w:eastAsia="Calibri" w:hAnsi="Courier New" w:cs="Courier New"/>
          <w:b/>
          <w:sz w:val="24"/>
          <w:szCs w:val="24"/>
        </w:rPr>
        <w:t xml:space="preserve"> 11 sayfa 84 para </w:t>
      </w:r>
      <w:proofErr w:type="gramStart"/>
      <w:r w:rsidRPr="00FA16C7">
        <w:rPr>
          <w:rFonts w:ascii="Courier New" w:eastAsia="Calibri" w:hAnsi="Courier New" w:cs="Courier New"/>
          <w:b/>
          <w:sz w:val="24"/>
          <w:szCs w:val="24"/>
        </w:rPr>
        <w:t xml:space="preserve">159’da  </w:t>
      </w:r>
      <w:r w:rsidRPr="00FA16C7">
        <w:rPr>
          <w:rFonts w:ascii="Courier New" w:eastAsia="Calibri" w:hAnsi="Courier New" w:cs="Courier New"/>
          <w:sz w:val="24"/>
          <w:szCs w:val="24"/>
        </w:rPr>
        <w:t>şöyle</w:t>
      </w:r>
      <w:proofErr w:type="gramEnd"/>
      <w:r w:rsidRPr="00FA16C7">
        <w:rPr>
          <w:rFonts w:ascii="Courier New" w:eastAsia="Calibri" w:hAnsi="Courier New" w:cs="Courier New"/>
          <w:sz w:val="24"/>
          <w:szCs w:val="24"/>
        </w:rPr>
        <w:t xml:space="preserve"> denmektedir</w:t>
      </w:r>
      <w:r w:rsidRPr="00FA16C7">
        <w:rPr>
          <w:rFonts w:ascii="Courier New" w:eastAsia="Calibri" w:hAnsi="Courier New" w:cs="Courier New"/>
          <w:b/>
          <w:sz w:val="24"/>
          <w:szCs w:val="24"/>
        </w:rPr>
        <w:t xml:space="preserve">: </w:t>
      </w:r>
    </w:p>
    <w:p w:rsidR="00FA16C7" w:rsidRPr="00FA16C7" w:rsidRDefault="00FA16C7" w:rsidP="00FA16C7">
      <w:pPr>
        <w:spacing w:line="240" w:lineRule="auto"/>
        <w:rPr>
          <w:rFonts w:ascii="Courier New" w:eastAsia="Calibri" w:hAnsi="Courier New" w:cs="Courier New"/>
          <w:b/>
          <w:sz w:val="24"/>
          <w:szCs w:val="24"/>
        </w:rPr>
      </w:pPr>
    </w:p>
    <w:p w:rsidR="00FA16C7" w:rsidRPr="00FA16C7" w:rsidRDefault="00FA16C7" w:rsidP="00FA16C7">
      <w:pPr>
        <w:spacing w:line="240" w:lineRule="auto"/>
        <w:rPr>
          <w:rFonts w:ascii="Courier New" w:eastAsia="Calibri" w:hAnsi="Courier New" w:cs="Courier New"/>
          <w:b/>
          <w:sz w:val="24"/>
          <w:szCs w:val="24"/>
          <w:lang w:val="en-GB"/>
        </w:rPr>
      </w:pPr>
      <w:r w:rsidRPr="00FA16C7">
        <w:rPr>
          <w:rFonts w:ascii="Courier New" w:eastAsia="Calibri" w:hAnsi="Courier New" w:cs="Courier New"/>
          <w:b/>
          <w:sz w:val="24"/>
          <w:szCs w:val="24"/>
        </w:rPr>
        <w:t xml:space="preserve">‘  </w:t>
      </w:r>
      <w:r w:rsidRPr="00FA16C7">
        <w:rPr>
          <w:rFonts w:ascii="Courier New" w:eastAsia="Calibri" w:hAnsi="Courier New" w:cs="Courier New"/>
          <w:b/>
          <w:sz w:val="24"/>
          <w:szCs w:val="24"/>
          <w:lang w:val="en-GB"/>
        </w:rPr>
        <w:t xml:space="preserve"> SECT.4. MANDAMUS</w:t>
      </w:r>
    </w:p>
    <w:p w:rsidR="00FA16C7" w:rsidRPr="00FA16C7" w:rsidRDefault="00FA16C7" w:rsidP="00FA16C7">
      <w:pPr>
        <w:spacing w:line="240" w:lineRule="auto"/>
        <w:rPr>
          <w:rFonts w:ascii="Courier New" w:eastAsia="Calibri" w:hAnsi="Courier New" w:cs="Courier New"/>
          <w:b/>
          <w:sz w:val="24"/>
          <w:szCs w:val="24"/>
          <w:lang w:val="en-GB"/>
        </w:rPr>
      </w:pPr>
      <w:r w:rsidRPr="00FA16C7">
        <w:rPr>
          <w:rFonts w:ascii="Courier New" w:eastAsia="Calibri" w:hAnsi="Courier New" w:cs="Courier New"/>
          <w:b/>
          <w:sz w:val="24"/>
          <w:szCs w:val="24"/>
          <w:lang w:val="en-GB"/>
        </w:rPr>
        <w:t>SUBSECT</w:t>
      </w:r>
      <w:proofErr w:type="gramStart"/>
      <w:r w:rsidRPr="00FA16C7">
        <w:rPr>
          <w:rFonts w:ascii="Courier New" w:eastAsia="Calibri" w:hAnsi="Courier New" w:cs="Courier New"/>
          <w:b/>
          <w:sz w:val="24"/>
          <w:szCs w:val="24"/>
          <w:lang w:val="en-GB"/>
        </w:rPr>
        <w:t>.(</w:t>
      </w:r>
      <w:proofErr w:type="gramEnd"/>
      <w:r w:rsidRPr="00FA16C7">
        <w:rPr>
          <w:rFonts w:ascii="Courier New" w:eastAsia="Calibri" w:hAnsi="Courier New" w:cs="Courier New"/>
          <w:b/>
          <w:sz w:val="24"/>
          <w:szCs w:val="24"/>
          <w:lang w:val="en-GB"/>
        </w:rPr>
        <w:t>1).  Nature of the Order and Duties in respect of which it will lie</w:t>
      </w:r>
    </w:p>
    <w:p w:rsidR="00FA16C7" w:rsidRPr="00FA16C7" w:rsidRDefault="00FA16C7" w:rsidP="00FA16C7">
      <w:pPr>
        <w:spacing w:line="240" w:lineRule="auto"/>
        <w:rPr>
          <w:rFonts w:ascii="Courier New" w:eastAsia="Calibri" w:hAnsi="Courier New" w:cs="Courier New"/>
          <w:b/>
          <w:sz w:val="24"/>
          <w:szCs w:val="24"/>
          <w:lang w:val="en-GB"/>
        </w:rPr>
      </w:pPr>
    </w:p>
    <w:p w:rsidR="00FA16C7" w:rsidRPr="00FA16C7" w:rsidRDefault="00FA16C7" w:rsidP="00FA16C7">
      <w:pPr>
        <w:numPr>
          <w:ilvl w:val="0"/>
          <w:numId w:val="3"/>
        </w:numPr>
        <w:spacing w:after="0" w:line="240" w:lineRule="auto"/>
        <w:rPr>
          <w:rFonts w:ascii="Courier New" w:eastAsia="Calibri" w:hAnsi="Courier New" w:cs="Courier New"/>
          <w:b/>
          <w:sz w:val="24"/>
          <w:szCs w:val="24"/>
          <w:lang w:val="en-GB"/>
        </w:rPr>
      </w:pPr>
      <w:r w:rsidRPr="00FA16C7">
        <w:rPr>
          <w:rFonts w:ascii="Courier New" w:eastAsia="Calibri" w:hAnsi="Courier New" w:cs="Courier New"/>
          <w:b/>
          <w:sz w:val="24"/>
          <w:szCs w:val="24"/>
          <w:lang w:val="en-GB"/>
        </w:rPr>
        <w:t>In General</w:t>
      </w:r>
    </w:p>
    <w:p w:rsidR="00FA16C7" w:rsidRPr="00FA16C7" w:rsidRDefault="00FA16C7" w:rsidP="00FA16C7">
      <w:pPr>
        <w:spacing w:line="240" w:lineRule="auto"/>
        <w:rPr>
          <w:rFonts w:ascii="Courier New" w:eastAsia="Calibri" w:hAnsi="Courier New" w:cs="Courier New"/>
          <w:b/>
          <w:sz w:val="24"/>
          <w:szCs w:val="24"/>
          <w:lang w:val="en-GB"/>
        </w:rPr>
      </w:pPr>
      <w:r w:rsidRPr="00FA16C7">
        <w:rPr>
          <w:rFonts w:ascii="Courier New" w:eastAsia="Calibri" w:hAnsi="Courier New" w:cs="Courier New"/>
          <w:b/>
          <w:sz w:val="24"/>
          <w:szCs w:val="24"/>
          <w:lang w:val="en-GB"/>
        </w:rPr>
        <w:t xml:space="preserve">159. What mandamus </w:t>
      </w:r>
      <w:proofErr w:type="gramStart"/>
      <w:r w:rsidRPr="00FA16C7">
        <w:rPr>
          <w:rFonts w:ascii="Courier New" w:eastAsia="Calibri" w:hAnsi="Courier New" w:cs="Courier New"/>
          <w:b/>
          <w:sz w:val="24"/>
          <w:szCs w:val="24"/>
          <w:lang w:val="en-GB"/>
        </w:rPr>
        <w:t>is.</w:t>
      </w:r>
      <w:proofErr w:type="gramEnd"/>
      <w:r w:rsidRPr="00FA16C7">
        <w:rPr>
          <w:rFonts w:ascii="Courier New" w:eastAsia="Calibri" w:hAnsi="Courier New" w:cs="Courier New"/>
          <w:b/>
          <w:sz w:val="24"/>
          <w:szCs w:val="24"/>
          <w:lang w:val="en-GB"/>
        </w:rPr>
        <w:t xml:space="preserve"> The order of mandamus (b) is an order of a most extensive remedial nature, and is, in form, a command issuing from the High Court of Justice, directed to any person, corporation, or inferior tribunal, requiring him or them to do some particular thing therein specified which appertains to his or their office and is in the nature of a public duty. Its purpose is to supply defects of justice; and accordingly it will issue, to the end that justice may be done, in all cases where there is a specific legal right an no specific legal remedy for enforcing that right (c); </w:t>
      </w:r>
      <w:proofErr w:type="spellStart"/>
      <w:r w:rsidRPr="00FA16C7">
        <w:rPr>
          <w:rFonts w:ascii="Courier New" w:eastAsia="Calibri" w:hAnsi="Courier New" w:cs="Courier New"/>
          <w:b/>
          <w:sz w:val="24"/>
          <w:szCs w:val="24"/>
          <w:lang w:val="en-GB"/>
        </w:rPr>
        <w:t>an</w:t>
      </w:r>
      <w:proofErr w:type="spellEnd"/>
      <w:r w:rsidRPr="00FA16C7">
        <w:rPr>
          <w:rFonts w:ascii="Courier New" w:eastAsia="Calibri" w:hAnsi="Courier New" w:cs="Courier New"/>
          <w:b/>
          <w:sz w:val="24"/>
          <w:szCs w:val="24"/>
          <w:lang w:val="en-GB"/>
        </w:rPr>
        <w:t xml:space="preserve"> it may issue in cases where, although there is an alternative legal remedy, yet that mode of redress is less convenient, beneficial an effectual (d).’</w:t>
      </w:r>
    </w:p>
    <w:p w:rsidR="00FA16C7" w:rsidRPr="00FA16C7" w:rsidRDefault="00FA16C7" w:rsidP="00FA16C7">
      <w:pPr>
        <w:spacing w:line="240" w:lineRule="auto"/>
        <w:rPr>
          <w:rFonts w:ascii="Courier New" w:eastAsia="Calibri" w:hAnsi="Courier New" w:cs="Courier New"/>
          <w:b/>
          <w:sz w:val="24"/>
          <w:szCs w:val="24"/>
          <w:lang w:val="en-GB"/>
        </w:rPr>
      </w:pPr>
    </w:p>
    <w:p w:rsidR="00FA16C7" w:rsidRPr="00FA16C7" w:rsidRDefault="00FA16C7" w:rsidP="00FA16C7">
      <w:pPr>
        <w:spacing w:line="240" w:lineRule="auto"/>
        <w:ind w:firstLine="708"/>
        <w:rPr>
          <w:rFonts w:ascii="Courier New" w:eastAsia="Calibri" w:hAnsi="Courier New" w:cs="Courier New"/>
          <w:b/>
          <w:sz w:val="24"/>
          <w:szCs w:val="24"/>
        </w:rPr>
      </w:pPr>
      <w:r w:rsidRPr="00FA16C7">
        <w:rPr>
          <w:rFonts w:ascii="Courier New" w:eastAsia="Calibri" w:hAnsi="Courier New" w:cs="Courier New"/>
          <w:sz w:val="24"/>
          <w:szCs w:val="24"/>
        </w:rPr>
        <w:t xml:space="preserve">Yukarıdaki alıntıdan görüleceği üzere,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Yüksek Mahkeme tarafından verilebilen en kapsamlı çare niteliğinde olup, herhangi bir kişiye, kuruma veya </w:t>
      </w:r>
      <w:proofErr w:type="spellStart"/>
      <w:r w:rsidRPr="00FA16C7">
        <w:rPr>
          <w:rFonts w:ascii="Courier New" w:eastAsia="Calibri" w:hAnsi="Courier New" w:cs="Courier New"/>
          <w:sz w:val="24"/>
          <w:szCs w:val="24"/>
        </w:rPr>
        <w:t>inferior</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tribunal’a</w:t>
      </w:r>
      <w:proofErr w:type="spellEnd"/>
      <w:r w:rsidRPr="00FA16C7">
        <w:rPr>
          <w:rFonts w:ascii="Courier New" w:eastAsia="Calibri" w:hAnsi="Courier New" w:cs="Courier New"/>
          <w:sz w:val="24"/>
          <w:szCs w:val="24"/>
        </w:rPr>
        <w:t xml:space="preserve"> yönelik görevleri veya kamu görevi ile ilgili herhangi bir şeyi yapmasını buyuran nitelikte emirlerdir. Bu emirlerin amacı adaletin kusurlarını gidermektedir (</w:t>
      </w:r>
      <w:proofErr w:type="spellStart"/>
      <w:r w:rsidRPr="00FA16C7">
        <w:rPr>
          <w:rFonts w:ascii="Courier New" w:eastAsia="Calibri" w:hAnsi="Courier New" w:cs="Courier New"/>
          <w:sz w:val="24"/>
          <w:szCs w:val="24"/>
        </w:rPr>
        <w:t>supply</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defects</w:t>
      </w:r>
      <w:proofErr w:type="spellEnd"/>
      <w:r w:rsidRPr="00FA16C7">
        <w:rPr>
          <w:rFonts w:ascii="Courier New" w:eastAsia="Calibri" w:hAnsi="Courier New" w:cs="Courier New"/>
          <w:sz w:val="24"/>
          <w:szCs w:val="24"/>
        </w:rPr>
        <w:t xml:space="preserve"> of </w:t>
      </w:r>
      <w:proofErr w:type="spellStart"/>
      <w:r w:rsidRPr="00FA16C7">
        <w:rPr>
          <w:rFonts w:ascii="Courier New" w:eastAsia="Calibri" w:hAnsi="Courier New" w:cs="Courier New"/>
          <w:sz w:val="24"/>
          <w:szCs w:val="24"/>
        </w:rPr>
        <w:t>justice</w:t>
      </w:r>
      <w:proofErr w:type="spellEnd"/>
      <w:r w:rsidRPr="00FA16C7">
        <w:rPr>
          <w:rFonts w:ascii="Courier New" w:eastAsia="Calibri" w:hAnsi="Courier New" w:cs="Courier New"/>
          <w:sz w:val="24"/>
          <w:szCs w:val="24"/>
        </w:rPr>
        <w:t xml:space="preserve">). Buna göre;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w:t>
      </w:r>
      <w:proofErr w:type="gramStart"/>
      <w:r w:rsidRPr="00FA16C7">
        <w:rPr>
          <w:rFonts w:ascii="Courier New" w:eastAsia="Calibri" w:hAnsi="Courier New" w:cs="Courier New"/>
          <w:sz w:val="24"/>
          <w:szCs w:val="24"/>
        </w:rPr>
        <w:t>spesifik</w:t>
      </w:r>
      <w:proofErr w:type="gramEnd"/>
      <w:r w:rsidRPr="00FA16C7">
        <w:rPr>
          <w:rFonts w:ascii="Courier New" w:eastAsia="Calibri" w:hAnsi="Courier New" w:cs="Courier New"/>
          <w:sz w:val="24"/>
          <w:szCs w:val="24"/>
        </w:rPr>
        <w:t xml:space="preserve">/belli bir hakkın olduğu ve bu hakkın icrası için spesifik/belli bir hukuki çarenin mevcut olmadığı tüm meselelerde (in </w:t>
      </w:r>
      <w:proofErr w:type="spellStart"/>
      <w:r w:rsidRPr="00FA16C7">
        <w:rPr>
          <w:rFonts w:ascii="Courier New" w:eastAsia="Calibri" w:hAnsi="Courier New" w:cs="Courier New"/>
          <w:sz w:val="24"/>
          <w:szCs w:val="24"/>
        </w:rPr>
        <w:t>all</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cases</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where</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there</w:t>
      </w:r>
      <w:proofErr w:type="spellEnd"/>
      <w:r w:rsidRPr="00FA16C7">
        <w:rPr>
          <w:rFonts w:ascii="Courier New" w:eastAsia="Calibri" w:hAnsi="Courier New" w:cs="Courier New"/>
          <w:sz w:val="24"/>
          <w:szCs w:val="24"/>
        </w:rPr>
        <w:t xml:space="preserve"> is a </w:t>
      </w:r>
      <w:proofErr w:type="spellStart"/>
      <w:r w:rsidRPr="00F661D7">
        <w:rPr>
          <w:rFonts w:ascii="Courier New" w:eastAsia="Calibri" w:hAnsi="Courier New" w:cs="Courier New"/>
          <w:sz w:val="24"/>
          <w:szCs w:val="24"/>
        </w:rPr>
        <w:t>spesific</w:t>
      </w:r>
      <w:proofErr w:type="spellEnd"/>
      <w:r w:rsidRPr="00F661D7">
        <w:rPr>
          <w:rFonts w:ascii="Courier New" w:eastAsia="Calibri" w:hAnsi="Courier New" w:cs="Courier New"/>
          <w:sz w:val="24"/>
          <w:szCs w:val="24"/>
        </w:rPr>
        <w:t xml:space="preserve"> legal </w:t>
      </w:r>
      <w:proofErr w:type="spellStart"/>
      <w:r w:rsidRPr="00F661D7">
        <w:rPr>
          <w:rFonts w:ascii="Courier New" w:eastAsia="Calibri" w:hAnsi="Courier New" w:cs="Courier New"/>
          <w:sz w:val="24"/>
          <w:szCs w:val="24"/>
        </w:rPr>
        <w:t>right</w:t>
      </w:r>
      <w:proofErr w:type="spellEnd"/>
      <w:r w:rsidRPr="00F661D7">
        <w:rPr>
          <w:rFonts w:ascii="Courier New" w:eastAsia="Calibri" w:hAnsi="Courier New" w:cs="Courier New"/>
          <w:sz w:val="24"/>
          <w:szCs w:val="24"/>
        </w:rPr>
        <w:t xml:space="preserve"> </w:t>
      </w:r>
      <w:proofErr w:type="spellStart"/>
      <w:r w:rsidRPr="00F661D7">
        <w:rPr>
          <w:rFonts w:ascii="Courier New" w:eastAsia="Calibri" w:hAnsi="Courier New" w:cs="Courier New"/>
          <w:sz w:val="24"/>
          <w:szCs w:val="24"/>
        </w:rPr>
        <w:t>and</w:t>
      </w:r>
      <w:proofErr w:type="spellEnd"/>
      <w:r w:rsidRPr="00F661D7">
        <w:rPr>
          <w:rFonts w:ascii="Courier New" w:eastAsia="Calibri" w:hAnsi="Courier New" w:cs="Courier New"/>
          <w:sz w:val="24"/>
          <w:szCs w:val="24"/>
        </w:rPr>
        <w:t xml:space="preserve"> </w:t>
      </w:r>
      <w:proofErr w:type="spellStart"/>
      <w:r w:rsidRPr="00F661D7">
        <w:rPr>
          <w:rFonts w:ascii="Courier New" w:eastAsia="Calibri" w:hAnsi="Courier New" w:cs="Courier New"/>
          <w:sz w:val="24"/>
          <w:szCs w:val="24"/>
        </w:rPr>
        <w:t>no</w:t>
      </w:r>
      <w:proofErr w:type="spellEnd"/>
      <w:r w:rsidRPr="00F661D7">
        <w:rPr>
          <w:rFonts w:ascii="Courier New" w:eastAsia="Calibri" w:hAnsi="Courier New" w:cs="Courier New"/>
          <w:sz w:val="24"/>
          <w:szCs w:val="24"/>
        </w:rPr>
        <w:t xml:space="preserve"> </w:t>
      </w:r>
      <w:proofErr w:type="spellStart"/>
      <w:r w:rsidRPr="00F661D7">
        <w:rPr>
          <w:rFonts w:ascii="Courier New" w:eastAsia="Calibri" w:hAnsi="Courier New" w:cs="Courier New"/>
          <w:sz w:val="24"/>
          <w:szCs w:val="24"/>
        </w:rPr>
        <w:t>spesific</w:t>
      </w:r>
      <w:proofErr w:type="spellEnd"/>
      <w:r w:rsidRPr="00F661D7">
        <w:rPr>
          <w:rFonts w:ascii="Courier New" w:eastAsia="Calibri" w:hAnsi="Courier New" w:cs="Courier New"/>
          <w:sz w:val="24"/>
          <w:szCs w:val="24"/>
        </w:rPr>
        <w:t xml:space="preserve"> legal </w:t>
      </w:r>
      <w:proofErr w:type="spellStart"/>
      <w:r w:rsidRPr="00F661D7">
        <w:rPr>
          <w:rFonts w:ascii="Courier New" w:eastAsia="Calibri" w:hAnsi="Courier New" w:cs="Courier New"/>
          <w:sz w:val="24"/>
          <w:szCs w:val="24"/>
        </w:rPr>
        <w:t>remedy</w:t>
      </w:r>
      <w:proofErr w:type="spellEnd"/>
      <w:r w:rsidRPr="00F661D7">
        <w:rPr>
          <w:rFonts w:ascii="Courier New" w:eastAsia="Calibri" w:hAnsi="Courier New" w:cs="Courier New"/>
          <w:sz w:val="24"/>
          <w:szCs w:val="24"/>
        </w:rPr>
        <w:t xml:space="preserve"> </w:t>
      </w:r>
      <w:proofErr w:type="spellStart"/>
      <w:r w:rsidRPr="00F661D7">
        <w:rPr>
          <w:rFonts w:ascii="Courier New" w:eastAsia="Calibri" w:hAnsi="Courier New" w:cs="Courier New"/>
          <w:sz w:val="24"/>
          <w:szCs w:val="24"/>
        </w:rPr>
        <w:t>for</w:t>
      </w:r>
      <w:proofErr w:type="spellEnd"/>
      <w:r w:rsidRPr="00F661D7">
        <w:rPr>
          <w:rFonts w:ascii="Courier New" w:eastAsia="Calibri" w:hAnsi="Courier New" w:cs="Courier New"/>
          <w:sz w:val="24"/>
          <w:szCs w:val="24"/>
        </w:rPr>
        <w:t xml:space="preserve"> </w:t>
      </w:r>
      <w:proofErr w:type="spellStart"/>
      <w:r w:rsidRPr="00F661D7">
        <w:rPr>
          <w:rFonts w:ascii="Courier New" w:eastAsia="Calibri" w:hAnsi="Courier New" w:cs="Courier New"/>
          <w:sz w:val="24"/>
          <w:szCs w:val="24"/>
        </w:rPr>
        <w:t>enforing</w:t>
      </w:r>
      <w:proofErr w:type="spellEnd"/>
      <w:r w:rsidRPr="00F661D7">
        <w:rPr>
          <w:rFonts w:ascii="Courier New" w:eastAsia="Calibri" w:hAnsi="Courier New" w:cs="Courier New"/>
          <w:sz w:val="24"/>
          <w:szCs w:val="24"/>
        </w:rPr>
        <w:t xml:space="preserve"> </w:t>
      </w:r>
      <w:proofErr w:type="spellStart"/>
      <w:r w:rsidRPr="00F661D7">
        <w:rPr>
          <w:rFonts w:ascii="Courier New" w:eastAsia="Calibri" w:hAnsi="Courier New" w:cs="Courier New"/>
          <w:sz w:val="24"/>
          <w:szCs w:val="24"/>
        </w:rPr>
        <w:t>that</w:t>
      </w:r>
      <w:proofErr w:type="spellEnd"/>
      <w:r w:rsidRPr="00F661D7">
        <w:rPr>
          <w:rFonts w:ascii="Courier New" w:eastAsia="Calibri" w:hAnsi="Courier New" w:cs="Courier New"/>
          <w:sz w:val="24"/>
          <w:szCs w:val="24"/>
        </w:rPr>
        <w:t xml:space="preserve"> </w:t>
      </w:r>
      <w:proofErr w:type="spellStart"/>
      <w:r w:rsidRPr="00F661D7">
        <w:rPr>
          <w:rFonts w:ascii="Courier New" w:eastAsia="Calibri" w:hAnsi="Courier New" w:cs="Courier New"/>
          <w:sz w:val="24"/>
          <w:szCs w:val="24"/>
        </w:rPr>
        <w:t>right</w:t>
      </w:r>
      <w:proofErr w:type="spellEnd"/>
      <w:r w:rsidRPr="00F661D7">
        <w:rPr>
          <w:rFonts w:ascii="Courier New" w:eastAsia="Calibri" w:hAnsi="Courier New" w:cs="Courier New"/>
          <w:sz w:val="24"/>
          <w:szCs w:val="24"/>
        </w:rPr>
        <w:t>)</w:t>
      </w:r>
      <w:r w:rsidRPr="00FA16C7">
        <w:rPr>
          <w:rFonts w:ascii="Courier New" w:eastAsia="Calibri" w:hAnsi="Courier New" w:cs="Courier New"/>
          <w:sz w:val="24"/>
          <w:szCs w:val="24"/>
        </w:rPr>
        <w:t xml:space="preserve"> adaletin gerçekleşmesini sağlamaktadır. Alternatif hukuki çareler olsa bile, bu çareler etkili, kolay ve fayda sağlayıcı değilse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emri verilebilmektedir</w:t>
      </w:r>
      <w:r w:rsidRPr="00FA16C7">
        <w:rPr>
          <w:rFonts w:ascii="Courier New" w:eastAsia="Calibri" w:hAnsi="Courier New" w:cs="Courier New"/>
          <w:b/>
          <w:sz w:val="24"/>
          <w:szCs w:val="24"/>
        </w:rPr>
        <w:t>.</w:t>
      </w:r>
    </w:p>
    <w:p w:rsidR="00FA16C7" w:rsidRPr="00FA16C7" w:rsidRDefault="00FA16C7" w:rsidP="00FA16C7">
      <w:pPr>
        <w:spacing w:line="240" w:lineRule="auto"/>
        <w:ind w:firstLine="708"/>
        <w:rPr>
          <w:rFonts w:ascii="Courier New" w:eastAsia="Calibri" w:hAnsi="Courier New" w:cs="Courier New"/>
          <w:sz w:val="24"/>
          <w:szCs w:val="24"/>
        </w:rPr>
      </w:pPr>
      <w:r w:rsidRPr="00FA16C7">
        <w:rPr>
          <w:rFonts w:ascii="Courier New" w:eastAsia="Calibri" w:hAnsi="Courier New" w:cs="Courier New"/>
          <w:sz w:val="24"/>
          <w:szCs w:val="24"/>
        </w:rPr>
        <w:t xml:space="preserve">Öte taraftan, genel kural olarak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emri mahkemenin takdir hakkına bağlı olarak verilmektedir. Bu bir hak olarak verilen bir emir değildir ve meseleye bağlı olarak da verilmez. Buna göre, mahkeme sadece meselenin esasına dair </w:t>
      </w:r>
      <w:r w:rsidRPr="00FA16C7">
        <w:rPr>
          <w:rFonts w:ascii="Courier New" w:eastAsia="Calibri" w:hAnsi="Courier New" w:cs="Courier New"/>
          <w:sz w:val="24"/>
          <w:szCs w:val="24"/>
        </w:rPr>
        <w:lastRenderedPageBreak/>
        <w:t>değil de, fakat ayrıca, meselenin özel şartları sebebi ile de böyle bir emri vermeyi reddedebilir.</w:t>
      </w:r>
    </w:p>
    <w:p w:rsidR="00FA16C7" w:rsidRPr="00FA16C7" w:rsidRDefault="00FA16C7" w:rsidP="00FA16C7">
      <w:pPr>
        <w:spacing w:line="240" w:lineRule="auto"/>
        <w:ind w:firstLine="708"/>
        <w:rPr>
          <w:rFonts w:ascii="Courier New" w:eastAsia="Calibri" w:hAnsi="Courier New" w:cs="Courier New"/>
          <w:b/>
          <w:sz w:val="24"/>
          <w:szCs w:val="24"/>
        </w:rPr>
      </w:pPr>
      <w:r w:rsidRPr="00FA16C7">
        <w:rPr>
          <w:rFonts w:ascii="Courier New" w:eastAsia="Calibri" w:hAnsi="Courier New" w:cs="Courier New"/>
          <w:b/>
          <w:sz w:val="24"/>
          <w:szCs w:val="24"/>
        </w:rPr>
        <w:t xml:space="preserve">Bu hususta </w:t>
      </w:r>
      <w:proofErr w:type="spellStart"/>
      <w:r w:rsidRPr="00FA16C7">
        <w:rPr>
          <w:rFonts w:ascii="Courier New" w:eastAsia="Calibri" w:hAnsi="Courier New" w:cs="Courier New"/>
          <w:b/>
          <w:sz w:val="24"/>
          <w:szCs w:val="24"/>
        </w:rPr>
        <w:t>Halsbury</w:t>
      </w:r>
      <w:proofErr w:type="spellEnd"/>
      <w:r w:rsidRPr="00FA16C7">
        <w:rPr>
          <w:rFonts w:ascii="Courier New" w:eastAsia="Calibri" w:hAnsi="Courier New" w:cs="Courier New"/>
          <w:b/>
          <w:sz w:val="24"/>
          <w:szCs w:val="24"/>
        </w:rPr>
        <w:t>(</w:t>
      </w:r>
      <w:proofErr w:type="spellStart"/>
      <w:r w:rsidRPr="00FA16C7">
        <w:rPr>
          <w:rFonts w:ascii="Courier New" w:eastAsia="Calibri" w:hAnsi="Courier New" w:cs="Courier New"/>
          <w:b/>
          <w:sz w:val="24"/>
          <w:szCs w:val="24"/>
        </w:rPr>
        <w:t>supra</w:t>
      </w:r>
      <w:proofErr w:type="spellEnd"/>
      <w:r w:rsidRPr="00FA16C7">
        <w:rPr>
          <w:rFonts w:ascii="Courier New" w:eastAsia="Calibri" w:hAnsi="Courier New" w:cs="Courier New"/>
          <w:b/>
          <w:sz w:val="24"/>
          <w:szCs w:val="24"/>
        </w:rPr>
        <w:t>) s.85 ve 86’ da şöyle denmektedir:</w:t>
      </w:r>
    </w:p>
    <w:p w:rsidR="00FA16C7" w:rsidRPr="00FA16C7" w:rsidRDefault="00FA16C7" w:rsidP="00FA16C7">
      <w:pPr>
        <w:spacing w:line="240" w:lineRule="auto"/>
        <w:ind w:firstLine="708"/>
        <w:rPr>
          <w:rFonts w:ascii="Courier New" w:eastAsia="Calibri" w:hAnsi="Courier New" w:cs="Courier New"/>
          <w:b/>
          <w:sz w:val="24"/>
          <w:szCs w:val="24"/>
        </w:rPr>
      </w:pPr>
    </w:p>
    <w:p w:rsidR="00FA16C7" w:rsidRPr="00FA16C7" w:rsidRDefault="00FA16C7" w:rsidP="00FA16C7">
      <w:pPr>
        <w:spacing w:line="240" w:lineRule="auto"/>
        <w:ind w:firstLine="708"/>
        <w:rPr>
          <w:rFonts w:ascii="Courier New" w:eastAsia="Calibri" w:hAnsi="Courier New" w:cs="Courier New"/>
          <w:b/>
          <w:sz w:val="24"/>
          <w:szCs w:val="24"/>
        </w:rPr>
      </w:pPr>
      <w:r w:rsidRPr="00FA16C7">
        <w:rPr>
          <w:rFonts w:ascii="Courier New" w:eastAsia="Calibri" w:hAnsi="Courier New" w:cs="Courier New"/>
          <w:b/>
          <w:sz w:val="24"/>
          <w:szCs w:val="24"/>
          <w:u w:val="single"/>
          <w:lang w:val="en-GB"/>
        </w:rPr>
        <w:t>‘161. Grant is discretionary</w:t>
      </w:r>
      <w:r w:rsidRPr="00FA16C7">
        <w:rPr>
          <w:rFonts w:ascii="Courier New" w:eastAsia="Calibri" w:hAnsi="Courier New" w:cs="Courier New"/>
          <w:b/>
          <w:sz w:val="24"/>
          <w:szCs w:val="24"/>
          <w:lang w:val="en-GB"/>
        </w:rPr>
        <w:t>. The grant of an order of mandamus is, as a general rule (h), a matter for the discretion of the Court (i). It is not an order granted as of right (k) and it is not issued as a matter of course (l). Accordingly, the Court may refuse the order, not only upon the merits, but also by reason of the special circumstances of the case (m). On the other hand the Court may grant leave to apply for an order of mandamus even though the right in respect of which it is sought appears to be doubtful (o).’</w:t>
      </w:r>
    </w:p>
    <w:p w:rsidR="00FA16C7" w:rsidRPr="00FA16C7" w:rsidRDefault="00FA16C7" w:rsidP="00FA16C7">
      <w:pPr>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t xml:space="preserve">                                                                     </w:t>
      </w:r>
    </w:p>
    <w:p w:rsidR="00FA16C7" w:rsidRPr="00FA16C7" w:rsidRDefault="00FA16C7" w:rsidP="00FA16C7">
      <w:pPr>
        <w:spacing w:line="240" w:lineRule="auto"/>
        <w:ind w:firstLine="705"/>
        <w:rPr>
          <w:rFonts w:ascii="Courier New" w:eastAsia="Calibri" w:hAnsi="Courier New" w:cs="Courier New"/>
          <w:b/>
          <w:sz w:val="24"/>
          <w:szCs w:val="24"/>
        </w:rPr>
      </w:pPr>
      <w:proofErr w:type="gramStart"/>
      <w:r w:rsidRPr="00FA16C7">
        <w:rPr>
          <w:rFonts w:ascii="Courier New" w:eastAsia="Calibri" w:hAnsi="Courier New" w:cs="Courier New"/>
          <w:sz w:val="24"/>
          <w:szCs w:val="24"/>
        </w:rPr>
        <w:t xml:space="preserve">Diğer yandan,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emri verilebilmesinde,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için müracaat edenle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için müracaat edilene dair tatmin edilmesi gereken şartların </w:t>
      </w:r>
      <w:proofErr w:type="spellStart"/>
      <w:r w:rsidRPr="00FA16C7">
        <w:rPr>
          <w:rFonts w:ascii="Courier New" w:eastAsia="Calibri" w:hAnsi="Courier New" w:cs="Courier New"/>
          <w:sz w:val="24"/>
          <w:szCs w:val="24"/>
        </w:rPr>
        <w:t>açımlanması</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Halsbury’s</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Laws</w:t>
      </w:r>
      <w:proofErr w:type="spellEnd"/>
      <w:r w:rsidRPr="00FA16C7">
        <w:rPr>
          <w:rFonts w:ascii="Courier New" w:eastAsia="Calibri" w:hAnsi="Courier New" w:cs="Courier New"/>
          <w:b/>
          <w:sz w:val="24"/>
          <w:szCs w:val="24"/>
        </w:rPr>
        <w:t xml:space="preserve"> of </w:t>
      </w:r>
      <w:proofErr w:type="spellStart"/>
      <w:r w:rsidRPr="00FA16C7">
        <w:rPr>
          <w:rFonts w:ascii="Courier New" w:eastAsia="Calibri" w:hAnsi="Courier New" w:cs="Courier New"/>
          <w:b/>
          <w:sz w:val="24"/>
          <w:szCs w:val="24"/>
        </w:rPr>
        <w:t>England</w:t>
      </w:r>
      <w:proofErr w:type="spellEnd"/>
      <w:r w:rsidRPr="00FA16C7">
        <w:rPr>
          <w:rFonts w:ascii="Courier New" w:eastAsia="Calibri" w:hAnsi="Courier New" w:cs="Courier New"/>
          <w:b/>
          <w:sz w:val="24"/>
          <w:szCs w:val="24"/>
        </w:rPr>
        <w:t xml:space="preserve"> Vol.11, 3 ed. Sayfa 104’e ve </w:t>
      </w:r>
      <w:proofErr w:type="spellStart"/>
      <w:r w:rsidRPr="00FA16C7">
        <w:rPr>
          <w:rFonts w:ascii="Courier New" w:eastAsia="Calibri" w:hAnsi="Courier New" w:cs="Courier New"/>
          <w:b/>
          <w:sz w:val="24"/>
          <w:szCs w:val="24"/>
        </w:rPr>
        <w:t>The</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Queen</w:t>
      </w:r>
      <w:proofErr w:type="spellEnd"/>
      <w:r w:rsidRPr="00FA16C7">
        <w:rPr>
          <w:rFonts w:ascii="Courier New" w:eastAsia="Calibri" w:hAnsi="Courier New" w:cs="Courier New"/>
          <w:b/>
          <w:sz w:val="24"/>
          <w:szCs w:val="24"/>
        </w:rPr>
        <w:t xml:space="preserve"> v. </w:t>
      </w:r>
      <w:proofErr w:type="spellStart"/>
      <w:r w:rsidRPr="00FA16C7">
        <w:rPr>
          <w:rFonts w:ascii="Courier New" w:eastAsia="Calibri" w:hAnsi="Courier New" w:cs="Courier New"/>
          <w:b/>
          <w:sz w:val="24"/>
          <w:szCs w:val="24"/>
        </w:rPr>
        <w:t>The</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Guardians</w:t>
      </w:r>
      <w:proofErr w:type="spellEnd"/>
      <w:r w:rsidRPr="00FA16C7">
        <w:rPr>
          <w:rFonts w:ascii="Courier New" w:eastAsia="Calibri" w:hAnsi="Courier New" w:cs="Courier New"/>
          <w:b/>
          <w:sz w:val="24"/>
          <w:szCs w:val="24"/>
        </w:rPr>
        <w:t xml:space="preserve"> of </w:t>
      </w:r>
      <w:proofErr w:type="spellStart"/>
      <w:r w:rsidRPr="00FA16C7">
        <w:rPr>
          <w:rFonts w:ascii="Courier New" w:eastAsia="Calibri" w:hAnsi="Courier New" w:cs="Courier New"/>
          <w:b/>
          <w:sz w:val="24"/>
          <w:szCs w:val="24"/>
        </w:rPr>
        <w:t>the</w:t>
      </w:r>
      <w:proofErr w:type="spellEnd"/>
      <w:r w:rsidRPr="00FA16C7">
        <w:rPr>
          <w:rFonts w:ascii="Courier New" w:eastAsia="Calibri" w:hAnsi="Courier New" w:cs="Courier New"/>
          <w:b/>
          <w:sz w:val="24"/>
          <w:szCs w:val="24"/>
        </w:rPr>
        <w:t xml:space="preserve"> Lewisham </w:t>
      </w:r>
      <w:proofErr w:type="spellStart"/>
      <w:r w:rsidRPr="00FA16C7">
        <w:rPr>
          <w:rFonts w:ascii="Courier New" w:eastAsia="Calibri" w:hAnsi="Courier New" w:cs="Courier New"/>
          <w:b/>
          <w:sz w:val="24"/>
          <w:szCs w:val="24"/>
        </w:rPr>
        <w:t>Union</w:t>
      </w:r>
      <w:proofErr w:type="spellEnd"/>
      <w:r w:rsidRPr="00FA16C7">
        <w:rPr>
          <w:rFonts w:ascii="Courier New" w:eastAsia="Calibri" w:hAnsi="Courier New" w:cs="Courier New"/>
          <w:b/>
          <w:sz w:val="24"/>
          <w:szCs w:val="24"/>
        </w:rPr>
        <w:t xml:space="preserve"> (1897) I Q.B 498’e </w:t>
      </w:r>
      <w:r w:rsidRPr="00FA16C7">
        <w:rPr>
          <w:rFonts w:ascii="Courier New" w:eastAsia="Calibri" w:hAnsi="Courier New" w:cs="Courier New"/>
          <w:sz w:val="24"/>
          <w:szCs w:val="24"/>
        </w:rPr>
        <w:t>atfen</w:t>
      </w:r>
      <w:r w:rsidRPr="00FA16C7">
        <w:rPr>
          <w:rFonts w:ascii="Courier New" w:eastAsia="Calibri" w:hAnsi="Courier New" w:cs="Courier New"/>
          <w:b/>
          <w:sz w:val="24"/>
          <w:szCs w:val="24"/>
        </w:rPr>
        <w:t xml:space="preserve"> Yargıtay / Asli Yetki 1/2015 D.1/2017’</w:t>
      </w:r>
      <w:r w:rsidRPr="00FA16C7">
        <w:rPr>
          <w:rFonts w:ascii="Courier New" w:eastAsia="Calibri" w:hAnsi="Courier New" w:cs="Courier New"/>
          <w:sz w:val="24"/>
          <w:szCs w:val="24"/>
        </w:rPr>
        <w:t>de ifade edilmiştir</w:t>
      </w:r>
      <w:r w:rsidRPr="00FA16C7">
        <w:rPr>
          <w:rFonts w:ascii="Courier New" w:eastAsia="Calibri" w:hAnsi="Courier New" w:cs="Courier New"/>
          <w:b/>
          <w:sz w:val="24"/>
          <w:szCs w:val="24"/>
        </w:rPr>
        <w:t>.</w:t>
      </w:r>
      <w:proofErr w:type="gramEnd"/>
    </w:p>
    <w:p w:rsidR="00FA16C7" w:rsidRPr="00FA16C7" w:rsidRDefault="00FA16C7" w:rsidP="00FA16C7">
      <w:pPr>
        <w:spacing w:line="240" w:lineRule="auto"/>
        <w:rPr>
          <w:rFonts w:ascii="Courier New" w:eastAsia="Calibri" w:hAnsi="Courier New" w:cs="Courier New"/>
          <w:b/>
          <w:sz w:val="24"/>
          <w:szCs w:val="24"/>
        </w:rPr>
      </w:pPr>
    </w:p>
    <w:p w:rsidR="00FA16C7" w:rsidRPr="00FA16C7" w:rsidRDefault="00FA16C7" w:rsidP="00FA16C7">
      <w:pPr>
        <w:spacing w:line="240" w:lineRule="auto"/>
        <w:ind w:firstLine="705"/>
        <w:rPr>
          <w:rFonts w:ascii="Courier New" w:eastAsia="Calibri" w:hAnsi="Courier New" w:cs="Courier New"/>
          <w:sz w:val="24"/>
          <w:szCs w:val="24"/>
        </w:rPr>
      </w:pPr>
      <w:r w:rsidRPr="00FA16C7">
        <w:rPr>
          <w:rFonts w:ascii="Courier New" w:eastAsia="Calibri" w:hAnsi="Courier New" w:cs="Courier New"/>
          <w:b/>
          <w:sz w:val="24"/>
          <w:szCs w:val="24"/>
        </w:rPr>
        <w:t xml:space="preserve"> </w:t>
      </w:r>
      <w:r w:rsidRPr="00FA16C7">
        <w:rPr>
          <w:rFonts w:ascii="Courier New" w:eastAsia="Calibri" w:hAnsi="Courier New" w:cs="Courier New"/>
          <w:sz w:val="24"/>
          <w:szCs w:val="24"/>
        </w:rPr>
        <w:t xml:space="preserve">Buna göre,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için müracaat edenin, aleyhine müracaat edilenin kendine karşı kanuni vecibelerini yerine getirme görevi olduğunu göstermesi gerekir. Bu nedenle,  </w:t>
      </w:r>
      <w:proofErr w:type="spellStart"/>
      <w:r w:rsidRPr="00FA16C7">
        <w:rPr>
          <w:rFonts w:ascii="Courier New" w:eastAsia="Calibri" w:hAnsi="Courier New" w:cs="Courier New"/>
          <w:sz w:val="24"/>
          <w:szCs w:val="24"/>
        </w:rPr>
        <w:t>Mandamusta</w:t>
      </w:r>
      <w:proofErr w:type="spellEnd"/>
      <w:r w:rsidRPr="00FA16C7">
        <w:rPr>
          <w:rFonts w:ascii="Courier New" w:eastAsia="Calibri" w:hAnsi="Courier New" w:cs="Courier New"/>
          <w:sz w:val="24"/>
          <w:szCs w:val="24"/>
        </w:rPr>
        <w:t xml:space="preserve"> kişinin yetkisinde olan fakat kullanmadığı bir görevin ifasının zorlanabilmesi için, böyle bir </w:t>
      </w:r>
      <w:proofErr w:type="gramStart"/>
      <w:r w:rsidRPr="00FA16C7">
        <w:rPr>
          <w:rFonts w:ascii="Courier New" w:eastAsia="Calibri" w:hAnsi="Courier New" w:cs="Courier New"/>
          <w:sz w:val="24"/>
          <w:szCs w:val="24"/>
        </w:rPr>
        <w:t>görevin  yasadan</w:t>
      </w:r>
      <w:proofErr w:type="gramEnd"/>
      <w:r w:rsidRPr="00FA16C7">
        <w:rPr>
          <w:rFonts w:ascii="Courier New" w:eastAsia="Calibri" w:hAnsi="Courier New" w:cs="Courier New"/>
          <w:sz w:val="24"/>
          <w:szCs w:val="24"/>
        </w:rPr>
        <w:t xml:space="preserve">/kanundan kaynaklandığının gösterilmesi gereklidir. Bu bağlamda, bir kişi tarafından bir kamu görevlisinin yasal görevini yapmasının istendiği hallerde, mahkeme, kişinin böyle bir yasal yükümlülüğün yerine getirilmesinde ısrar etmeye hakkı olduğunu göstermesi halinde sadece yasal görevin yapılmasını mecbur edebilir. Diğer yandan, hiçbir şekilde herhangi birinin müracaatı üzerine, bir kamu kuruluşunun yasalardan kaynaklanan genel yetkilerini kullanması için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emri verilmez. Mahkeme her zaman, </w:t>
      </w:r>
      <w:proofErr w:type="spellStart"/>
      <w:r w:rsidRPr="00FA16C7">
        <w:rPr>
          <w:rFonts w:ascii="Courier New" w:eastAsia="Calibri" w:hAnsi="Courier New" w:cs="Courier New"/>
          <w:sz w:val="24"/>
          <w:szCs w:val="24"/>
        </w:rPr>
        <w:t>Müstedinin</w:t>
      </w:r>
      <w:proofErr w:type="spellEnd"/>
      <w:r w:rsidRPr="00FA16C7">
        <w:rPr>
          <w:rFonts w:ascii="Courier New" w:eastAsia="Calibri" w:hAnsi="Courier New" w:cs="Courier New"/>
          <w:sz w:val="24"/>
          <w:szCs w:val="24"/>
        </w:rPr>
        <w:t xml:space="preserve"> böyle bir görevin yerine getirilmesini</w:t>
      </w:r>
      <w:r w:rsidRPr="00FA16C7">
        <w:rPr>
          <w:rFonts w:ascii="Courier New" w:eastAsia="Calibri" w:hAnsi="Courier New" w:cs="Courier New"/>
          <w:b/>
          <w:sz w:val="24"/>
          <w:szCs w:val="24"/>
        </w:rPr>
        <w:t xml:space="preserve"> </w:t>
      </w:r>
      <w:r w:rsidRPr="00FA16C7">
        <w:rPr>
          <w:rFonts w:ascii="Courier New" w:eastAsia="Calibri" w:hAnsi="Courier New" w:cs="Courier New"/>
          <w:sz w:val="24"/>
          <w:szCs w:val="24"/>
        </w:rPr>
        <w:t>talep etmeye yasal ve somut bir hakkının olmasını arar.</w:t>
      </w:r>
    </w:p>
    <w:p w:rsidR="00FA16C7" w:rsidRPr="00FA16C7" w:rsidRDefault="00FA16C7" w:rsidP="00FA16C7">
      <w:pPr>
        <w:spacing w:line="240" w:lineRule="auto"/>
        <w:rPr>
          <w:rFonts w:ascii="Courier New" w:eastAsia="Calibri" w:hAnsi="Courier New" w:cs="Courier New"/>
          <w:b/>
          <w:sz w:val="24"/>
          <w:szCs w:val="24"/>
        </w:rPr>
      </w:pPr>
    </w:p>
    <w:p w:rsidR="00FA16C7" w:rsidRPr="00FA16C7" w:rsidRDefault="00FA16C7" w:rsidP="00FA16C7">
      <w:pPr>
        <w:spacing w:line="240" w:lineRule="auto"/>
        <w:ind w:firstLine="708"/>
        <w:rPr>
          <w:rFonts w:ascii="Courier New" w:eastAsia="Calibri" w:hAnsi="Courier New" w:cs="Courier New"/>
          <w:b/>
          <w:sz w:val="24"/>
          <w:szCs w:val="24"/>
        </w:rPr>
      </w:pPr>
      <w:r w:rsidRPr="00FA16C7">
        <w:rPr>
          <w:rFonts w:ascii="Courier New" w:eastAsia="Calibri" w:hAnsi="Courier New" w:cs="Courier New"/>
          <w:sz w:val="24"/>
          <w:szCs w:val="24"/>
        </w:rPr>
        <w:t>Diğer yandan</w:t>
      </w:r>
      <w:r w:rsidRPr="00FA16C7">
        <w:rPr>
          <w:rFonts w:ascii="Courier New" w:eastAsia="Calibri" w:hAnsi="Courier New" w:cs="Courier New"/>
          <w:b/>
          <w:sz w:val="24"/>
          <w:szCs w:val="24"/>
        </w:rPr>
        <w:t>, Yargıtay Asli Yetki 1/2015 D.1/2017</w:t>
      </w:r>
      <w:proofErr w:type="gramStart"/>
      <w:r w:rsidRPr="00FA16C7">
        <w:rPr>
          <w:rFonts w:ascii="Courier New" w:eastAsia="Calibri" w:hAnsi="Courier New" w:cs="Courier New"/>
          <w:b/>
          <w:sz w:val="24"/>
          <w:szCs w:val="24"/>
        </w:rPr>
        <w:t>)</w:t>
      </w:r>
      <w:proofErr w:type="gramEnd"/>
      <w:r w:rsidRPr="00FA16C7">
        <w:rPr>
          <w:rFonts w:ascii="Courier New" w:eastAsia="Calibri" w:hAnsi="Courier New" w:cs="Courier New"/>
          <w:b/>
          <w:sz w:val="24"/>
          <w:szCs w:val="24"/>
        </w:rPr>
        <w:t xml:space="preserve">’de </w:t>
      </w:r>
      <w:proofErr w:type="spellStart"/>
      <w:r w:rsidRPr="00FA16C7">
        <w:rPr>
          <w:rFonts w:ascii="Courier New" w:eastAsia="Calibri" w:hAnsi="Courier New" w:cs="Courier New"/>
          <w:b/>
          <w:sz w:val="24"/>
          <w:szCs w:val="24"/>
        </w:rPr>
        <w:t>Yargıtayın</w:t>
      </w:r>
      <w:proofErr w:type="spellEnd"/>
      <w:r w:rsidRPr="00FA16C7">
        <w:rPr>
          <w:rFonts w:ascii="Courier New" w:eastAsia="Calibri" w:hAnsi="Courier New" w:cs="Courier New"/>
          <w:b/>
          <w:sz w:val="24"/>
          <w:szCs w:val="24"/>
        </w:rPr>
        <w:t xml:space="preserve"> KKTC Anayasası’nın 151(3). </w:t>
      </w:r>
      <w:r w:rsidRPr="00FA16C7">
        <w:rPr>
          <w:rFonts w:ascii="Courier New" w:eastAsia="Calibri" w:hAnsi="Courier New" w:cs="Courier New"/>
          <w:sz w:val="24"/>
          <w:szCs w:val="24"/>
        </w:rPr>
        <w:t xml:space="preserve">maddesinde yer alan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Emirnamesi </w:t>
      </w:r>
      <w:proofErr w:type="spellStart"/>
      <w:r w:rsidRPr="00FA16C7">
        <w:rPr>
          <w:rFonts w:ascii="Courier New" w:eastAsia="Calibri" w:hAnsi="Courier New" w:cs="Courier New"/>
          <w:sz w:val="24"/>
          <w:szCs w:val="24"/>
        </w:rPr>
        <w:t>ısdar</w:t>
      </w:r>
      <w:proofErr w:type="spellEnd"/>
      <w:r w:rsidRPr="00FA16C7">
        <w:rPr>
          <w:rFonts w:ascii="Courier New" w:eastAsia="Calibri" w:hAnsi="Courier New" w:cs="Courier New"/>
          <w:sz w:val="24"/>
          <w:szCs w:val="24"/>
        </w:rPr>
        <w:t xml:space="preserve"> etme yetkisinin sınırları, Yüksek Mahkemenin içtihatları çerçevesinde incelenerek</w:t>
      </w:r>
      <w:r w:rsidRPr="00FA16C7">
        <w:rPr>
          <w:rFonts w:ascii="Courier New" w:eastAsia="Calibri" w:hAnsi="Courier New" w:cs="Courier New"/>
          <w:b/>
          <w:sz w:val="24"/>
          <w:szCs w:val="24"/>
        </w:rPr>
        <w:t xml:space="preserve">, s. </w:t>
      </w:r>
      <w:proofErr w:type="gramStart"/>
      <w:r w:rsidRPr="00FA16C7">
        <w:rPr>
          <w:rFonts w:ascii="Courier New" w:eastAsia="Calibri" w:hAnsi="Courier New" w:cs="Courier New"/>
          <w:b/>
          <w:sz w:val="24"/>
          <w:szCs w:val="24"/>
        </w:rPr>
        <w:t xml:space="preserve">27’de  </w:t>
      </w:r>
      <w:r w:rsidRPr="00FA16C7">
        <w:rPr>
          <w:rFonts w:ascii="Courier New" w:eastAsia="Calibri" w:hAnsi="Courier New" w:cs="Courier New"/>
          <w:sz w:val="24"/>
          <w:szCs w:val="24"/>
        </w:rPr>
        <w:t>şöyle</w:t>
      </w:r>
      <w:proofErr w:type="gramEnd"/>
      <w:r w:rsidRPr="00FA16C7">
        <w:rPr>
          <w:rFonts w:ascii="Courier New" w:eastAsia="Calibri" w:hAnsi="Courier New" w:cs="Courier New"/>
          <w:sz w:val="24"/>
          <w:szCs w:val="24"/>
        </w:rPr>
        <w:t xml:space="preserve"> denmiştir</w:t>
      </w:r>
      <w:r w:rsidRPr="00FA16C7">
        <w:rPr>
          <w:rFonts w:ascii="Courier New" w:eastAsia="Calibri" w:hAnsi="Courier New" w:cs="Courier New"/>
          <w:b/>
          <w:sz w:val="24"/>
          <w:szCs w:val="24"/>
        </w:rPr>
        <w:t>.</w:t>
      </w:r>
    </w:p>
    <w:p w:rsidR="00FA16C7" w:rsidRPr="00FA16C7" w:rsidRDefault="00FA16C7" w:rsidP="00FA16C7">
      <w:pPr>
        <w:spacing w:line="240" w:lineRule="auto"/>
        <w:ind w:firstLine="708"/>
        <w:rPr>
          <w:rFonts w:ascii="Courier New" w:eastAsia="Calibri" w:hAnsi="Courier New" w:cs="Courier New"/>
          <w:b/>
          <w:sz w:val="24"/>
          <w:szCs w:val="24"/>
        </w:rPr>
      </w:pPr>
      <w:r w:rsidRPr="00FA16C7">
        <w:rPr>
          <w:rFonts w:ascii="Courier New" w:eastAsia="Calibri" w:hAnsi="Courier New" w:cs="Courier New"/>
          <w:b/>
          <w:sz w:val="24"/>
          <w:szCs w:val="24"/>
        </w:rPr>
        <w:lastRenderedPageBreak/>
        <w:t xml:space="preserve">‘Daha önce iktibas ettiğimiz hukuki esaslarda değindiğimiz gibi, </w:t>
      </w: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emirleri, yetkilerini kullanmayan kamu görevlisi veya kamu kurumlarına karşı verilebilmektedir. Anayasa’nın 151(3) maddesi böyle bir yetkiyi verdiğine göre Anayasa’nın 152. maddesi ile çatışmayacak şekilde, kamu görevi veya yarı kamu karakterindeki bir yetkinin kullanılmasını sağlamak için, </w:t>
      </w: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Emri verilmesine mani bir durum yoktur. Bu durumu </w:t>
      </w: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hukukunun prensipleri çerçevesinde açıklayacak olursak; bir kamu görevlisi, görevi veya kanuni vecibeleriyle ilgili yetkisini kullanmadığında, aleyhine </w:t>
      </w: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Emri </w:t>
      </w:r>
      <w:proofErr w:type="spellStart"/>
      <w:r w:rsidRPr="00FA16C7">
        <w:rPr>
          <w:rFonts w:ascii="Courier New" w:eastAsia="Calibri" w:hAnsi="Courier New" w:cs="Courier New"/>
          <w:b/>
          <w:sz w:val="24"/>
          <w:szCs w:val="24"/>
        </w:rPr>
        <w:t>ısdarı</w:t>
      </w:r>
      <w:proofErr w:type="spellEnd"/>
      <w:r w:rsidRPr="00FA16C7">
        <w:rPr>
          <w:rFonts w:ascii="Courier New" w:eastAsia="Calibri" w:hAnsi="Courier New" w:cs="Courier New"/>
          <w:b/>
          <w:sz w:val="24"/>
          <w:szCs w:val="24"/>
        </w:rPr>
        <w:t xml:space="preserve"> için talepte bulunulabilir; ancak talebin Yüksek İdare Mahkemesi yetkisine girmesi halinde, </w:t>
      </w:r>
      <w:proofErr w:type="spellStart"/>
      <w:r w:rsidRPr="00FA16C7">
        <w:rPr>
          <w:rFonts w:ascii="Courier New" w:eastAsia="Calibri" w:hAnsi="Courier New" w:cs="Courier New"/>
          <w:b/>
          <w:sz w:val="24"/>
          <w:szCs w:val="24"/>
        </w:rPr>
        <w:t>Yargıtayın</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Emri </w:t>
      </w:r>
      <w:proofErr w:type="spellStart"/>
      <w:r w:rsidRPr="00FA16C7">
        <w:rPr>
          <w:rFonts w:ascii="Courier New" w:eastAsia="Calibri" w:hAnsi="Courier New" w:cs="Courier New"/>
          <w:b/>
          <w:sz w:val="24"/>
          <w:szCs w:val="24"/>
        </w:rPr>
        <w:t>ısdar</w:t>
      </w:r>
      <w:proofErr w:type="spellEnd"/>
      <w:r w:rsidRPr="00FA16C7">
        <w:rPr>
          <w:rFonts w:ascii="Courier New" w:eastAsia="Calibri" w:hAnsi="Courier New" w:cs="Courier New"/>
          <w:b/>
          <w:sz w:val="24"/>
          <w:szCs w:val="24"/>
        </w:rPr>
        <w:t xml:space="preserve"> etmeye yetkisi yoktur. </w:t>
      </w:r>
    </w:p>
    <w:p w:rsidR="00FA16C7" w:rsidRPr="00FA16C7" w:rsidRDefault="00FA16C7" w:rsidP="00FA16C7">
      <w:pPr>
        <w:spacing w:line="240" w:lineRule="auto"/>
        <w:rPr>
          <w:rFonts w:ascii="Courier New" w:eastAsia="Calibri" w:hAnsi="Courier New" w:cs="Courier New"/>
          <w:b/>
          <w:sz w:val="24"/>
          <w:szCs w:val="24"/>
        </w:rPr>
      </w:pPr>
    </w:p>
    <w:p w:rsidR="00FA16C7" w:rsidRPr="00FA16C7" w:rsidRDefault="00FA16C7" w:rsidP="00FA16C7">
      <w:pPr>
        <w:spacing w:line="240" w:lineRule="auto"/>
        <w:ind w:firstLine="708"/>
        <w:rPr>
          <w:rFonts w:ascii="Courier New" w:eastAsia="Calibri" w:hAnsi="Courier New" w:cs="Courier New"/>
          <w:b/>
          <w:sz w:val="24"/>
          <w:szCs w:val="24"/>
        </w:rPr>
      </w:pPr>
      <w:r w:rsidRPr="00FA16C7">
        <w:rPr>
          <w:rFonts w:ascii="Courier New" w:eastAsia="Calibri" w:hAnsi="Courier New" w:cs="Courier New"/>
          <w:b/>
          <w:sz w:val="24"/>
          <w:szCs w:val="24"/>
        </w:rPr>
        <w:t>Yukarıdakilerden çıkarılacak sonuca göre, Yargıtay:</w:t>
      </w:r>
    </w:p>
    <w:p w:rsidR="00FA16C7" w:rsidRPr="00FA16C7" w:rsidRDefault="00FA16C7" w:rsidP="00FA16C7">
      <w:pPr>
        <w:spacing w:line="240" w:lineRule="auto"/>
        <w:ind w:firstLine="708"/>
        <w:rPr>
          <w:rFonts w:ascii="Courier New" w:eastAsia="Calibri" w:hAnsi="Courier New" w:cs="Courier New"/>
          <w:b/>
          <w:sz w:val="24"/>
          <w:szCs w:val="24"/>
        </w:rPr>
      </w:pPr>
    </w:p>
    <w:p w:rsidR="00FA16C7" w:rsidRPr="00F661D7" w:rsidRDefault="00FA16C7" w:rsidP="00FA16C7">
      <w:pPr>
        <w:numPr>
          <w:ilvl w:val="0"/>
          <w:numId w:val="4"/>
        </w:numPr>
        <w:spacing w:after="0" w:line="240" w:lineRule="auto"/>
        <w:ind w:left="1260" w:hanging="552"/>
        <w:rPr>
          <w:rFonts w:ascii="Courier New" w:eastAsia="Calibri" w:hAnsi="Courier New" w:cs="Courier New"/>
          <w:b/>
          <w:sz w:val="24"/>
          <w:szCs w:val="24"/>
        </w:rPr>
      </w:pPr>
      <w:r w:rsidRPr="00F661D7">
        <w:rPr>
          <w:rFonts w:ascii="Courier New" w:eastAsia="Calibri" w:hAnsi="Courier New" w:cs="Courier New"/>
          <w:b/>
          <w:sz w:val="24"/>
          <w:szCs w:val="24"/>
        </w:rPr>
        <w:t xml:space="preserve">Özel hukuk sahasına giren bir konuda, yetkisini kullanmayan kamu makamlarına karşı </w:t>
      </w:r>
      <w:proofErr w:type="spellStart"/>
      <w:r w:rsidRPr="00F661D7">
        <w:rPr>
          <w:rFonts w:ascii="Courier New" w:eastAsia="Calibri" w:hAnsi="Courier New" w:cs="Courier New"/>
          <w:b/>
          <w:sz w:val="24"/>
          <w:szCs w:val="24"/>
        </w:rPr>
        <w:t>Mandamus</w:t>
      </w:r>
      <w:proofErr w:type="spellEnd"/>
      <w:r w:rsidRPr="00F661D7">
        <w:rPr>
          <w:rFonts w:ascii="Courier New" w:eastAsia="Calibri" w:hAnsi="Courier New" w:cs="Courier New"/>
          <w:b/>
          <w:sz w:val="24"/>
          <w:szCs w:val="24"/>
        </w:rPr>
        <w:t xml:space="preserve"> Emirnamesi </w:t>
      </w:r>
      <w:proofErr w:type="spellStart"/>
      <w:r w:rsidRPr="00F661D7">
        <w:rPr>
          <w:rFonts w:ascii="Courier New" w:eastAsia="Calibri" w:hAnsi="Courier New" w:cs="Courier New"/>
          <w:b/>
          <w:sz w:val="24"/>
          <w:szCs w:val="24"/>
        </w:rPr>
        <w:t>ısdar</w:t>
      </w:r>
      <w:proofErr w:type="spellEnd"/>
      <w:r w:rsidRPr="00F661D7">
        <w:rPr>
          <w:rFonts w:ascii="Courier New" w:eastAsia="Calibri" w:hAnsi="Courier New" w:cs="Courier New"/>
          <w:b/>
          <w:sz w:val="24"/>
          <w:szCs w:val="24"/>
        </w:rPr>
        <w:t xml:space="preserve"> edebilir.</w:t>
      </w:r>
    </w:p>
    <w:p w:rsidR="00FA16C7" w:rsidRPr="00F661D7" w:rsidRDefault="00FA16C7" w:rsidP="00FA16C7">
      <w:pPr>
        <w:numPr>
          <w:ilvl w:val="0"/>
          <w:numId w:val="4"/>
        </w:numPr>
        <w:spacing w:after="0" w:line="240" w:lineRule="auto"/>
        <w:ind w:left="1260" w:hanging="552"/>
        <w:rPr>
          <w:rFonts w:ascii="Courier New" w:eastAsia="Calibri" w:hAnsi="Courier New" w:cs="Courier New"/>
          <w:b/>
          <w:sz w:val="24"/>
          <w:szCs w:val="24"/>
        </w:rPr>
      </w:pPr>
      <w:r w:rsidRPr="00F661D7">
        <w:rPr>
          <w:rFonts w:ascii="Courier New" w:eastAsia="Calibri" w:hAnsi="Courier New" w:cs="Courier New"/>
          <w:b/>
          <w:sz w:val="24"/>
          <w:szCs w:val="24"/>
        </w:rPr>
        <w:t xml:space="preserve">Kısmen kamu hukuku kapsamına girse bile, özel kişileri ilgilendiren bir konuda </w:t>
      </w:r>
      <w:proofErr w:type="spellStart"/>
      <w:r w:rsidRPr="00F661D7">
        <w:rPr>
          <w:rFonts w:ascii="Courier New" w:eastAsia="Calibri" w:hAnsi="Courier New" w:cs="Courier New"/>
          <w:b/>
          <w:sz w:val="24"/>
          <w:szCs w:val="24"/>
        </w:rPr>
        <w:t>Mandamus</w:t>
      </w:r>
      <w:proofErr w:type="spellEnd"/>
      <w:r w:rsidRPr="00F661D7">
        <w:rPr>
          <w:rFonts w:ascii="Courier New" w:eastAsia="Calibri" w:hAnsi="Courier New" w:cs="Courier New"/>
          <w:b/>
          <w:sz w:val="24"/>
          <w:szCs w:val="24"/>
        </w:rPr>
        <w:t xml:space="preserve"> Emirnamesi </w:t>
      </w:r>
      <w:proofErr w:type="spellStart"/>
      <w:r w:rsidRPr="00F661D7">
        <w:rPr>
          <w:rFonts w:ascii="Courier New" w:eastAsia="Calibri" w:hAnsi="Courier New" w:cs="Courier New"/>
          <w:b/>
          <w:sz w:val="24"/>
          <w:szCs w:val="24"/>
        </w:rPr>
        <w:t>ısdar</w:t>
      </w:r>
      <w:proofErr w:type="spellEnd"/>
      <w:r w:rsidRPr="00F661D7">
        <w:rPr>
          <w:rFonts w:ascii="Courier New" w:eastAsia="Calibri" w:hAnsi="Courier New" w:cs="Courier New"/>
          <w:b/>
          <w:sz w:val="24"/>
          <w:szCs w:val="24"/>
        </w:rPr>
        <w:t xml:space="preserve"> edebilir.</w:t>
      </w:r>
    </w:p>
    <w:p w:rsidR="00FA16C7" w:rsidRPr="00F661D7" w:rsidRDefault="00FA16C7" w:rsidP="00FA16C7">
      <w:pPr>
        <w:numPr>
          <w:ilvl w:val="0"/>
          <w:numId w:val="4"/>
        </w:numPr>
        <w:spacing w:after="0" w:line="240" w:lineRule="auto"/>
        <w:ind w:left="1260" w:hanging="552"/>
        <w:rPr>
          <w:rFonts w:ascii="Courier New" w:eastAsia="Calibri" w:hAnsi="Courier New" w:cs="Courier New"/>
          <w:b/>
          <w:sz w:val="24"/>
          <w:szCs w:val="24"/>
        </w:rPr>
      </w:pPr>
      <w:r w:rsidRPr="00F661D7">
        <w:rPr>
          <w:rFonts w:ascii="Courier New" w:eastAsia="Calibri" w:hAnsi="Courier New" w:cs="Courier New"/>
          <w:b/>
          <w:sz w:val="24"/>
          <w:szCs w:val="24"/>
        </w:rPr>
        <w:t xml:space="preserve">Belli bir konuda yetkilerini kullanmayan herhangi bir kamu görevlisi veya kamu kuruluşu aleyhine, kullanmadığı yetkilerini kullanması yönünde </w:t>
      </w:r>
      <w:proofErr w:type="spellStart"/>
      <w:r w:rsidRPr="00F661D7">
        <w:rPr>
          <w:rFonts w:ascii="Courier New" w:eastAsia="Calibri" w:hAnsi="Courier New" w:cs="Courier New"/>
          <w:b/>
          <w:sz w:val="24"/>
          <w:szCs w:val="24"/>
        </w:rPr>
        <w:t>Mandamus</w:t>
      </w:r>
      <w:proofErr w:type="spellEnd"/>
      <w:r w:rsidRPr="00F661D7">
        <w:rPr>
          <w:rFonts w:ascii="Courier New" w:eastAsia="Calibri" w:hAnsi="Courier New" w:cs="Courier New"/>
          <w:b/>
          <w:sz w:val="24"/>
          <w:szCs w:val="24"/>
        </w:rPr>
        <w:t xml:space="preserve"> Emirnamesi </w:t>
      </w:r>
      <w:proofErr w:type="spellStart"/>
      <w:r w:rsidRPr="00F661D7">
        <w:rPr>
          <w:rFonts w:ascii="Courier New" w:eastAsia="Calibri" w:hAnsi="Courier New" w:cs="Courier New"/>
          <w:b/>
          <w:sz w:val="24"/>
          <w:szCs w:val="24"/>
        </w:rPr>
        <w:t>ısdar</w:t>
      </w:r>
      <w:proofErr w:type="spellEnd"/>
      <w:r w:rsidRPr="00F661D7">
        <w:rPr>
          <w:rFonts w:ascii="Courier New" w:eastAsia="Calibri" w:hAnsi="Courier New" w:cs="Courier New"/>
          <w:b/>
          <w:sz w:val="24"/>
          <w:szCs w:val="24"/>
        </w:rPr>
        <w:t xml:space="preserve"> edebilir. Ancak konunun münhasıran Yüksek İdare Mahkemesi yetkisine girmesi halinde, </w:t>
      </w:r>
      <w:proofErr w:type="spellStart"/>
      <w:r w:rsidRPr="00F661D7">
        <w:rPr>
          <w:rFonts w:ascii="Courier New" w:eastAsia="Calibri" w:hAnsi="Courier New" w:cs="Courier New"/>
          <w:b/>
          <w:sz w:val="24"/>
          <w:szCs w:val="24"/>
        </w:rPr>
        <w:t>Yargıtayın</w:t>
      </w:r>
      <w:proofErr w:type="spellEnd"/>
      <w:r w:rsidRPr="00F661D7">
        <w:rPr>
          <w:rFonts w:ascii="Courier New" w:eastAsia="Calibri" w:hAnsi="Courier New" w:cs="Courier New"/>
          <w:b/>
          <w:sz w:val="24"/>
          <w:szCs w:val="24"/>
        </w:rPr>
        <w:t xml:space="preserve"> </w:t>
      </w:r>
      <w:proofErr w:type="spellStart"/>
      <w:r w:rsidRPr="00F661D7">
        <w:rPr>
          <w:rFonts w:ascii="Courier New" w:eastAsia="Calibri" w:hAnsi="Courier New" w:cs="Courier New"/>
          <w:b/>
          <w:sz w:val="24"/>
          <w:szCs w:val="24"/>
        </w:rPr>
        <w:t>Mandamus</w:t>
      </w:r>
      <w:proofErr w:type="spellEnd"/>
      <w:r w:rsidRPr="00F661D7">
        <w:rPr>
          <w:rFonts w:ascii="Courier New" w:eastAsia="Calibri" w:hAnsi="Courier New" w:cs="Courier New"/>
          <w:b/>
          <w:sz w:val="24"/>
          <w:szCs w:val="24"/>
        </w:rPr>
        <w:t xml:space="preserve"> Emirnamesi </w:t>
      </w:r>
      <w:proofErr w:type="spellStart"/>
      <w:r w:rsidRPr="00F661D7">
        <w:rPr>
          <w:rFonts w:ascii="Courier New" w:eastAsia="Calibri" w:hAnsi="Courier New" w:cs="Courier New"/>
          <w:b/>
          <w:sz w:val="24"/>
          <w:szCs w:val="24"/>
        </w:rPr>
        <w:t>ısdar</w:t>
      </w:r>
      <w:proofErr w:type="spellEnd"/>
      <w:r w:rsidRPr="00F661D7">
        <w:rPr>
          <w:rFonts w:ascii="Courier New" w:eastAsia="Calibri" w:hAnsi="Courier New" w:cs="Courier New"/>
          <w:b/>
          <w:sz w:val="24"/>
          <w:szCs w:val="24"/>
        </w:rPr>
        <w:t xml:space="preserve"> etme yetkisi yoktur .’</w:t>
      </w:r>
    </w:p>
    <w:p w:rsidR="00FA16C7" w:rsidRPr="00F661D7" w:rsidRDefault="00FA16C7" w:rsidP="00FA16C7">
      <w:pPr>
        <w:spacing w:line="240" w:lineRule="auto"/>
        <w:ind w:firstLine="705"/>
        <w:rPr>
          <w:rFonts w:ascii="Courier New" w:eastAsia="Calibri" w:hAnsi="Courier New" w:cs="Courier New"/>
          <w:b/>
          <w:sz w:val="24"/>
          <w:szCs w:val="24"/>
        </w:rPr>
      </w:pPr>
      <w:r w:rsidRPr="00F661D7">
        <w:rPr>
          <w:rFonts w:ascii="Courier New" w:eastAsia="Calibri" w:hAnsi="Courier New" w:cs="Courier New"/>
          <w:b/>
          <w:sz w:val="24"/>
          <w:szCs w:val="24"/>
        </w:rPr>
        <w:t xml:space="preserve">Yukarıdaki alıntıda belirtilen görüşler, </w:t>
      </w:r>
      <w:proofErr w:type="spellStart"/>
      <w:r w:rsidRPr="00F661D7">
        <w:rPr>
          <w:rFonts w:ascii="Courier New" w:eastAsia="Calibri" w:hAnsi="Courier New" w:cs="Courier New"/>
          <w:b/>
          <w:sz w:val="24"/>
          <w:szCs w:val="24"/>
        </w:rPr>
        <w:t>mandamus</w:t>
      </w:r>
      <w:proofErr w:type="spellEnd"/>
      <w:r w:rsidRPr="00F661D7">
        <w:rPr>
          <w:rFonts w:ascii="Courier New" w:eastAsia="Calibri" w:hAnsi="Courier New" w:cs="Courier New"/>
          <w:b/>
          <w:sz w:val="24"/>
          <w:szCs w:val="24"/>
        </w:rPr>
        <w:t xml:space="preserve"> emri </w:t>
      </w:r>
      <w:proofErr w:type="spellStart"/>
      <w:r w:rsidRPr="00F661D7">
        <w:rPr>
          <w:rFonts w:ascii="Courier New" w:eastAsia="Calibri" w:hAnsi="Courier New" w:cs="Courier New"/>
          <w:b/>
          <w:sz w:val="24"/>
          <w:szCs w:val="24"/>
        </w:rPr>
        <w:t>ısdarı</w:t>
      </w:r>
      <w:proofErr w:type="spellEnd"/>
      <w:r w:rsidRPr="00F661D7">
        <w:rPr>
          <w:rFonts w:ascii="Courier New" w:eastAsia="Calibri" w:hAnsi="Courier New" w:cs="Courier New"/>
          <w:b/>
          <w:sz w:val="24"/>
          <w:szCs w:val="24"/>
        </w:rPr>
        <w:t xml:space="preserve"> için istida dosyalanması için izin (</w:t>
      </w:r>
      <w:proofErr w:type="spellStart"/>
      <w:r w:rsidRPr="00F661D7">
        <w:rPr>
          <w:rFonts w:ascii="Courier New" w:eastAsia="Calibri" w:hAnsi="Courier New" w:cs="Courier New"/>
          <w:b/>
          <w:sz w:val="24"/>
          <w:szCs w:val="24"/>
        </w:rPr>
        <w:t>leave</w:t>
      </w:r>
      <w:proofErr w:type="spellEnd"/>
      <w:r w:rsidRPr="00F661D7">
        <w:rPr>
          <w:rFonts w:ascii="Courier New" w:eastAsia="Calibri" w:hAnsi="Courier New" w:cs="Courier New"/>
          <w:b/>
          <w:sz w:val="24"/>
          <w:szCs w:val="24"/>
        </w:rPr>
        <w:t>) başvurusu ile ilgili Yargıtay/Asli Yetki İstinaf</w:t>
      </w:r>
      <w:r w:rsidR="009B4F5A">
        <w:rPr>
          <w:rFonts w:ascii="Courier New" w:eastAsia="Calibri" w:hAnsi="Courier New" w:cs="Courier New"/>
          <w:b/>
          <w:sz w:val="24"/>
          <w:szCs w:val="24"/>
        </w:rPr>
        <w:t xml:space="preserve"> </w:t>
      </w:r>
      <w:r w:rsidRPr="00F661D7">
        <w:rPr>
          <w:rFonts w:ascii="Courier New" w:eastAsia="Calibri" w:hAnsi="Courier New" w:cs="Courier New"/>
          <w:b/>
          <w:sz w:val="24"/>
          <w:szCs w:val="24"/>
        </w:rPr>
        <w:t>2/2017</w:t>
      </w:r>
      <w:r w:rsidR="009B4F5A">
        <w:rPr>
          <w:rFonts w:ascii="Courier New" w:eastAsia="Calibri" w:hAnsi="Courier New" w:cs="Courier New"/>
          <w:b/>
          <w:sz w:val="24"/>
          <w:szCs w:val="24"/>
        </w:rPr>
        <w:t xml:space="preserve"> </w:t>
      </w:r>
      <w:r w:rsidRPr="00F661D7">
        <w:rPr>
          <w:rFonts w:ascii="Courier New" w:eastAsia="Calibri" w:hAnsi="Courier New" w:cs="Courier New"/>
          <w:b/>
          <w:sz w:val="24"/>
          <w:szCs w:val="24"/>
        </w:rPr>
        <w:t>D.1/2018’de benimsenmiş ve kararın 6. sayfasında şöyle denmiştir:</w:t>
      </w:r>
    </w:p>
    <w:p w:rsidR="00FA16C7" w:rsidRPr="00FA16C7" w:rsidRDefault="00FA16C7" w:rsidP="00FA16C7">
      <w:pPr>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t xml:space="preserve">‘3. husus olarak </w:t>
      </w:r>
      <w:proofErr w:type="spellStart"/>
      <w:r w:rsidRPr="00FA16C7">
        <w:rPr>
          <w:rFonts w:ascii="Courier New" w:eastAsia="Calibri" w:hAnsi="Courier New" w:cs="Courier New"/>
          <w:b/>
          <w:sz w:val="24"/>
          <w:szCs w:val="24"/>
        </w:rPr>
        <w:t>Müstedaaleyhin</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Müstedinin</w:t>
      </w:r>
      <w:proofErr w:type="spellEnd"/>
      <w:r w:rsidRPr="00FA16C7">
        <w:rPr>
          <w:rFonts w:ascii="Courier New" w:eastAsia="Calibri" w:hAnsi="Courier New" w:cs="Courier New"/>
          <w:b/>
          <w:sz w:val="24"/>
          <w:szCs w:val="24"/>
        </w:rPr>
        <w:t xml:space="preserve"> sınır ölçümü talebini yerine getirmesinin, ilk nazarda </w:t>
      </w:r>
      <w:proofErr w:type="spellStart"/>
      <w:r w:rsidRPr="00FA16C7">
        <w:rPr>
          <w:rFonts w:ascii="Courier New" w:eastAsia="Calibri" w:hAnsi="Courier New" w:cs="Courier New"/>
          <w:b/>
          <w:sz w:val="24"/>
          <w:szCs w:val="24"/>
        </w:rPr>
        <w:t>Yargıtayın</w:t>
      </w:r>
      <w:proofErr w:type="spellEnd"/>
      <w:r w:rsidRPr="00FA16C7">
        <w:rPr>
          <w:rFonts w:ascii="Courier New" w:eastAsia="Calibri" w:hAnsi="Courier New" w:cs="Courier New"/>
          <w:b/>
          <w:sz w:val="24"/>
          <w:szCs w:val="24"/>
        </w:rPr>
        <w:t xml:space="preserve"> denetleyebileceği görevler arasında olup olmadığına karar verilmelidir.</w:t>
      </w:r>
    </w:p>
    <w:p w:rsidR="00FA16C7" w:rsidRPr="00DC6829" w:rsidRDefault="00FA16C7" w:rsidP="00FA16C7">
      <w:pPr>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tab/>
        <w:t>Anayasa’nın 151 (3) ve 152 (1) maddelerine bakıldığı zaman, madde 151 (3)’de ...”bir yetkinin kullanılmasını sağlamak için emirname (</w:t>
      </w: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 </w:t>
      </w:r>
      <w:proofErr w:type="gramStart"/>
      <w:r w:rsidRPr="00DC6829">
        <w:rPr>
          <w:rFonts w:ascii="Courier New" w:eastAsia="Calibri" w:hAnsi="Courier New" w:cs="Courier New"/>
          <w:b/>
          <w:sz w:val="24"/>
          <w:szCs w:val="24"/>
        </w:rPr>
        <w:t>çıkarmaya</w:t>
      </w:r>
      <w:proofErr w:type="gramEnd"/>
      <w:r w:rsidRPr="00DC6829">
        <w:rPr>
          <w:rFonts w:ascii="Courier New" w:eastAsia="Calibri" w:hAnsi="Courier New" w:cs="Courier New"/>
          <w:b/>
          <w:sz w:val="24"/>
          <w:szCs w:val="24"/>
        </w:rPr>
        <w:t xml:space="preserve"> münhasıran Yüksek Mahkeme Yargıtay olarak yetkilidir’ denmektedir.</w:t>
      </w:r>
    </w:p>
    <w:p w:rsidR="00FA16C7" w:rsidRPr="00FA16C7" w:rsidRDefault="00FA16C7" w:rsidP="00FA16C7">
      <w:pPr>
        <w:spacing w:line="240" w:lineRule="auto"/>
        <w:rPr>
          <w:rFonts w:ascii="Courier New" w:eastAsia="Calibri" w:hAnsi="Courier New" w:cs="Courier New"/>
          <w:b/>
          <w:sz w:val="24"/>
          <w:szCs w:val="24"/>
        </w:rPr>
      </w:pPr>
    </w:p>
    <w:p w:rsidR="00FA16C7" w:rsidRPr="00FA16C7" w:rsidRDefault="00FA16C7" w:rsidP="00FA16C7">
      <w:pPr>
        <w:spacing w:line="240" w:lineRule="auto"/>
        <w:rPr>
          <w:rFonts w:ascii="Courier New" w:eastAsia="Calibri" w:hAnsi="Courier New" w:cs="Courier New"/>
          <w:b/>
          <w:sz w:val="24"/>
          <w:szCs w:val="24"/>
        </w:rPr>
      </w:pPr>
    </w:p>
    <w:p w:rsidR="00FA16C7" w:rsidRPr="00FA16C7" w:rsidRDefault="00FA16C7" w:rsidP="00FA16C7">
      <w:pPr>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lastRenderedPageBreak/>
        <w:t xml:space="preserve">     Anayasa’nın 152. maddesi ise Yüksek İdare Mahkemesinin yetkilerini şu şekilde açıklar:</w:t>
      </w:r>
    </w:p>
    <w:p w:rsidR="00FA16C7" w:rsidRPr="00FA16C7" w:rsidRDefault="00FA16C7" w:rsidP="00FA16C7">
      <w:pPr>
        <w:spacing w:line="240" w:lineRule="auto"/>
        <w:rPr>
          <w:rFonts w:ascii="Courier New" w:eastAsia="Calibri" w:hAnsi="Courier New" w:cs="Courier New"/>
          <w:b/>
          <w:sz w:val="24"/>
          <w:szCs w:val="24"/>
        </w:rPr>
      </w:pPr>
    </w:p>
    <w:p w:rsidR="00FA16C7" w:rsidRPr="00FA16C7" w:rsidRDefault="00FA16C7" w:rsidP="00FA16C7">
      <w:pPr>
        <w:tabs>
          <w:tab w:val="left" w:pos="709"/>
          <w:tab w:val="left" w:pos="1134"/>
          <w:tab w:val="left" w:pos="1560"/>
        </w:tabs>
        <w:spacing w:line="240" w:lineRule="auto"/>
        <w:ind w:left="709"/>
        <w:rPr>
          <w:rFonts w:ascii="Courier New" w:eastAsia="Calibri" w:hAnsi="Courier New" w:cs="Courier New"/>
          <w:b/>
          <w:sz w:val="24"/>
          <w:szCs w:val="24"/>
        </w:rPr>
      </w:pPr>
      <w:r w:rsidRPr="00FA16C7">
        <w:rPr>
          <w:rFonts w:ascii="Courier New" w:eastAsia="Calibri" w:hAnsi="Courier New" w:cs="Courier New"/>
          <w:b/>
          <w:bCs/>
          <w:sz w:val="24"/>
          <w:szCs w:val="24"/>
        </w:rPr>
        <w:t>Madde 152</w:t>
      </w:r>
    </w:p>
    <w:p w:rsidR="00FA16C7" w:rsidRPr="00FA16C7" w:rsidRDefault="00FA16C7" w:rsidP="00FA16C7">
      <w:pPr>
        <w:numPr>
          <w:ilvl w:val="0"/>
          <w:numId w:val="5"/>
        </w:numPr>
        <w:tabs>
          <w:tab w:val="left" w:pos="709"/>
          <w:tab w:val="left" w:pos="1134"/>
          <w:tab w:val="left" w:pos="1560"/>
        </w:tabs>
        <w:spacing w:after="0" w:line="240" w:lineRule="auto"/>
        <w:rPr>
          <w:rFonts w:ascii="Courier New" w:eastAsia="Calibri" w:hAnsi="Courier New" w:cs="Courier New"/>
          <w:b/>
          <w:sz w:val="24"/>
          <w:szCs w:val="24"/>
        </w:rPr>
      </w:pPr>
      <w:r w:rsidRPr="00FA16C7">
        <w:rPr>
          <w:rFonts w:ascii="Courier New" w:eastAsia="Calibri" w:hAnsi="Courier New" w:cs="Courier New"/>
          <w:b/>
          <w:sz w:val="24"/>
          <w:szCs w:val="24"/>
        </w:rPr>
        <w:t xml:space="preserve">Yüksek İdare Mahkemesi, </w:t>
      </w:r>
      <w:proofErr w:type="spellStart"/>
      <w:r w:rsidRPr="00FA16C7">
        <w:rPr>
          <w:rFonts w:ascii="Courier New" w:eastAsia="Calibri" w:hAnsi="Courier New" w:cs="Courier New"/>
          <w:b/>
          <w:sz w:val="24"/>
          <w:szCs w:val="24"/>
        </w:rPr>
        <w:t>yürütsel</w:t>
      </w:r>
      <w:proofErr w:type="spellEnd"/>
      <w:r w:rsidRPr="00FA16C7">
        <w:rPr>
          <w:rFonts w:ascii="Courier New" w:eastAsia="Calibri" w:hAnsi="Courier New" w:cs="Courier New"/>
          <w:b/>
          <w:sz w:val="24"/>
          <w:szCs w:val="24"/>
        </w:rPr>
        <w:t xml:space="preserve"> veya yönetsel bir yetki kullanan herhangi bir organ, makam veya kişinin bir kararının, işleminin veya ihmalinin, bu Anayasanın veya herhangi bir yasanın veya bunlara uygun olarak çıkarılan mevzuatın kurallarına aykırı olduğu veya bunların </w:t>
      </w:r>
      <w:proofErr w:type="spellStart"/>
      <w:r w:rsidRPr="00FA16C7">
        <w:rPr>
          <w:rFonts w:ascii="Courier New" w:eastAsia="Calibri" w:hAnsi="Courier New" w:cs="Courier New"/>
          <w:b/>
          <w:sz w:val="24"/>
          <w:szCs w:val="24"/>
        </w:rPr>
        <w:t>sözkonusu</w:t>
      </w:r>
      <w:proofErr w:type="spellEnd"/>
      <w:r w:rsidRPr="00FA16C7">
        <w:rPr>
          <w:rFonts w:ascii="Courier New" w:eastAsia="Calibri" w:hAnsi="Courier New" w:cs="Courier New"/>
          <w:b/>
          <w:sz w:val="24"/>
          <w:szCs w:val="24"/>
        </w:rPr>
        <w:t xml:space="preserve"> organ veya makam veya kişiye verilen yetkiyi aşmak veya kötüye kullanmak suretiyle yapıldığı </w:t>
      </w:r>
      <w:proofErr w:type="gramStart"/>
      <w:r w:rsidRPr="00FA16C7">
        <w:rPr>
          <w:rFonts w:ascii="Courier New" w:eastAsia="Calibri" w:hAnsi="Courier New" w:cs="Courier New"/>
          <w:b/>
          <w:sz w:val="24"/>
          <w:szCs w:val="24"/>
        </w:rPr>
        <w:t>şikayeti</w:t>
      </w:r>
      <w:proofErr w:type="gramEnd"/>
      <w:r w:rsidRPr="00FA16C7">
        <w:rPr>
          <w:rFonts w:ascii="Courier New" w:eastAsia="Calibri" w:hAnsi="Courier New" w:cs="Courier New"/>
          <w:b/>
          <w:sz w:val="24"/>
          <w:szCs w:val="24"/>
        </w:rPr>
        <w:t xml:space="preserve"> ile kendisine yapılan başvuru hakkında, kesin karar vermek münhasır yargı yetkisine sahiptir.</w:t>
      </w:r>
    </w:p>
    <w:p w:rsidR="00FA16C7" w:rsidRPr="00FA16C7" w:rsidRDefault="00FA16C7" w:rsidP="00FA16C7">
      <w:pPr>
        <w:numPr>
          <w:ilvl w:val="0"/>
          <w:numId w:val="5"/>
        </w:numPr>
        <w:tabs>
          <w:tab w:val="left" w:pos="709"/>
          <w:tab w:val="left" w:pos="1134"/>
          <w:tab w:val="left" w:pos="1560"/>
        </w:tabs>
        <w:spacing w:after="0" w:line="240" w:lineRule="auto"/>
        <w:rPr>
          <w:rFonts w:ascii="Courier New" w:eastAsia="Calibri" w:hAnsi="Courier New" w:cs="Courier New"/>
          <w:b/>
          <w:sz w:val="24"/>
          <w:szCs w:val="24"/>
        </w:rPr>
      </w:pPr>
      <w:proofErr w:type="gramStart"/>
      <w:r w:rsidRPr="00FA16C7">
        <w:rPr>
          <w:rFonts w:ascii="Courier New" w:eastAsia="Calibri" w:hAnsi="Courier New" w:cs="Courier New"/>
          <w:b/>
          <w:sz w:val="24"/>
          <w:szCs w:val="24"/>
        </w:rPr>
        <w:t>.................................................</w:t>
      </w:r>
      <w:proofErr w:type="gramEnd"/>
    </w:p>
    <w:p w:rsidR="00FA16C7" w:rsidRPr="00FA16C7" w:rsidRDefault="00FA16C7" w:rsidP="00FA16C7">
      <w:pPr>
        <w:numPr>
          <w:ilvl w:val="0"/>
          <w:numId w:val="5"/>
        </w:numPr>
        <w:tabs>
          <w:tab w:val="left" w:pos="709"/>
          <w:tab w:val="left" w:pos="1134"/>
          <w:tab w:val="left" w:pos="1560"/>
        </w:tabs>
        <w:spacing w:after="0" w:line="240" w:lineRule="auto"/>
        <w:rPr>
          <w:rFonts w:ascii="Courier New" w:eastAsia="Calibri" w:hAnsi="Courier New" w:cs="Courier New"/>
          <w:b/>
          <w:sz w:val="24"/>
          <w:szCs w:val="24"/>
        </w:rPr>
      </w:pPr>
      <w:proofErr w:type="gramStart"/>
      <w:r w:rsidRPr="00FA16C7">
        <w:rPr>
          <w:rFonts w:ascii="Courier New" w:eastAsia="Calibri" w:hAnsi="Courier New" w:cs="Courier New"/>
          <w:b/>
          <w:sz w:val="24"/>
          <w:szCs w:val="24"/>
        </w:rPr>
        <w:t>.................................................</w:t>
      </w:r>
      <w:proofErr w:type="gramEnd"/>
    </w:p>
    <w:p w:rsidR="00FA16C7" w:rsidRPr="00FA16C7" w:rsidRDefault="00FA16C7" w:rsidP="00FA16C7">
      <w:pPr>
        <w:numPr>
          <w:ilvl w:val="0"/>
          <w:numId w:val="5"/>
        </w:numPr>
        <w:tabs>
          <w:tab w:val="left" w:pos="709"/>
          <w:tab w:val="left" w:pos="1134"/>
          <w:tab w:val="left" w:pos="1560"/>
        </w:tabs>
        <w:spacing w:after="0" w:line="240" w:lineRule="auto"/>
        <w:rPr>
          <w:rFonts w:ascii="Courier New" w:eastAsia="Calibri" w:hAnsi="Courier New" w:cs="Courier New"/>
          <w:b/>
          <w:sz w:val="24"/>
          <w:szCs w:val="24"/>
        </w:rPr>
      </w:pPr>
      <w:proofErr w:type="gramStart"/>
      <w:r w:rsidRPr="00FA16C7">
        <w:rPr>
          <w:rFonts w:ascii="Courier New" w:eastAsia="Calibri" w:hAnsi="Courier New" w:cs="Courier New"/>
          <w:b/>
          <w:sz w:val="24"/>
          <w:szCs w:val="24"/>
        </w:rPr>
        <w:t>.................................................</w:t>
      </w:r>
      <w:proofErr w:type="gramEnd"/>
    </w:p>
    <w:p w:rsidR="00FA16C7" w:rsidRPr="00FA16C7" w:rsidRDefault="00FA16C7" w:rsidP="00FA16C7">
      <w:pPr>
        <w:numPr>
          <w:ilvl w:val="0"/>
          <w:numId w:val="5"/>
        </w:numPr>
        <w:tabs>
          <w:tab w:val="left" w:pos="709"/>
          <w:tab w:val="left" w:pos="1134"/>
          <w:tab w:val="left" w:pos="1560"/>
        </w:tabs>
        <w:spacing w:after="0" w:line="240" w:lineRule="auto"/>
        <w:rPr>
          <w:rFonts w:ascii="Courier New" w:eastAsia="Calibri" w:hAnsi="Courier New" w:cs="Courier New"/>
          <w:b/>
          <w:sz w:val="24"/>
          <w:szCs w:val="24"/>
        </w:rPr>
      </w:pPr>
      <w:proofErr w:type="gramStart"/>
      <w:r w:rsidRPr="00FA16C7">
        <w:rPr>
          <w:rFonts w:ascii="Courier New" w:eastAsia="Calibri" w:hAnsi="Courier New" w:cs="Courier New"/>
          <w:b/>
          <w:sz w:val="24"/>
          <w:szCs w:val="24"/>
        </w:rPr>
        <w:t>.................................................</w:t>
      </w:r>
      <w:proofErr w:type="gramEnd"/>
    </w:p>
    <w:p w:rsidR="00FA16C7" w:rsidRPr="00FA16C7" w:rsidRDefault="00FA16C7" w:rsidP="00FA16C7">
      <w:pPr>
        <w:numPr>
          <w:ilvl w:val="0"/>
          <w:numId w:val="5"/>
        </w:numPr>
        <w:tabs>
          <w:tab w:val="left" w:pos="709"/>
          <w:tab w:val="left" w:pos="1134"/>
          <w:tab w:val="left" w:pos="1560"/>
        </w:tabs>
        <w:spacing w:after="0" w:line="240" w:lineRule="auto"/>
        <w:rPr>
          <w:rFonts w:ascii="Courier New" w:eastAsia="Calibri" w:hAnsi="Courier New" w:cs="Courier New"/>
          <w:b/>
          <w:sz w:val="24"/>
          <w:szCs w:val="24"/>
        </w:rPr>
      </w:pPr>
      <w:proofErr w:type="gramStart"/>
      <w:r w:rsidRPr="00FA16C7">
        <w:rPr>
          <w:rFonts w:ascii="Courier New" w:eastAsia="Calibri" w:hAnsi="Courier New" w:cs="Courier New"/>
          <w:b/>
          <w:sz w:val="24"/>
          <w:szCs w:val="24"/>
        </w:rPr>
        <w:t>............................................</w:t>
      </w:r>
      <w:proofErr w:type="gramEnd"/>
      <w:r w:rsidRPr="00FA16C7">
        <w:rPr>
          <w:rFonts w:ascii="Courier New" w:eastAsia="Calibri" w:hAnsi="Courier New" w:cs="Courier New"/>
          <w:b/>
          <w:sz w:val="24"/>
          <w:szCs w:val="24"/>
        </w:rPr>
        <w:t>”</w:t>
      </w:r>
    </w:p>
    <w:p w:rsidR="00FA16C7" w:rsidRPr="00FA16C7" w:rsidRDefault="00FA16C7" w:rsidP="00FA16C7">
      <w:pPr>
        <w:tabs>
          <w:tab w:val="left" w:pos="709"/>
          <w:tab w:val="left" w:pos="1134"/>
          <w:tab w:val="left" w:pos="1560"/>
        </w:tabs>
        <w:spacing w:line="240" w:lineRule="auto"/>
        <w:ind w:left="1429"/>
        <w:rPr>
          <w:rFonts w:ascii="Courier New" w:eastAsia="Calibri" w:hAnsi="Courier New" w:cs="Courier New"/>
          <w:b/>
          <w:sz w:val="24"/>
          <w:szCs w:val="24"/>
        </w:rPr>
      </w:pPr>
    </w:p>
    <w:p w:rsidR="00FA16C7" w:rsidRPr="00FA16C7" w:rsidRDefault="00FA16C7" w:rsidP="00FA16C7">
      <w:pPr>
        <w:tabs>
          <w:tab w:val="left" w:pos="709"/>
          <w:tab w:val="left" w:pos="1134"/>
          <w:tab w:val="left" w:pos="1560"/>
        </w:tabs>
        <w:spacing w:line="240" w:lineRule="auto"/>
        <w:rPr>
          <w:rFonts w:ascii="Courier New" w:eastAsia="Calibri" w:hAnsi="Courier New" w:cs="Courier New"/>
          <w:b/>
          <w:sz w:val="24"/>
          <w:szCs w:val="24"/>
        </w:rPr>
      </w:pPr>
    </w:p>
    <w:p w:rsidR="00FA16C7" w:rsidRPr="00FA16C7" w:rsidRDefault="00FA16C7" w:rsidP="00FA16C7">
      <w:pPr>
        <w:tabs>
          <w:tab w:val="left" w:pos="709"/>
          <w:tab w:val="left" w:pos="1134"/>
          <w:tab w:val="left" w:pos="1560"/>
        </w:tabs>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tab/>
        <w:t xml:space="preserve">Bu durumda, Yüksek İdare Mahkemesinin yetkisine giren bir konuda, </w:t>
      </w:r>
      <w:proofErr w:type="spellStart"/>
      <w:r w:rsidRPr="00FA16C7">
        <w:rPr>
          <w:rFonts w:ascii="Courier New" w:eastAsia="Calibri" w:hAnsi="Courier New" w:cs="Courier New"/>
          <w:b/>
          <w:sz w:val="24"/>
          <w:szCs w:val="24"/>
        </w:rPr>
        <w:t>Yargıtayın</w:t>
      </w:r>
      <w:proofErr w:type="spellEnd"/>
      <w:r w:rsidRPr="00FA16C7">
        <w:rPr>
          <w:rFonts w:ascii="Courier New" w:eastAsia="Calibri" w:hAnsi="Courier New" w:cs="Courier New"/>
          <w:b/>
          <w:sz w:val="24"/>
          <w:szCs w:val="24"/>
        </w:rPr>
        <w:t xml:space="preserve"> madde 151(3) altında herhangi bir emirname </w:t>
      </w:r>
      <w:proofErr w:type="spellStart"/>
      <w:r w:rsidRPr="00FA16C7">
        <w:rPr>
          <w:rFonts w:ascii="Courier New" w:eastAsia="Calibri" w:hAnsi="Courier New" w:cs="Courier New"/>
          <w:b/>
          <w:sz w:val="24"/>
          <w:szCs w:val="24"/>
        </w:rPr>
        <w:t>ısdar</w:t>
      </w:r>
      <w:proofErr w:type="spellEnd"/>
      <w:r w:rsidRPr="00FA16C7">
        <w:rPr>
          <w:rFonts w:ascii="Courier New" w:eastAsia="Calibri" w:hAnsi="Courier New" w:cs="Courier New"/>
          <w:b/>
          <w:sz w:val="24"/>
          <w:szCs w:val="24"/>
        </w:rPr>
        <w:t xml:space="preserve"> etme yetkisi yoktur.</w:t>
      </w:r>
    </w:p>
    <w:p w:rsidR="00FA16C7" w:rsidRPr="00FA16C7" w:rsidRDefault="00FA16C7" w:rsidP="00FA16C7">
      <w:pPr>
        <w:tabs>
          <w:tab w:val="left" w:pos="709"/>
          <w:tab w:val="left" w:pos="1134"/>
          <w:tab w:val="left" w:pos="1560"/>
        </w:tabs>
        <w:spacing w:line="240" w:lineRule="auto"/>
        <w:rPr>
          <w:rFonts w:ascii="Courier New" w:eastAsia="Calibri" w:hAnsi="Courier New" w:cs="Courier New"/>
          <w:b/>
          <w:sz w:val="24"/>
          <w:szCs w:val="24"/>
        </w:rPr>
      </w:pPr>
      <w:proofErr w:type="gramStart"/>
      <w:r w:rsidRPr="00FA16C7">
        <w:rPr>
          <w:rFonts w:ascii="Courier New" w:eastAsia="Calibri" w:hAnsi="Courier New" w:cs="Courier New"/>
          <w:b/>
          <w:sz w:val="24"/>
          <w:szCs w:val="24"/>
        </w:rPr>
        <w:t>......................</w:t>
      </w:r>
      <w:proofErr w:type="gramEnd"/>
    </w:p>
    <w:p w:rsidR="00FA16C7" w:rsidRPr="00FA16C7" w:rsidRDefault="00FA16C7" w:rsidP="00FA16C7">
      <w:pPr>
        <w:tabs>
          <w:tab w:val="left" w:pos="709"/>
          <w:tab w:val="left" w:pos="1134"/>
          <w:tab w:val="left" w:pos="1560"/>
        </w:tabs>
        <w:spacing w:line="240" w:lineRule="auto"/>
        <w:rPr>
          <w:rFonts w:ascii="Courier New" w:eastAsia="Calibri" w:hAnsi="Courier New" w:cs="Courier New"/>
          <w:b/>
          <w:sz w:val="24"/>
          <w:szCs w:val="24"/>
        </w:rPr>
      </w:pPr>
      <w:proofErr w:type="gramStart"/>
      <w:r w:rsidRPr="00FA16C7">
        <w:rPr>
          <w:rFonts w:ascii="Courier New" w:eastAsia="Calibri" w:hAnsi="Courier New" w:cs="Courier New"/>
          <w:b/>
          <w:sz w:val="24"/>
          <w:szCs w:val="24"/>
        </w:rPr>
        <w:t>………………………………………………………</w:t>
      </w:r>
      <w:proofErr w:type="gramEnd"/>
    </w:p>
    <w:p w:rsidR="00FA16C7" w:rsidRPr="00FA16C7" w:rsidRDefault="00FA16C7" w:rsidP="00FA16C7">
      <w:pPr>
        <w:tabs>
          <w:tab w:val="left" w:pos="709"/>
          <w:tab w:val="left" w:pos="1134"/>
          <w:tab w:val="left" w:pos="1560"/>
        </w:tabs>
        <w:spacing w:line="240" w:lineRule="auto"/>
        <w:rPr>
          <w:rFonts w:ascii="Courier New" w:eastAsia="Calibri" w:hAnsi="Courier New" w:cs="Courier New"/>
          <w:b/>
          <w:sz w:val="24"/>
          <w:szCs w:val="24"/>
        </w:rPr>
      </w:pPr>
      <w:proofErr w:type="gramStart"/>
      <w:r w:rsidRPr="00FA16C7">
        <w:rPr>
          <w:rFonts w:ascii="Courier New" w:eastAsia="Calibri" w:hAnsi="Courier New" w:cs="Courier New"/>
          <w:b/>
          <w:sz w:val="24"/>
          <w:szCs w:val="24"/>
        </w:rPr>
        <w:t xml:space="preserve">O kararda ifade edilenler daha sonraki kararlarda da benimsenmiş olmasına rağmen, </w:t>
      </w: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yetkisinin tayininde kamu hukuk /özel hukuk ayrımının kesin bir çizgiyle yapılmadığını ve meseleye görev yetkisizliğinden yaklaşıldığını belirten Yargıtay,  en son Yargıtay/Asli Yetki 1/2015 (D.1/2017)’de sayfa 27’de </w:t>
      </w: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emirnamesinin hangi koşullarda </w:t>
      </w:r>
      <w:proofErr w:type="spellStart"/>
      <w:r w:rsidRPr="00FA16C7">
        <w:rPr>
          <w:rFonts w:ascii="Courier New" w:eastAsia="Calibri" w:hAnsi="Courier New" w:cs="Courier New"/>
          <w:b/>
          <w:sz w:val="24"/>
          <w:szCs w:val="24"/>
        </w:rPr>
        <w:t>ısdar</w:t>
      </w:r>
      <w:proofErr w:type="spellEnd"/>
      <w:r w:rsidRPr="00FA16C7">
        <w:rPr>
          <w:rFonts w:ascii="Courier New" w:eastAsia="Calibri" w:hAnsi="Courier New" w:cs="Courier New"/>
          <w:b/>
          <w:sz w:val="24"/>
          <w:szCs w:val="24"/>
        </w:rPr>
        <w:t xml:space="preserve"> edilebileceğini sıralamıştır.</w:t>
      </w:r>
      <w:proofErr w:type="gramEnd"/>
    </w:p>
    <w:p w:rsidR="00FA16C7" w:rsidRPr="00FA16C7" w:rsidRDefault="00FA16C7" w:rsidP="00FA16C7">
      <w:pPr>
        <w:spacing w:line="240" w:lineRule="auto"/>
        <w:ind w:firstLine="708"/>
        <w:rPr>
          <w:rFonts w:ascii="Courier New" w:eastAsia="Calibri" w:hAnsi="Courier New" w:cs="Courier New"/>
          <w:b/>
          <w:sz w:val="24"/>
          <w:szCs w:val="24"/>
        </w:rPr>
      </w:pPr>
      <w:r w:rsidRPr="00FA16C7">
        <w:rPr>
          <w:rFonts w:ascii="Courier New" w:eastAsia="Calibri" w:hAnsi="Courier New" w:cs="Courier New"/>
          <w:b/>
          <w:sz w:val="24"/>
          <w:szCs w:val="24"/>
        </w:rPr>
        <w:t>‘Yukarıdakilerden çıkarılacak sonuca göre, Yargıtay:</w:t>
      </w:r>
    </w:p>
    <w:p w:rsidR="00FA16C7" w:rsidRPr="00FA16C7" w:rsidRDefault="00FA16C7" w:rsidP="00FA16C7">
      <w:pPr>
        <w:numPr>
          <w:ilvl w:val="0"/>
          <w:numId w:val="6"/>
        </w:numPr>
        <w:spacing w:after="0" w:line="240" w:lineRule="auto"/>
        <w:rPr>
          <w:rFonts w:ascii="Courier New" w:eastAsia="Calibri" w:hAnsi="Courier New" w:cs="Courier New"/>
          <w:b/>
          <w:sz w:val="24"/>
          <w:szCs w:val="24"/>
        </w:rPr>
      </w:pPr>
      <w:r w:rsidRPr="00FA16C7">
        <w:rPr>
          <w:rFonts w:ascii="Courier New" w:eastAsia="Calibri" w:hAnsi="Courier New" w:cs="Courier New"/>
          <w:b/>
          <w:sz w:val="24"/>
          <w:szCs w:val="24"/>
        </w:rPr>
        <w:t xml:space="preserve">Özel hukuk sahasına giren bir konuda, yetkisini kullanmayan kamu makamlarına karşı </w:t>
      </w: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Emirnamesi </w:t>
      </w:r>
      <w:proofErr w:type="spellStart"/>
      <w:r w:rsidRPr="00FA16C7">
        <w:rPr>
          <w:rFonts w:ascii="Courier New" w:eastAsia="Calibri" w:hAnsi="Courier New" w:cs="Courier New"/>
          <w:b/>
          <w:sz w:val="24"/>
          <w:szCs w:val="24"/>
        </w:rPr>
        <w:t>ısdar</w:t>
      </w:r>
      <w:proofErr w:type="spellEnd"/>
      <w:r w:rsidRPr="00FA16C7">
        <w:rPr>
          <w:rFonts w:ascii="Courier New" w:eastAsia="Calibri" w:hAnsi="Courier New" w:cs="Courier New"/>
          <w:b/>
          <w:sz w:val="24"/>
          <w:szCs w:val="24"/>
        </w:rPr>
        <w:t xml:space="preserve"> edebilir.</w:t>
      </w:r>
    </w:p>
    <w:p w:rsidR="00FA16C7" w:rsidRPr="00FA16C7" w:rsidRDefault="00FA16C7" w:rsidP="00FA16C7">
      <w:pPr>
        <w:numPr>
          <w:ilvl w:val="0"/>
          <w:numId w:val="6"/>
        </w:numPr>
        <w:spacing w:after="0" w:line="240" w:lineRule="auto"/>
        <w:rPr>
          <w:rFonts w:ascii="Courier New" w:eastAsia="Calibri" w:hAnsi="Courier New" w:cs="Courier New"/>
          <w:b/>
          <w:sz w:val="24"/>
          <w:szCs w:val="24"/>
        </w:rPr>
      </w:pPr>
      <w:r w:rsidRPr="00FA16C7">
        <w:rPr>
          <w:rFonts w:ascii="Courier New" w:eastAsia="Calibri" w:hAnsi="Courier New" w:cs="Courier New"/>
          <w:b/>
          <w:sz w:val="24"/>
          <w:szCs w:val="24"/>
        </w:rPr>
        <w:t xml:space="preserve">Kısmen kamu hukuku kapsamına girse bile, özel kişileri ilgilendiren bir konuda </w:t>
      </w: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Emirnamesi </w:t>
      </w:r>
      <w:proofErr w:type="spellStart"/>
      <w:r w:rsidRPr="00FA16C7">
        <w:rPr>
          <w:rFonts w:ascii="Courier New" w:eastAsia="Calibri" w:hAnsi="Courier New" w:cs="Courier New"/>
          <w:b/>
          <w:sz w:val="24"/>
          <w:szCs w:val="24"/>
        </w:rPr>
        <w:t>ısdar</w:t>
      </w:r>
      <w:proofErr w:type="spellEnd"/>
      <w:r w:rsidRPr="00FA16C7">
        <w:rPr>
          <w:rFonts w:ascii="Courier New" w:eastAsia="Calibri" w:hAnsi="Courier New" w:cs="Courier New"/>
          <w:b/>
          <w:sz w:val="24"/>
          <w:szCs w:val="24"/>
        </w:rPr>
        <w:t xml:space="preserve"> edebilir.</w:t>
      </w:r>
    </w:p>
    <w:p w:rsidR="00FA16C7" w:rsidRPr="00FA16C7" w:rsidRDefault="00FA16C7" w:rsidP="00FA16C7">
      <w:pPr>
        <w:numPr>
          <w:ilvl w:val="0"/>
          <w:numId w:val="6"/>
        </w:numPr>
        <w:spacing w:after="0" w:line="240" w:lineRule="auto"/>
        <w:rPr>
          <w:rFonts w:ascii="Courier New" w:eastAsia="Calibri" w:hAnsi="Courier New" w:cs="Courier New"/>
          <w:b/>
          <w:sz w:val="24"/>
          <w:szCs w:val="24"/>
        </w:rPr>
      </w:pPr>
      <w:r w:rsidRPr="00FA16C7">
        <w:rPr>
          <w:rFonts w:ascii="Courier New" w:eastAsia="Calibri" w:hAnsi="Courier New" w:cs="Courier New"/>
          <w:b/>
          <w:sz w:val="24"/>
          <w:szCs w:val="24"/>
        </w:rPr>
        <w:t xml:space="preserve">Belli bir konuda yetkilerini kullanmayan herhangi bir kamu görevlisi veya kamu kuruluşu aleyhine, kullanmadığı yetkilerini kullanması yönünde </w:t>
      </w:r>
      <w:proofErr w:type="spellStart"/>
      <w:r w:rsidRPr="00FA16C7">
        <w:rPr>
          <w:rFonts w:ascii="Courier New" w:eastAsia="Calibri" w:hAnsi="Courier New" w:cs="Courier New"/>
          <w:b/>
          <w:sz w:val="24"/>
          <w:szCs w:val="24"/>
        </w:rPr>
        <w:lastRenderedPageBreak/>
        <w:t>Mandamus</w:t>
      </w:r>
      <w:proofErr w:type="spellEnd"/>
      <w:r w:rsidRPr="00FA16C7">
        <w:rPr>
          <w:rFonts w:ascii="Courier New" w:eastAsia="Calibri" w:hAnsi="Courier New" w:cs="Courier New"/>
          <w:b/>
          <w:sz w:val="24"/>
          <w:szCs w:val="24"/>
        </w:rPr>
        <w:t xml:space="preserve"> Emirnamesi </w:t>
      </w:r>
      <w:proofErr w:type="spellStart"/>
      <w:r w:rsidRPr="00FA16C7">
        <w:rPr>
          <w:rFonts w:ascii="Courier New" w:eastAsia="Calibri" w:hAnsi="Courier New" w:cs="Courier New"/>
          <w:b/>
          <w:sz w:val="24"/>
          <w:szCs w:val="24"/>
        </w:rPr>
        <w:t>ısdar</w:t>
      </w:r>
      <w:proofErr w:type="spellEnd"/>
      <w:r w:rsidRPr="00FA16C7">
        <w:rPr>
          <w:rFonts w:ascii="Courier New" w:eastAsia="Calibri" w:hAnsi="Courier New" w:cs="Courier New"/>
          <w:b/>
          <w:sz w:val="24"/>
          <w:szCs w:val="24"/>
        </w:rPr>
        <w:t xml:space="preserve"> edebilir. Ancak konunun münhasıran Yüksek İdare Mahkemesi yetkisine girmesi halinde, </w:t>
      </w:r>
      <w:proofErr w:type="spellStart"/>
      <w:r w:rsidRPr="00FA16C7">
        <w:rPr>
          <w:rFonts w:ascii="Courier New" w:eastAsia="Calibri" w:hAnsi="Courier New" w:cs="Courier New"/>
          <w:b/>
          <w:sz w:val="24"/>
          <w:szCs w:val="24"/>
        </w:rPr>
        <w:t>Yargıtayın</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Mandamus</w:t>
      </w:r>
      <w:proofErr w:type="spellEnd"/>
      <w:r w:rsidRPr="00FA16C7">
        <w:rPr>
          <w:rFonts w:ascii="Courier New" w:eastAsia="Calibri" w:hAnsi="Courier New" w:cs="Courier New"/>
          <w:b/>
          <w:sz w:val="24"/>
          <w:szCs w:val="24"/>
        </w:rPr>
        <w:t xml:space="preserve"> Emirnamesi </w:t>
      </w:r>
      <w:proofErr w:type="spellStart"/>
      <w:r w:rsidRPr="00FA16C7">
        <w:rPr>
          <w:rFonts w:ascii="Courier New" w:eastAsia="Calibri" w:hAnsi="Courier New" w:cs="Courier New"/>
          <w:b/>
          <w:sz w:val="24"/>
          <w:szCs w:val="24"/>
        </w:rPr>
        <w:t>ısdar</w:t>
      </w:r>
      <w:proofErr w:type="spellEnd"/>
      <w:r w:rsidRPr="00FA16C7">
        <w:rPr>
          <w:rFonts w:ascii="Courier New" w:eastAsia="Calibri" w:hAnsi="Courier New" w:cs="Courier New"/>
          <w:b/>
          <w:sz w:val="24"/>
          <w:szCs w:val="24"/>
        </w:rPr>
        <w:t xml:space="preserve"> etme yetkisi yoktur.’</w:t>
      </w:r>
    </w:p>
    <w:p w:rsidR="00FA16C7" w:rsidRPr="00FA16C7" w:rsidRDefault="00FA16C7" w:rsidP="00FA16C7">
      <w:pPr>
        <w:tabs>
          <w:tab w:val="left" w:pos="709"/>
          <w:tab w:val="left" w:pos="1134"/>
          <w:tab w:val="left" w:pos="1560"/>
        </w:tabs>
        <w:spacing w:line="240" w:lineRule="auto"/>
        <w:rPr>
          <w:rFonts w:ascii="Courier New" w:eastAsia="Calibri" w:hAnsi="Courier New" w:cs="Courier New"/>
          <w:b/>
          <w:sz w:val="24"/>
          <w:szCs w:val="24"/>
        </w:rPr>
      </w:pPr>
      <w:r w:rsidRPr="00FA16C7">
        <w:rPr>
          <w:rFonts w:ascii="Courier New" w:eastAsia="Calibri" w:hAnsi="Courier New" w:cs="Courier New"/>
          <w:b/>
          <w:sz w:val="24"/>
          <w:szCs w:val="24"/>
        </w:rPr>
        <w:tab/>
      </w:r>
    </w:p>
    <w:p w:rsidR="00FA16C7" w:rsidRPr="009B4F5A" w:rsidRDefault="00FA16C7" w:rsidP="00FA16C7">
      <w:pPr>
        <w:tabs>
          <w:tab w:val="left" w:pos="709"/>
          <w:tab w:val="left" w:pos="1134"/>
          <w:tab w:val="left" w:pos="1560"/>
        </w:tabs>
        <w:spacing w:line="240" w:lineRule="auto"/>
        <w:rPr>
          <w:rFonts w:ascii="Courier New" w:eastAsia="Calibri" w:hAnsi="Courier New" w:cs="Courier New"/>
          <w:b/>
          <w:sz w:val="24"/>
          <w:szCs w:val="24"/>
        </w:rPr>
      </w:pPr>
      <w:r w:rsidRPr="009B4F5A">
        <w:rPr>
          <w:rFonts w:ascii="Courier New" w:eastAsia="Calibri" w:hAnsi="Courier New" w:cs="Courier New"/>
          <w:b/>
          <w:sz w:val="24"/>
          <w:szCs w:val="24"/>
        </w:rPr>
        <w:tab/>
        <w:t xml:space="preserve">İçtihatlara bakıldığı zaman bir mesele tamamıyla Yüksek İdare Mahkemesinin yetkisine girdiği takdirde, </w:t>
      </w:r>
      <w:proofErr w:type="spellStart"/>
      <w:r w:rsidRPr="009B4F5A">
        <w:rPr>
          <w:rFonts w:ascii="Courier New" w:eastAsia="Calibri" w:hAnsi="Courier New" w:cs="Courier New"/>
          <w:b/>
          <w:sz w:val="24"/>
          <w:szCs w:val="24"/>
        </w:rPr>
        <w:t>Yargıtaya</w:t>
      </w:r>
      <w:proofErr w:type="spellEnd"/>
      <w:r w:rsidRPr="009B4F5A">
        <w:rPr>
          <w:rFonts w:ascii="Courier New" w:eastAsia="Calibri" w:hAnsi="Courier New" w:cs="Courier New"/>
          <w:b/>
          <w:sz w:val="24"/>
          <w:szCs w:val="24"/>
        </w:rPr>
        <w:t xml:space="preserve"> yapılan Asli Yetki başvurusu reddedilmeli, mesele kamu hukuku alanına girse de tamamen kişileri </w:t>
      </w:r>
      <w:proofErr w:type="gramStart"/>
      <w:r w:rsidRPr="009B4F5A">
        <w:rPr>
          <w:rFonts w:ascii="Courier New" w:eastAsia="Calibri" w:hAnsi="Courier New" w:cs="Courier New"/>
          <w:b/>
          <w:sz w:val="24"/>
          <w:szCs w:val="24"/>
        </w:rPr>
        <w:t>ilgilendiren  ve</w:t>
      </w:r>
      <w:proofErr w:type="gramEnd"/>
      <w:r w:rsidRPr="009B4F5A">
        <w:rPr>
          <w:rFonts w:ascii="Courier New" w:eastAsia="Calibri" w:hAnsi="Courier New" w:cs="Courier New"/>
          <w:b/>
          <w:sz w:val="24"/>
          <w:szCs w:val="24"/>
        </w:rPr>
        <w:t xml:space="preserve"> özel hukuka bağlı yetkilerin kullanılmamasından kaynaklanan bir durum olması halinde ise </w:t>
      </w:r>
      <w:proofErr w:type="spellStart"/>
      <w:r w:rsidRPr="009B4F5A">
        <w:rPr>
          <w:rFonts w:ascii="Courier New" w:eastAsia="Calibri" w:hAnsi="Courier New" w:cs="Courier New"/>
          <w:b/>
          <w:sz w:val="24"/>
          <w:szCs w:val="24"/>
        </w:rPr>
        <w:t>mandamus</w:t>
      </w:r>
      <w:proofErr w:type="spellEnd"/>
      <w:r w:rsidRPr="009B4F5A">
        <w:rPr>
          <w:rFonts w:ascii="Courier New" w:eastAsia="Calibri" w:hAnsi="Courier New" w:cs="Courier New"/>
          <w:b/>
          <w:sz w:val="24"/>
          <w:szCs w:val="24"/>
        </w:rPr>
        <w:t xml:space="preserve"> emirnamesi </w:t>
      </w:r>
      <w:proofErr w:type="spellStart"/>
      <w:r w:rsidRPr="009B4F5A">
        <w:rPr>
          <w:rFonts w:ascii="Courier New" w:eastAsia="Calibri" w:hAnsi="Courier New" w:cs="Courier New"/>
          <w:b/>
          <w:sz w:val="24"/>
          <w:szCs w:val="24"/>
        </w:rPr>
        <w:t>ısdar</w:t>
      </w:r>
      <w:proofErr w:type="spellEnd"/>
      <w:r w:rsidRPr="009B4F5A">
        <w:rPr>
          <w:rFonts w:ascii="Courier New" w:eastAsia="Calibri" w:hAnsi="Courier New" w:cs="Courier New"/>
          <w:b/>
          <w:sz w:val="24"/>
          <w:szCs w:val="24"/>
        </w:rPr>
        <w:t xml:space="preserve"> edilebilmelidir.” </w:t>
      </w:r>
    </w:p>
    <w:p w:rsidR="00FA16C7" w:rsidRPr="00FA16C7" w:rsidRDefault="00FA16C7" w:rsidP="00FA16C7">
      <w:pPr>
        <w:spacing w:after="0" w:line="240" w:lineRule="auto"/>
        <w:rPr>
          <w:rFonts w:ascii="Courier New" w:eastAsia="Calibri" w:hAnsi="Courier New" w:cs="Courier New"/>
          <w:b/>
          <w:sz w:val="24"/>
          <w:szCs w:val="24"/>
          <w:u w:val="single"/>
        </w:rPr>
      </w:pPr>
    </w:p>
    <w:p w:rsidR="00FA16C7" w:rsidRPr="00FA16C7" w:rsidRDefault="00FA16C7" w:rsidP="00FA16C7">
      <w:pPr>
        <w:spacing w:after="0" w:line="240" w:lineRule="auto"/>
        <w:rPr>
          <w:rFonts w:ascii="Courier New" w:eastAsia="Calibri" w:hAnsi="Courier New" w:cs="Courier New"/>
          <w:b/>
          <w:sz w:val="24"/>
          <w:szCs w:val="24"/>
          <w:u w:val="single"/>
        </w:rPr>
      </w:pPr>
    </w:p>
    <w:p w:rsidR="00FA16C7" w:rsidRPr="00FA16C7" w:rsidRDefault="00FA16C7" w:rsidP="00FA16C7">
      <w:pPr>
        <w:spacing w:line="360" w:lineRule="auto"/>
        <w:ind w:firstLine="705"/>
        <w:rPr>
          <w:rFonts w:ascii="Courier New" w:eastAsia="Calibri" w:hAnsi="Courier New" w:cs="Courier New"/>
          <w:sz w:val="24"/>
          <w:szCs w:val="24"/>
        </w:rPr>
      </w:pPr>
      <w:r w:rsidRPr="00FA16C7">
        <w:rPr>
          <w:rFonts w:ascii="Courier New" w:eastAsia="Calibri" w:hAnsi="Courier New" w:cs="Courier New"/>
          <w:sz w:val="24"/>
          <w:szCs w:val="24"/>
        </w:rPr>
        <w:t xml:space="preserve">Huzurumdaki meseledeki başvurunun hukuki gerekçeler kısmı ve yemin varakasından  görüleceği üzere, </w:t>
      </w:r>
      <w:proofErr w:type="spellStart"/>
      <w:r w:rsidRPr="00FA16C7">
        <w:rPr>
          <w:rFonts w:ascii="Courier New" w:eastAsia="Calibri" w:hAnsi="Courier New" w:cs="Courier New"/>
          <w:sz w:val="24"/>
          <w:szCs w:val="24"/>
        </w:rPr>
        <w:t>Müstedilerin</w:t>
      </w:r>
      <w:proofErr w:type="spellEnd"/>
      <w:r w:rsidRPr="00FA16C7">
        <w:rPr>
          <w:rFonts w:ascii="Courier New" w:eastAsia="Calibri" w:hAnsi="Courier New" w:cs="Courier New"/>
          <w:sz w:val="24"/>
          <w:szCs w:val="24"/>
        </w:rPr>
        <w:t xml:space="preserve"> başvurusundaki talep özellikle 62/2017 sayılı KKTC Bankacılık Yasasının aşağıdaki 5</w:t>
      </w:r>
      <w:proofErr w:type="gramStart"/>
      <w:r w:rsidRPr="00FA16C7">
        <w:rPr>
          <w:rFonts w:ascii="Courier New" w:eastAsia="Calibri" w:hAnsi="Courier New" w:cs="Courier New"/>
          <w:sz w:val="24"/>
          <w:szCs w:val="24"/>
        </w:rPr>
        <w:t>.,</w:t>
      </w:r>
      <w:proofErr w:type="gramEnd"/>
      <w:r w:rsidRPr="00FA16C7">
        <w:rPr>
          <w:rFonts w:ascii="Courier New" w:eastAsia="Calibri" w:hAnsi="Courier New" w:cs="Courier New"/>
          <w:sz w:val="24"/>
          <w:szCs w:val="24"/>
        </w:rPr>
        <w:t xml:space="preserve"> 6., 10., 12 (A)(B)  18., 63(3) ve 75. </w:t>
      </w:r>
      <w:r w:rsidR="00A978A6" w:rsidRPr="00FA16C7">
        <w:rPr>
          <w:rFonts w:ascii="Courier New" w:eastAsia="Calibri" w:hAnsi="Courier New" w:cs="Courier New"/>
          <w:sz w:val="24"/>
          <w:szCs w:val="24"/>
        </w:rPr>
        <w:t>M</w:t>
      </w:r>
      <w:r w:rsidRPr="00FA16C7">
        <w:rPr>
          <w:rFonts w:ascii="Courier New" w:eastAsia="Calibri" w:hAnsi="Courier New" w:cs="Courier New"/>
          <w:sz w:val="24"/>
          <w:szCs w:val="24"/>
        </w:rPr>
        <w:t>addeleri</w:t>
      </w:r>
      <w:r w:rsidR="00A978A6">
        <w:rPr>
          <w:rFonts w:ascii="Courier New" w:eastAsia="Calibri" w:hAnsi="Courier New" w:cs="Courier New"/>
          <w:sz w:val="24"/>
          <w:szCs w:val="24"/>
        </w:rPr>
        <w:t xml:space="preserve"> ile</w:t>
      </w:r>
      <w:r w:rsidRPr="00FA16C7">
        <w:rPr>
          <w:rFonts w:ascii="Courier New" w:eastAsia="Calibri" w:hAnsi="Courier New" w:cs="Courier New"/>
          <w:sz w:val="24"/>
          <w:szCs w:val="24"/>
        </w:rPr>
        <w:t xml:space="preserve">, 41/2001 sayılı KKTC Merkez Bankası Yasası’nın  5.,11(16), 29. Ve 48. maddelerine dayanmaktadır.     </w:t>
      </w:r>
    </w:p>
    <w:p w:rsidR="00FA16C7" w:rsidRPr="00FA16C7" w:rsidRDefault="00FA16C7" w:rsidP="00FA16C7">
      <w:pPr>
        <w:spacing w:line="360" w:lineRule="auto"/>
        <w:ind w:firstLine="705"/>
        <w:rPr>
          <w:rFonts w:ascii="Courier New" w:eastAsia="Calibri" w:hAnsi="Courier New" w:cs="Courier New"/>
          <w:sz w:val="24"/>
          <w:szCs w:val="24"/>
        </w:rPr>
      </w:pPr>
      <w:r w:rsidRPr="00FA16C7">
        <w:rPr>
          <w:rFonts w:ascii="Courier New" w:eastAsia="Calibri" w:hAnsi="Courier New" w:cs="Courier New"/>
          <w:sz w:val="24"/>
          <w:szCs w:val="24"/>
        </w:rPr>
        <w:t>62/2017 sayılı KKTC Bankacılık Yasası’nın 5. maddesi şu şekildedir:</w:t>
      </w:r>
    </w:p>
    <w:p w:rsidR="00FA16C7" w:rsidRPr="00FA16C7" w:rsidRDefault="00FA16C7" w:rsidP="00FA16C7">
      <w:pPr>
        <w:spacing w:line="360" w:lineRule="auto"/>
        <w:ind w:firstLine="705"/>
        <w:rPr>
          <w:rFonts w:ascii="Courier New" w:eastAsia="Calibri" w:hAnsi="Courier New" w:cs="Courier New"/>
          <w:sz w:val="24"/>
          <w:szCs w:val="24"/>
        </w:rPr>
      </w:pPr>
    </w:p>
    <w:tbl>
      <w:tblPr>
        <w:tblW w:w="9780" w:type="dxa"/>
        <w:tblLayout w:type="fixed"/>
        <w:tblLook w:val="00A0" w:firstRow="1" w:lastRow="0" w:firstColumn="1" w:lastColumn="0" w:noHBand="0" w:noVBand="0"/>
      </w:tblPr>
      <w:tblGrid>
        <w:gridCol w:w="1776"/>
        <w:gridCol w:w="8004"/>
      </w:tblGrid>
      <w:tr w:rsidR="00FA16C7" w:rsidRPr="00FA16C7" w:rsidTr="00870D76">
        <w:trPr>
          <w:cantSplit/>
          <w:trHeight w:val="14"/>
        </w:trPr>
        <w:tc>
          <w:tcPr>
            <w:tcW w:w="1776" w:type="dxa"/>
            <w:hideMark/>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Yetki ve Görev</w:t>
            </w:r>
          </w:p>
        </w:tc>
        <w:tc>
          <w:tcPr>
            <w:tcW w:w="8006" w:type="dxa"/>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 xml:space="preserve">5. Merkez Bankası, bu Yasa ve bu Yasa ile ilgili diğer yasaların verdiği yetkiler uyarınca düzenlemeler yapmak suretiyle finansal piyasalarda güven ve istikrarın sağlanması, tasarruf sahiplerinin hak ve menfaatlerinin korunması, kredi sisteminin etkin bir şekilde çalışması ve mali sektörün gelişmesi için gerekli tedbirleri almaya, uygulamayı sağlamaya, denetlemeye ve sonuçlandırmaya, bankalar ve finansal iştirakleri ve finansal bağlı ortaklıklarının </w:t>
            </w:r>
            <w:proofErr w:type="gramStart"/>
            <w:r w:rsidRPr="00FA16C7">
              <w:rPr>
                <w:rFonts w:ascii="Times New Roman" w:eastAsia="Calibri" w:hAnsi="Times New Roman" w:cs="Times New Roman"/>
                <w:sz w:val="24"/>
                <w:szCs w:val="24"/>
                <w:lang w:eastAsia="tr-TR"/>
              </w:rPr>
              <w:t>konsolide</w:t>
            </w:r>
            <w:proofErr w:type="gramEnd"/>
            <w:r w:rsidRPr="00FA16C7">
              <w:rPr>
                <w:rFonts w:ascii="Times New Roman" w:eastAsia="Calibri" w:hAnsi="Times New Roman" w:cs="Times New Roman"/>
                <w:sz w:val="24"/>
                <w:szCs w:val="24"/>
                <w:lang w:eastAsia="tr-TR"/>
              </w:rPr>
              <w:t xml:space="preserve"> esasta denetimini yapmaya, konsolide denetime tabi şirketleri belirlemeye yükümlü ve yetkilidir.</w:t>
            </w:r>
          </w:p>
        </w:tc>
      </w:tr>
    </w:tbl>
    <w:p w:rsidR="00FA16C7" w:rsidRPr="00FA16C7" w:rsidRDefault="00FA16C7" w:rsidP="00FA16C7">
      <w:pPr>
        <w:spacing w:line="360" w:lineRule="auto"/>
        <w:rPr>
          <w:rFonts w:ascii="Courier New" w:eastAsia="Calibri" w:hAnsi="Courier New" w:cs="Courier New"/>
          <w:sz w:val="24"/>
          <w:szCs w:val="24"/>
        </w:rPr>
      </w:pPr>
    </w:p>
    <w:p w:rsidR="00FA16C7" w:rsidRPr="00FA16C7" w:rsidRDefault="00FA16C7" w:rsidP="00FA16C7">
      <w:pPr>
        <w:spacing w:line="360" w:lineRule="auto"/>
        <w:ind w:firstLine="705"/>
        <w:rPr>
          <w:rFonts w:ascii="Courier New" w:eastAsia="Calibri" w:hAnsi="Courier New" w:cs="Courier New"/>
          <w:sz w:val="24"/>
          <w:szCs w:val="24"/>
        </w:rPr>
      </w:pPr>
      <w:r w:rsidRPr="00FA16C7">
        <w:rPr>
          <w:rFonts w:ascii="Courier New" w:eastAsia="Calibri" w:hAnsi="Courier New" w:cs="Courier New"/>
          <w:sz w:val="24"/>
          <w:szCs w:val="24"/>
        </w:rPr>
        <w:t>Aynı Yasa’nın 6. maddesi ise aşağıdaki gibidir:</w:t>
      </w:r>
    </w:p>
    <w:tbl>
      <w:tblPr>
        <w:tblW w:w="9780" w:type="dxa"/>
        <w:tblLayout w:type="fixed"/>
        <w:tblLook w:val="00A0" w:firstRow="1" w:lastRow="0" w:firstColumn="1" w:lastColumn="0" w:noHBand="0" w:noVBand="0"/>
      </w:tblPr>
      <w:tblGrid>
        <w:gridCol w:w="2495"/>
        <w:gridCol w:w="450"/>
        <w:gridCol w:w="540"/>
        <w:gridCol w:w="630"/>
        <w:gridCol w:w="540"/>
        <w:gridCol w:w="5125"/>
      </w:tblGrid>
      <w:tr w:rsidR="00FA16C7" w:rsidRPr="00FA16C7" w:rsidTr="00870D76">
        <w:trPr>
          <w:cantSplit/>
          <w:trHeight w:val="14"/>
        </w:trPr>
        <w:tc>
          <w:tcPr>
            <w:tcW w:w="2496" w:type="dxa"/>
            <w:vMerge w:val="restart"/>
          </w:tcPr>
          <w:p w:rsidR="00FA16C7" w:rsidRPr="00FA16C7" w:rsidRDefault="00FA16C7" w:rsidP="00FA16C7">
            <w:pPr>
              <w:shd w:val="clear" w:color="auto" w:fill="FFFFFF"/>
              <w:overflowPunct w:val="0"/>
              <w:adjustRightInd w:val="0"/>
              <w:spacing w:after="0" w:line="145" w:lineRule="atLeast"/>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Banka Kurucusu Olma Koşulları</w:t>
            </w:r>
          </w:p>
          <w:p w:rsidR="00FA16C7" w:rsidRPr="00FA16C7" w:rsidRDefault="00FA16C7" w:rsidP="00FA16C7">
            <w:pPr>
              <w:shd w:val="clear" w:color="auto" w:fill="FFFFFF"/>
              <w:overflowPunct w:val="0"/>
              <w:adjustRightInd w:val="0"/>
              <w:spacing w:after="0" w:line="145" w:lineRule="atLeast"/>
              <w:jc w:val="both"/>
              <w:rPr>
                <w:rFonts w:ascii="Times New Roman" w:eastAsia="Calibri" w:hAnsi="Times New Roman" w:cs="Times New Roman"/>
                <w:sz w:val="24"/>
                <w:szCs w:val="24"/>
                <w:lang w:eastAsia="tr-TR"/>
              </w:rPr>
            </w:pPr>
          </w:p>
        </w:tc>
        <w:tc>
          <w:tcPr>
            <w:tcW w:w="7286" w:type="dxa"/>
            <w:gridSpan w:val="5"/>
            <w:hideMark/>
          </w:tcPr>
          <w:p w:rsidR="00FA16C7" w:rsidRPr="00FA16C7" w:rsidRDefault="00FA16C7" w:rsidP="00FA16C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6. Kuzey Kıbrıs Türk Cumhuriyetinde, banka kurucusu olma koşulları aşağıdaki gibidir;</w:t>
            </w:r>
          </w:p>
        </w:tc>
      </w:tr>
      <w:tr w:rsidR="00FA16C7" w:rsidRPr="00FA16C7" w:rsidTr="00870D76">
        <w:trPr>
          <w:cantSplit/>
          <w:trHeight w:val="14"/>
        </w:trPr>
        <w:tc>
          <w:tcPr>
            <w:tcW w:w="300" w:type="dxa"/>
            <w:vMerge/>
            <w:vAlign w:val="center"/>
            <w:hideMark/>
          </w:tcPr>
          <w:p w:rsidR="00FA16C7" w:rsidRPr="00FA16C7" w:rsidRDefault="00FA16C7" w:rsidP="00FA16C7">
            <w:pPr>
              <w:spacing w:after="0" w:line="240" w:lineRule="auto"/>
              <w:rPr>
                <w:rFonts w:ascii="Times New Roman" w:eastAsia="Calibri" w:hAnsi="Times New Roman" w:cs="Times New Roman"/>
                <w:sz w:val="24"/>
                <w:szCs w:val="24"/>
                <w:lang w:eastAsia="tr-TR"/>
              </w:rPr>
            </w:pPr>
          </w:p>
        </w:tc>
        <w:tc>
          <w:tcPr>
            <w:tcW w:w="450" w:type="dxa"/>
          </w:tcPr>
          <w:p w:rsidR="00FA16C7" w:rsidRPr="00FA16C7" w:rsidRDefault="00FA16C7" w:rsidP="00FA16C7">
            <w:pPr>
              <w:shd w:val="clear" w:color="auto" w:fill="FFFFFF"/>
              <w:overflowPunct w:val="0"/>
              <w:adjustRightInd w:val="0"/>
              <w:spacing w:after="0" w:line="240" w:lineRule="auto"/>
              <w:jc w:val="both"/>
              <w:rPr>
                <w:rFonts w:ascii="Times New Roman" w:eastAsia="Calibri" w:hAnsi="Times New Roman" w:cs="Times New Roman"/>
                <w:sz w:val="24"/>
                <w:szCs w:val="24"/>
                <w:lang w:eastAsia="tr-TR"/>
              </w:rPr>
            </w:pPr>
          </w:p>
        </w:tc>
        <w:tc>
          <w:tcPr>
            <w:tcW w:w="540"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(1)</w:t>
            </w:r>
          </w:p>
        </w:tc>
        <w:tc>
          <w:tcPr>
            <w:tcW w:w="6296" w:type="dxa"/>
            <w:gridSpan w:val="3"/>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Gerçek kişi hissedarlar için:</w:t>
            </w:r>
          </w:p>
        </w:tc>
      </w:tr>
      <w:tr w:rsidR="00FA16C7" w:rsidRPr="00FA16C7" w:rsidTr="00870D76">
        <w:trPr>
          <w:cantSplit/>
          <w:trHeight w:val="14"/>
        </w:trPr>
        <w:tc>
          <w:tcPr>
            <w:tcW w:w="249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450"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30"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(A)</w:t>
            </w:r>
          </w:p>
        </w:tc>
        <w:tc>
          <w:tcPr>
            <w:tcW w:w="5666" w:type="dxa"/>
            <w:gridSpan w:val="2"/>
            <w:hideMark/>
          </w:tcPr>
          <w:p w:rsidR="00FA16C7" w:rsidRPr="00FA16C7" w:rsidRDefault="00FA16C7" w:rsidP="00FA16C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Affa uğramış ve/veya sabıka kaydı silinmiş olsa bile;</w:t>
            </w:r>
          </w:p>
        </w:tc>
      </w:tr>
      <w:tr w:rsidR="00FA16C7" w:rsidRPr="00FA16C7" w:rsidTr="00870D76">
        <w:trPr>
          <w:cantSplit/>
          <w:trHeight w:val="14"/>
        </w:trPr>
        <w:tc>
          <w:tcPr>
            <w:tcW w:w="249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450"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30" w:type="dxa"/>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40" w:type="dxa"/>
            <w:hideMark/>
          </w:tcPr>
          <w:p w:rsidR="00FA16C7" w:rsidRPr="00FA16C7" w:rsidRDefault="00FA16C7" w:rsidP="00FA16C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(a)</w:t>
            </w:r>
          </w:p>
        </w:tc>
        <w:tc>
          <w:tcPr>
            <w:tcW w:w="5126" w:type="dxa"/>
            <w:hideMark/>
          </w:tcPr>
          <w:p w:rsidR="00FA16C7" w:rsidRPr="00FA16C7" w:rsidRDefault="00FA16C7" w:rsidP="00FA16C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Herhangi bir yasa kuralına aykırılıktan bir yıldan fazla hapis cezasına çarptırılmış olmaması,</w:t>
            </w:r>
          </w:p>
        </w:tc>
      </w:tr>
      <w:tr w:rsidR="00FA16C7" w:rsidRPr="00FA16C7" w:rsidTr="00870D76">
        <w:trPr>
          <w:cantSplit/>
          <w:trHeight w:val="14"/>
        </w:trPr>
        <w:tc>
          <w:tcPr>
            <w:tcW w:w="2496"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lastRenderedPageBreak/>
              <w:t>Fasıl 154</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3/1962</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43/1963</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15/1972</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20/1974</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31/1975</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6/1983</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22/1989</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64/1989</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11/1997</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20/2004</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41/2007</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20/2014</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 xml:space="preserve">  45/2014</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31/2009</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57/2011</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1/2012</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38/2015</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4/1972</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16/1977</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54/1977</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36/1982</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37/1989</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38/1991</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42/2004</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4/2008</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 xml:space="preserve">   73/2009</w:t>
            </w:r>
          </w:p>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450"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30" w:type="dxa"/>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40" w:type="dxa"/>
            <w:hideMark/>
          </w:tcPr>
          <w:p w:rsidR="00FA16C7" w:rsidRPr="00FA16C7" w:rsidRDefault="00FA16C7" w:rsidP="00FA16C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(b)</w:t>
            </w:r>
          </w:p>
        </w:tc>
        <w:tc>
          <w:tcPr>
            <w:tcW w:w="5126" w:type="dxa"/>
            <w:hideMark/>
          </w:tcPr>
          <w:p w:rsidR="00FA16C7" w:rsidRPr="00FA16C7" w:rsidRDefault="00FA16C7" w:rsidP="00FA16C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 xml:space="preserve">Ceza Yasası veya diğer yasalar uyarınca Devletin egemenlik, güvenlik ve saygınlığına,  Anayasal düzene karşı işlenen suçlar, taammüden katillik, taammüden katilliğe teşebbüs, adam öldürme, adam öldürmeye teşebbüs etme, cinsel saldırı, cinsel taciz, cinsel tecavüz ve bu suçlara teşebbüs etme, zimmet, ihtilas, irtikâp, rüşvet, hırsızlık, dolandırıcılık, sahtekârlık, görevi kötüye kullanma, hileli iflas, kaçakçılık, Resmî ihale ve alım satımlara fesat karıştırma, vergi kaçırma suçlarından, bu suçlara iştirakten suçlu bulunmamak, itibarı iade edilmemiş müflis, hilekârlık gerekçesiyle şirket yönetmekten men edilmiş olmamak, Şans Oyunları Yasası, Uyuşturucu Maddeler Yasası, Suç Gelirlerinin Aklanmasının Önlenmesi Yasası veya bu Yasalar altında çıkarılan mevzuat kurallarına aykırılıktan yargılanıp </w:t>
            </w:r>
            <w:proofErr w:type="gramStart"/>
            <w:r w:rsidRPr="00FA16C7">
              <w:rPr>
                <w:rFonts w:ascii="Times New Roman" w:eastAsia="Calibri" w:hAnsi="Times New Roman" w:cs="Times New Roman"/>
                <w:sz w:val="24"/>
                <w:szCs w:val="24"/>
                <w:lang w:eastAsia="tr-TR"/>
              </w:rPr>
              <w:t>mahkum</w:t>
            </w:r>
            <w:proofErr w:type="gramEnd"/>
            <w:r w:rsidRPr="00FA16C7">
              <w:rPr>
                <w:rFonts w:ascii="Times New Roman" w:eastAsia="Calibri" w:hAnsi="Times New Roman" w:cs="Times New Roman"/>
                <w:sz w:val="24"/>
                <w:szCs w:val="24"/>
                <w:lang w:eastAsia="tr-TR"/>
              </w:rPr>
              <w:t xml:space="preserve"> edilmiş olmaması,</w:t>
            </w:r>
          </w:p>
        </w:tc>
      </w:tr>
      <w:tr w:rsidR="00FA16C7" w:rsidRPr="00FA16C7" w:rsidTr="00870D76">
        <w:trPr>
          <w:cantSplit/>
          <w:trHeight w:val="540"/>
        </w:trPr>
        <w:tc>
          <w:tcPr>
            <w:tcW w:w="249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450"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40"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30" w:type="dxa"/>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40" w:type="dxa"/>
            <w:hideMark/>
          </w:tcPr>
          <w:p w:rsidR="00FA16C7" w:rsidRPr="00FA16C7" w:rsidRDefault="00FA16C7" w:rsidP="00FA16C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(c)</w:t>
            </w:r>
          </w:p>
        </w:tc>
        <w:tc>
          <w:tcPr>
            <w:tcW w:w="5126" w:type="dxa"/>
            <w:hideMark/>
          </w:tcPr>
          <w:p w:rsidR="00FA16C7" w:rsidRPr="00FA16C7" w:rsidRDefault="00FA16C7" w:rsidP="00FA16C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 xml:space="preserve">Finansal kuruluşlara ilişkin mevzuata aykırılıktan yargılanıp </w:t>
            </w:r>
            <w:proofErr w:type="gramStart"/>
            <w:r w:rsidRPr="00FA16C7">
              <w:rPr>
                <w:rFonts w:ascii="Times New Roman" w:eastAsia="Calibri" w:hAnsi="Times New Roman" w:cs="Times New Roman"/>
                <w:sz w:val="24"/>
                <w:szCs w:val="24"/>
                <w:lang w:eastAsia="tr-TR"/>
              </w:rPr>
              <w:t>mahkum</w:t>
            </w:r>
            <w:proofErr w:type="gramEnd"/>
            <w:r w:rsidRPr="00FA16C7">
              <w:rPr>
                <w:rFonts w:ascii="Times New Roman" w:eastAsia="Calibri" w:hAnsi="Times New Roman" w:cs="Times New Roman"/>
                <w:sz w:val="24"/>
                <w:szCs w:val="24"/>
                <w:lang w:eastAsia="tr-TR"/>
              </w:rPr>
              <w:t xml:space="preserve"> edilmiş olmaması,</w:t>
            </w:r>
          </w:p>
        </w:tc>
      </w:tr>
      <w:tr w:rsidR="00FA16C7" w:rsidRPr="00FA16C7" w:rsidTr="00870D76">
        <w:trPr>
          <w:cantSplit/>
          <w:trHeight w:val="560"/>
        </w:trPr>
        <w:tc>
          <w:tcPr>
            <w:tcW w:w="2496"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45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4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630"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(B)</w:t>
            </w:r>
          </w:p>
        </w:tc>
        <w:tc>
          <w:tcPr>
            <w:tcW w:w="5666" w:type="dxa"/>
            <w:gridSpan w:val="2"/>
            <w:hideMark/>
          </w:tcPr>
          <w:p w:rsidR="00FA16C7" w:rsidRPr="00FA16C7" w:rsidRDefault="00FA16C7" w:rsidP="00FA16C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Yukarıdaki (A) bendinde belirtilen suçlar nedeniyle halen süren bir soruşturma, kovuşturma veya devam eden bir davası olmaması,</w:t>
            </w:r>
          </w:p>
        </w:tc>
      </w:tr>
      <w:tr w:rsidR="00FA16C7" w:rsidRPr="00FA16C7" w:rsidTr="00870D76">
        <w:trPr>
          <w:cantSplit/>
          <w:trHeight w:val="1121"/>
        </w:trPr>
        <w:tc>
          <w:tcPr>
            <w:tcW w:w="2496"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45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4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630"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(C)</w:t>
            </w:r>
          </w:p>
        </w:tc>
        <w:tc>
          <w:tcPr>
            <w:tcW w:w="5666" w:type="dxa"/>
            <w:gridSpan w:val="2"/>
            <w:hideMark/>
          </w:tcPr>
          <w:p w:rsidR="00FA16C7" w:rsidRPr="00FA16C7" w:rsidRDefault="00FA16C7" w:rsidP="00FA16C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Yönetimi ve denetimi Fona devredilen bankalarda Fona devredildiğinde veya faaliyet izni kaldırılan finansal kuruluşlarda faaliyet izni kaldırıldığında, nitelikli paya sahip olmaması veya kontrolü elinde bulundurmaması,</w:t>
            </w:r>
          </w:p>
        </w:tc>
      </w:tr>
      <w:tr w:rsidR="00FA16C7" w:rsidRPr="00FA16C7" w:rsidTr="00870D76">
        <w:trPr>
          <w:cantSplit/>
          <w:trHeight w:val="166"/>
        </w:trPr>
        <w:tc>
          <w:tcPr>
            <w:tcW w:w="2496"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45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4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630"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(Ç)</w:t>
            </w:r>
          </w:p>
        </w:tc>
        <w:tc>
          <w:tcPr>
            <w:tcW w:w="5666" w:type="dxa"/>
            <w:gridSpan w:val="2"/>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 xml:space="preserve">Pay sahiplerinin gönüllü tasfiyesi hariç, tasfiye edilmiş, </w:t>
            </w:r>
            <w:proofErr w:type="gramStart"/>
            <w:r w:rsidRPr="00FA16C7">
              <w:rPr>
                <w:rFonts w:ascii="Times New Roman" w:eastAsia="Calibri" w:hAnsi="Times New Roman" w:cs="Times New Roman"/>
                <w:sz w:val="24"/>
                <w:szCs w:val="24"/>
                <w:lang w:eastAsia="tr-TR"/>
              </w:rPr>
              <w:t>konkordato</w:t>
            </w:r>
            <w:proofErr w:type="gramEnd"/>
            <w:r w:rsidRPr="00FA16C7">
              <w:rPr>
                <w:rFonts w:ascii="Times New Roman" w:eastAsia="Calibri" w:hAnsi="Times New Roman" w:cs="Times New Roman"/>
                <w:sz w:val="24"/>
                <w:szCs w:val="24"/>
                <w:lang w:eastAsia="tr-TR"/>
              </w:rPr>
              <w:t xml:space="preserve"> ilân etmiş veya müflis ilan edilmiş olmaması, ve</w:t>
            </w:r>
          </w:p>
        </w:tc>
      </w:tr>
      <w:tr w:rsidR="00FA16C7" w:rsidRPr="00FA16C7" w:rsidTr="00870D76">
        <w:trPr>
          <w:cantSplit/>
          <w:trHeight w:val="24"/>
        </w:trPr>
        <w:tc>
          <w:tcPr>
            <w:tcW w:w="2496"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45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4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630"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(D)</w:t>
            </w:r>
          </w:p>
        </w:tc>
        <w:tc>
          <w:tcPr>
            <w:tcW w:w="5666" w:type="dxa"/>
            <w:gridSpan w:val="2"/>
            <w:hideMark/>
          </w:tcPr>
          <w:p w:rsidR="00FA16C7" w:rsidRPr="00FA16C7" w:rsidRDefault="00FA16C7" w:rsidP="00FA16C7">
            <w:pPr>
              <w:shd w:val="clear" w:color="auto" w:fill="FFFFFF"/>
              <w:tabs>
                <w:tab w:val="left" w:pos="720"/>
              </w:tabs>
              <w:overflowPunct w:val="0"/>
              <w:adjustRightInd w:val="0"/>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 xml:space="preserve">İşin gerektirdiği mali güç, itibar ve yeterliliğe sahip olması, </w:t>
            </w:r>
          </w:p>
        </w:tc>
      </w:tr>
      <w:tr w:rsidR="00FA16C7" w:rsidRPr="00FA16C7" w:rsidTr="00870D76">
        <w:trPr>
          <w:cantSplit/>
          <w:trHeight w:val="24"/>
        </w:trPr>
        <w:tc>
          <w:tcPr>
            <w:tcW w:w="2496"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45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4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6296" w:type="dxa"/>
            <w:gridSpan w:val="3"/>
            <w:hideMark/>
          </w:tcPr>
          <w:p w:rsidR="00FA16C7" w:rsidRPr="00FA16C7" w:rsidRDefault="00FA16C7" w:rsidP="00FA16C7">
            <w:pPr>
              <w:shd w:val="clear" w:color="auto" w:fill="FFFFFF"/>
              <w:tabs>
                <w:tab w:val="left" w:pos="720"/>
              </w:tabs>
              <w:overflowPunct w:val="0"/>
              <w:adjustRightInd w:val="0"/>
              <w:spacing w:after="0" w:line="240" w:lineRule="auto"/>
              <w:rPr>
                <w:rFonts w:ascii="Times New Roman" w:eastAsia="Calibri" w:hAnsi="Times New Roman" w:cs="Times New Roman"/>
                <w:sz w:val="24"/>
                <w:szCs w:val="24"/>
                <w:lang w:eastAsia="tr-TR"/>
              </w:rPr>
            </w:pPr>
            <w:proofErr w:type="gramStart"/>
            <w:r w:rsidRPr="00FA16C7">
              <w:rPr>
                <w:rFonts w:ascii="Times New Roman" w:eastAsia="Calibri" w:hAnsi="Times New Roman" w:cs="Times New Roman"/>
                <w:sz w:val="24"/>
                <w:szCs w:val="24"/>
                <w:lang w:eastAsia="tr-TR"/>
              </w:rPr>
              <w:t>şarttır</w:t>
            </w:r>
            <w:proofErr w:type="gramEnd"/>
            <w:r w:rsidRPr="00FA16C7">
              <w:rPr>
                <w:rFonts w:ascii="Times New Roman" w:eastAsia="Calibri" w:hAnsi="Times New Roman" w:cs="Times New Roman"/>
                <w:sz w:val="24"/>
                <w:szCs w:val="24"/>
                <w:lang w:eastAsia="tr-TR"/>
              </w:rPr>
              <w:t>.</w:t>
            </w:r>
          </w:p>
        </w:tc>
      </w:tr>
      <w:tr w:rsidR="00FA16C7" w:rsidRPr="00FA16C7" w:rsidTr="00870D76">
        <w:trPr>
          <w:cantSplit/>
          <w:trHeight w:val="24"/>
        </w:trPr>
        <w:tc>
          <w:tcPr>
            <w:tcW w:w="2496"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45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40" w:type="dxa"/>
            <w:hideMark/>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(2)</w:t>
            </w:r>
          </w:p>
        </w:tc>
        <w:tc>
          <w:tcPr>
            <w:tcW w:w="6296" w:type="dxa"/>
            <w:gridSpan w:val="3"/>
            <w:hideMark/>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Tüzel kişi hissedarlar için;</w:t>
            </w:r>
          </w:p>
        </w:tc>
      </w:tr>
      <w:tr w:rsidR="00FA16C7" w:rsidRPr="00FA16C7" w:rsidTr="00870D76">
        <w:trPr>
          <w:cantSplit/>
          <w:trHeight w:val="48"/>
        </w:trPr>
        <w:tc>
          <w:tcPr>
            <w:tcW w:w="2496"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45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4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630"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(A)</w:t>
            </w:r>
          </w:p>
        </w:tc>
        <w:tc>
          <w:tcPr>
            <w:tcW w:w="5666" w:type="dxa"/>
            <w:gridSpan w:val="2"/>
            <w:hideMark/>
          </w:tcPr>
          <w:p w:rsidR="00FA16C7" w:rsidRPr="00FA16C7" w:rsidRDefault="00FA16C7" w:rsidP="00FA16C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 xml:space="preserve">Risk grubu ile birlikte şeffaf ve açık hissedar yapısına sahip </w:t>
            </w:r>
            <w:proofErr w:type="gramStart"/>
            <w:r w:rsidRPr="00FA16C7">
              <w:rPr>
                <w:rFonts w:ascii="Times New Roman" w:eastAsia="Calibri" w:hAnsi="Times New Roman" w:cs="Times New Roman"/>
                <w:sz w:val="24"/>
                <w:szCs w:val="24"/>
                <w:lang w:eastAsia="tr-TR"/>
              </w:rPr>
              <w:t>olması,</w:t>
            </w:r>
            <w:proofErr w:type="gramEnd"/>
            <w:r w:rsidRPr="00FA16C7">
              <w:rPr>
                <w:rFonts w:ascii="Times New Roman" w:eastAsia="Calibri" w:hAnsi="Times New Roman" w:cs="Times New Roman"/>
                <w:sz w:val="24"/>
                <w:szCs w:val="24"/>
                <w:lang w:eastAsia="tr-TR"/>
              </w:rPr>
              <w:t xml:space="preserve"> ve</w:t>
            </w:r>
          </w:p>
        </w:tc>
      </w:tr>
      <w:tr w:rsidR="00FA16C7" w:rsidRPr="00FA16C7" w:rsidTr="00870D76">
        <w:trPr>
          <w:cantSplit/>
          <w:trHeight w:val="48"/>
        </w:trPr>
        <w:tc>
          <w:tcPr>
            <w:tcW w:w="2496"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45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4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630"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(B)</w:t>
            </w:r>
          </w:p>
        </w:tc>
        <w:tc>
          <w:tcPr>
            <w:tcW w:w="5666" w:type="dxa"/>
            <w:gridSpan w:val="2"/>
            <w:hideMark/>
          </w:tcPr>
          <w:p w:rsidR="00FA16C7" w:rsidRPr="00FA16C7" w:rsidRDefault="00FA16C7" w:rsidP="00FA16C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Nitelikli paya sahip gerçek kişi hissedarlar için yukarıdaki (1)’inci fıkrada yer alan nitelikleri taşıması,</w:t>
            </w:r>
          </w:p>
        </w:tc>
      </w:tr>
      <w:tr w:rsidR="00FA16C7" w:rsidRPr="00FA16C7" w:rsidTr="00870D76">
        <w:trPr>
          <w:cantSplit/>
          <w:trHeight w:val="48"/>
        </w:trPr>
        <w:tc>
          <w:tcPr>
            <w:tcW w:w="2496"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45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4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6296" w:type="dxa"/>
            <w:gridSpan w:val="3"/>
            <w:hideMark/>
          </w:tcPr>
          <w:p w:rsidR="00FA16C7" w:rsidRPr="00FA16C7" w:rsidRDefault="00FA16C7" w:rsidP="00FA16C7">
            <w:pPr>
              <w:shd w:val="clear" w:color="auto" w:fill="FFFFFF"/>
              <w:tabs>
                <w:tab w:val="left" w:pos="720"/>
              </w:tabs>
              <w:overflowPunct w:val="0"/>
              <w:adjustRightInd w:val="0"/>
              <w:spacing w:after="0" w:line="240" w:lineRule="auto"/>
              <w:jc w:val="both"/>
              <w:rPr>
                <w:rFonts w:ascii="Times New Roman" w:eastAsia="Calibri" w:hAnsi="Times New Roman" w:cs="Times New Roman"/>
                <w:sz w:val="24"/>
                <w:szCs w:val="24"/>
                <w:lang w:eastAsia="tr-TR"/>
              </w:rPr>
            </w:pPr>
            <w:proofErr w:type="gramStart"/>
            <w:r w:rsidRPr="00FA16C7">
              <w:rPr>
                <w:rFonts w:ascii="Times New Roman" w:eastAsia="Calibri" w:hAnsi="Times New Roman" w:cs="Times New Roman"/>
                <w:sz w:val="24"/>
                <w:szCs w:val="24"/>
                <w:lang w:eastAsia="tr-TR"/>
              </w:rPr>
              <w:t>şarttır</w:t>
            </w:r>
            <w:proofErr w:type="gramEnd"/>
            <w:r w:rsidRPr="00FA16C7">
              <w:rPr>
                <w:rFonts w:ascii="Times New Roman" w:eastAsia="Calibri" w:hAnsi="Times New Roman" w:cs="Times New Roman"/>
                <w:sz w:val="24"/>
                <w:szCs w:val="24"/>
                <w:lang w:eastAsia="tr-TR"/>
              </w:rPr>
              <w:t>.</w:t>
            </w:r>
          </w:p>
        </w:tc>
      </w:tr>
      <w:tr w:rsidR="00FA16C7" w:rsidRPr="00FA16C7" w:rsidTr="00870D76">
        <w:trPr>
          <w:cantSplit/>
          <w:trHeight w:val="48"/>
        </w:trPr>
        <w:tc>
          <w:tcPr>
            <w:tcW w:w="2496"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450"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40" w:type="dxa"/>
            <w:hideMark/>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(3)</w:t>
            </w:r>
          </w:p>
        </w:tc>
        <w:tc>
          <w:tcPr>
            <w:tcW w:w="6296" w:type="dxa"/>
            <w:gridSpan w:val="3"/>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 xml:space="preserve">Kuzey Kıbrıs Türk Cumhuriyeti dışındaki ülkelerin yurttaşı olan ve/veya Kuzey Kıbrıs Türk Cumhuriyeti dışındaki ülkelerde ikamet eden kişilerin ilgili ülkenin mali bilgi edinme ve muadili herhangi bir uluslararası otorite tarafından yayımlanan </w:t>
            </w:r>
            <w:proofErr w:type="spellStart"/>
            <w:r w:rsidRPr="00FA16C7">
              <w:rPr>
                <w:rFonts w:ascii="Times New Roman" w:eastAsia="Calibri" w:hAnsi="Times New Roman" w:cs="Times New Roman"/>
                <w:sz w:val="24"/>
                <w:szCs w:val="24"/>
                <w:lang w:eastAsia="tr-TR"/>
              </w:rPr>
              <w:t>karapara</w:t>
            </w:r>
            <w:proofErr w:type="spellEnd"/>
            <w:r w:rsidRPr="00FA16C7">
              <w:rPr>
                <w:rFonts w:ascii="Times New Roman" w:eastAsia="Calibri" w:hAnsi="Times New Roman" w:cs="Times New Roman"/>
                <w:sz w:val="24"/>
                <w:szCs w:val="24"/>
                <w:lang w:eastAsia="tr-TR"/>
              </w:rPr>
              <w:t xml:space="preserve"> aklama ve terörizmin finansmanı konulu listelerinde yer almaması şarttır.</w:t>
            </w:r>
          </w:p>
        </w:tc>
      </w:tr>
      <w:tr w:rsidR="00FA16C7" w:rsidRPr="00FA16C7" w:rsidTr="00870D76">
        <w:trPr>
          <w:cantSplit/>
          <w:trHeight w:val="14"/>
        </w:trPr>
        <w:tc>
          <w:tcPr>
            <w:tcW w:w="2496" w:type="dxa"/>
          </w:tcPr>
          <w:p w:rsidR="00FA16C7" w:rsidRPr="00FA16C7" w:rsidRDefault="00FA16C7" w:rsidP="00FA16C7">
            <w:pPr>
              <w:shd w:val="clear" w:color="auto" w:fill="FFFFFF"/>
              <w:spacing w:after="0" w:line="240" w:lineRule="auto"/>
              <w:jc w:val="right"/>
              <w:rPr>
                <w:rFonts w:ascii="Times New Roman" w:eastAsia="Calibri" w:hAnsi="Times New Roman" w:cs="Times New Roman"/>
                <w:sz w:val="24"/>
                <w:szCs w:val="24"/>
                <w:lang w:eastAsia="tr-TR"/>
              </w:rPr>
            </w:pPr>
          </w:p>
        </w:tc>
        <w:tc>
          <w:tcPr>
            <w:tcW w:w="450" w:type="dxa"/>
          </w:tcPr>
          <w:p w:rsidR="00FA16C7" w:rsidRPr="00FA16C7" w:rsidRDefault="00FA16C7" w:rsidP="00FA16C7">
            <w:pPr>
              <w:shd w:val="clear" w:color="auto" w:fill="FFFFFF"/>
              <w:spacing w:after="0" w:line="240" w:lineRule="auto"/>
              <w:jc w:val="right"/>
              <w:rPr>
                <w:rFonts w:ascii="Times New Roman" w:eastAsia="Calibri" w:hAnsi="Times New Roman" w:cs="Times New Roman"/>
                <w:sz w:val="24"/>
                <w:szCs w:val="24"/>
                <w:lang w:eastAsia="tr-TR"/>
              </w:rPr>
            </w:pPr>
          </w:p>
        </w:tc>
        <w:tc>
          <w:tcPr>
            <w:tcW w:w="540" w:type="dxa"/>
            <w:hideMark/>
          </w:tcPr>
          <w:p w:rsidR="00FA16C7" w:rsidRPr="00FA16C7" w:rsidRDefault="00FA16C7" w:rsidP="00FA16C7">
            <w:pPr>
              <w:shd w:val="clear" w:color="auto" w:fill="FFFFFF"/>
              <w:spacing w:after="0" w:line="240" w:lineRule="auto"/>
              <w:jc w:val="right"/>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(4)</w:t>
            </w:r>
          </w:p>
        </w:tc>
        <w:tc>
          <w:tcPr>
            <w:tcW w:w="6296" w:type="dxa"/>
            <w:gridSpan w:val="3"/>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 xml:space="preserve">Kuzey Kıbrıs Türk Cumhuriyeti dışındaki ülkelerin yurttaşı olan ve/veya Kuzey Kıbrıs Türk Cumhuriyeti dışındaki ülkelerde ikamet eden kişilerin değerlendirilmesinde Kuzey Kıbrıs Türk Cumhuriyeti mevzuatı yanında ilgili ülkelerin mevzuatı da </w:t>
            </w:r>
            <w:proofErr w:type="spellStart"/>
            <w:r w:rsidRPr="00FA16C7">
              <w:rPr>
                <w:rFonts w:ascii="Times New Roman" w:eastAsia="Calibri" w:hAnsi="Times New Roman" w:cs="Times New Roman"/>
                <w:sz w:val="24"/>
                <w:szCs w:val="24"/>
                <w:lang w:eastAsia="tr-TR"/>
              </w:rPr>
              <w:t>dikkâte</w:t>
            </w:r>
            <w:proofErr w:type="spellEnd"/>
            <w:r w:rsidRPr="00FA16C7">
              <w:rPr>
                <w:rFonts w:ascii="Times New Roman" w:eastAsia="Calibri" w:hAnsi="Times New Roman" w:cs="Times New Roman"/>
                <w:sz w:val="24"/>
                <w:szCs w:val="24"/>
                <w:lang w:eastAsia="tr-TR"/>
              </w:rPr>
              <w:t xml:space="preserve"> alınır ve kendi ülkelerinde banka kurucusu olma vasfına haiz olmayanların başvuruları dikkate alınmaz. </w:t>
            </w:r>
          </w:p>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r>
      <w:tr w:rsidR="00FA16C7" w:rsidRPr="00FA16C7" w:rsidTr="00870D76">
        <w:trPr>
          <w:cantSplit/>
          <w:trHeight w:val="14"/>
        </w:trPr>
        <w:tc>
          <w:tcPr>
            <w:tcW w:w="9782" w:type="dxa"/>
            <w:gridSpan w:val="6"/>
            <w:vAlign w:val="center"/>
          </w:tcPr>
          <w:p w:rsidR="00FA16C7" w:rsidRPr="00FA16C7" w:rsidRDefault="00FA16C7" w:rsidP="00FA16C7">
            <w:pPr>
              <w:shd w:val="clear" w:color="auto" w:fill="FFFFFF"/>
              <w:spacing w:after="0" w:line="240" w:lineRule="auto"/>
              <w:jc w:val="right"/>
              <w:rPr>
                <w:rFonts w:ascii="Times New Roman" w:eastAsia="Calibri" w:hAnsi="Times New Roman" w:cs="Times New Roman"/>
                <w:sz w:val="24"/>
                <w:szCs w:val="24"/>
                <w:lang w:eastAsia="tr-TR"/>
              </w:rPr>
            </w:pPr>
          </w:p>
        </w:tc>
      </w:tr>
    </w:tbl>
    <w:p w:rsidR="00FA16C7" w:rsidRPr="00FA16C7" w:rsidRDefault="00FA16C7" w:rsidP="00FA16C7">
      <w:pPr>
        <w:spacing w:line="360" w:lineRule="auto"/>
        <w:ind w:firstLine="705"/>
        <w:rPr>
          <w:rFonts w:ascii="Courier New" w:eastAsia="Calibri" w:hAnsi="Courier New" w:cs="Courier New"/>
          <w:sz w:val="24"/>
          <w:szCs w:val="24"/>
        </w:rPr>
      </w:pPr>
      <w:r w:rsidRPr="00FA16C7">
        <w:rPr>
          <w:rFonts w:ascii="Courier New" w:eastAsia="Calibri" w:hAnsi="Courier New" w:cs="Courier New"/>
          <w:sz w:val="24"/>
          <w:szCs w:val="24"/>
        </w:rPr>
        <w:t>Aynı Yasa’nın 10.maddesi şöyledir:</w:t>
      </w:r>
    </w:p>
    <w:tbl>
      <w:tblPr>
        <w:tblW w:w="9780" w:type="dxa"/>
        <w:tblLayout w:type="fixed"/>
        <w:tblLook w:val="00A0" w:firstRow="1" w:lastRow="0" w:firstColumn="1" w:lastColumn="0" w:noHBand="0" w:noVBand="0"/>
      </w:tblPr>
      <w:tblGrid>
        <w:gridCol w:w="2637"/>
        <w:gridCol w:w="586"/>
        <w:gridCol w:w="666"/>
        <w:gridCol w:w="647"/>
        <w:gridCol w:w="5244"/>
      </w:tblGrid>
      <w:tr w:rsidR="00FA16C7" w:rsidRPr="00FA16C7" w:rsidTr="00870D76">
        <w:trPr>
          <w:cantSplit/>
          <w:trHeight w:val="14"/>
        </w:trPr>
        <w:tc>
          <w:tcPr>
            <w:tcW w:w="2638" w:type="dxa"/>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Faaliyet İzni</w:t>
            </w:r>
          </w:p>
        </w:tc>
        <w:tc>
          <w:tcPr>
            <w:tcW w:w="586" w:type="dxa"/>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10.</w:t>
            </w:r>
          </w:p>
        </w:tc>
        <w:tc>
          <w:tcPr>
            <w:tcW w:w="666" w:type="dxa"/>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(1)</w:t>
            </w:r>
          </w:p>
        </w:tc>
        <w:tc>
          <w:tcPr>
            <w:tcW w:w="5892" w:type="dxa"/>
            <w:gridSpan w:val="2"/>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Banka kuruluş veya şube bankası açma işlemlerinin tamamlanmasından sonra üç ay içerisinde faaliyet izni almak üzere Merkez Bankasına başvurulması şarttır.</w:t>
            </w:r>
          </w:p>
        </w:tc>
      </w:tr>
      <w:tr w:rsidR="00FA16C7" w:rsidRPr="00FA16C7" w:rsidTr="00870D76">
        <w:trPr>
          <w:cantSplit/>
          <w:trHeight w:val="14"/>
        </w:trPr>
        <w:tc>
          <w:tcPr>
            <w:tcW w:w="2638"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(2)</w:t>
            </w:r>
          </w:p>
        </w:tc>
        <w:tc>
          <w:tcPr>
            <w:tcW w:w="5892" w:type="dxa"/>
            <w:gridSpan w:val="2"/>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Faaliyet izni almak için bankaların, aşağıdaki koşulları taşıması şarttır:</w:t>
            </w:r>
          </w:p>
        </w:tc>
      </w:tr>
      <w:tr w:rsidR="00FA16C7" w:rsidRPr="00FA16C7" w:rsidTr="00870D76">
        <w:trPr>
          <w:cantSplit/>
          <w:trHeight w:val="14"/>
        </w:trPr>
        <w:tc>
          <w:tcPr>
            <w:tcW w:w="2638"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47"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(A)</w:t>
            </w:r>
          </w:p>
        </w:tc>
        <w:tc>
          <w:tcPr>
            <w:tcW w:w="5245" w:type="dxa"/>
            <w:hideMark/>
          </w:tcPr>
          <w:p w:rsidR="00FA16C7" w:rsidRPr="00FA16C7" w:rsidRDefault="00FA16C7" w:rsidP="00FA16C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 xml:space="preserve">Sermayelerinin nakden ödenmiş olması, </w:t>
            </w:r>
          </w:p>
        </w:tc>
      </w:tr>
      <w:tr w:rsidR="00FA16C7" w:rsidRPr="00FA16C7" w:rsidTr="00870D76">
        <w:trPr>
          <w:cantSplit/>
          <w:trHeight w:val="14"/>
        </w:trPr>
        <w:tc>
          <w:tcPr>
            <w:tcW w:w="2638"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47"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(B)</w:t>
            </w:r>
          </w:p>
        </w:tc>
        <w:tc>
          <w:tcPr>
            <w:tcW w:w="5245" w:type="dxa"/>
            <w:hideMark/>
          </w:tcPr>
          <w:p w:rsidR="00FA16C7" w:rsidRPr="00FA16C7" w:rsidRDefault="00FA16C7" w:rsidP="00FA16C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 xml:space="preserve">Öngörülen faaliyetleri gerçekleştirebilecek nitelik ve yeterliliğe sahip teşkilat yapısı, personel kadrosu ve sistemlerinin kurulmuş </w:t>
            </w:r>
            <w:proofErr w:type="gramStart"/>
            <w:r w:rsidRPr="00FA16C7">
              <w:rPr>
                <w:rFonts w:ascii="Times New Roman" w:eastAsia="Calibri" w:hAnsi="Times New Roman" w:cs="Times New Roman"/>
                <w:sz w:val="24"/>
                <w:szCs w:val="24"/>
                <w:lang w:eastAsia="tr-TR"/>
              </w:rPr>
              <w:t>olması,</w:t>
            </w:r>
            <w:proofErr w:type="gramEnd"/>
            <w:r w:rsidRPr="00FA16C7">
              <w:rPr>
                <w:rFonts w:ascii="Times New Roman" w:eastAsia="Calibri" w:hAnsi="Times New Roman" w:cs="Times New Roman"/>
                <w:sz w:val="24"/>
                <w:szCs w:val="24"/>
                <w:lang w:eastAsia="tr-TR"/>
              </w:rPr>
              <w:t xml:space="preserve"> ve</w:t>
            </w:r>
          </w:p>
        </w:tc>
      </w:tr>
      <w:tr w:rsidR="00FA16C7" w:rsidRPr="00FA16C7" w:rsidTr="00870D76">
        <w:trPr>
          <w:cantSplit/>
          <w:trHeight w:val="14"/>
        </w:trPr>
        <w:tc>
          <w:tcPr>
            <w:tcW w:w="2638"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47"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(C)</w:t>
            </w:r>
          </w:p>
        </w:tc>
        <w:tc>
          <w:tcPr>
            <w:tcW w:w="5245" w:type="dxa"/>
            <w:hideMark/>
          </w:tcPr>
          <w:p w:rsidR="00FA16C7" w:rsidRPr="00FA16C7" w:rsidRDefault="00FA16C7" w:rsidP="00FA16C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Bu Yasanın 7’nci maddesinin (3)’üncü fıkrasında belirtilen asgari sermayenin %5 (yüzde beş)’i tutarındaki sisteme giriş payının, Merkez Bankası nezdindeki Hazine Hesabına yatırmış olmaları.</w:t>
            </w:r>
          </w:p>
        </w:tc>
      </w:tr>
      <w:tr w:rsidR="00FA16C7" w:rsidRPr="00FA16C7" w:rsidTr="00870D76">
        <w:trPr>
          <w:cantSplit/>
          <w:trHeight w:val="14"/>
        </w:trPr>
        <w:tc>
          <w:tcPr>
            <w:tcW w:w="2638"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(3)</w:t>
            </w:r>
          </w:p>
        </w:tc>
        <w:tc>
          <w:tcPr>
            <w:tcW w:w="5892" w:type="dxa"/>
            <w:gridSpan w:val="2"/>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Verilen faaliyet izinleri, Merkez Bankası tarafından aksi kararlaştırılmadıkça, bu Yasanın 23’üncü maddesindeki uygun bütün faaliyetleri kapsar.</w:t>
            </w:r>
          </w:p>
        </w:tc>
      </w:tr>
      <w:tr w:rsidR="00FA16C7" w:rsidRPr="00FA16C7" w:rsidTr="00870D76">
        <w:trPr>
          <w:cantSplit/>
          <w:trHeight w:val="14"/>
        </w:trPr>
        <w:tc>
          <w:tcPr>
            <w:tcW w:w="2638"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66" w:type="dxa"/>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(4)</w:t>
            </w:r>
          </w:p>
        </w:tc>
        <w:tc>
          <w:tcPr>
            <w:tcW w:w="5892" w:type="dxa"/>
            <w:gridSpan w:val="2"/>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Faaliyet izni aldıktan sonra üç ay içerisinde faaliyete geçmeyen bankanın, faaliyet izni iptal edilir.</w:t>
            </w:r>
          </w:p>
        </w:tc>
      </w:tr>
    </w:tbl>
    <w:p w:rsidR="00FA16C7" w:rsidRPr="00FA16C7" w:rsidRDefault="00FA16C7" w:rsidP="00FA16C7">
      <w:pPr>
        <w:rPr>
          <w:rFonts w:ascii="Calibri" w:eastAsia="Calibri" w:hAnsi="Calibri" w:cs="Times New Roman"/>
        </w:rPr>
      </w:pPr>
    </w:p>
    <w:p w:rsidR="00FA16C7" w:rsidRPr="00FA16C7" w:rsidRDefault="00FA16C7" w:rsidP="00FA16C7">
      <w:pPr>
        <w:spacing w:line="360" w:lineRule="auto"/>
        <w:ind w:firstLine="705"/>
        <w:rPr>
          <w:rFonts w:ascii="Courier New" w:eastAsia="Calibri" w:hAnsi="Courier New" w:cs="Courier New"/>
          <w:sz w:val="24"/>
          <w:szCs w:val="24"/>
        </w:rPr>
      </w:pPr>
    </w:p>
    <w:p w:rsidR="00FA16C7" w:rsidRPr="00FA16C7" w:rsidRDefault="00FA16C7" w:rsidP="00FA16C7">
      <w:pPr>
        <w:spacing w:line="360" w:lineRule="auto"/>
        <w:ind w:firstLine="705"/>
        <w:rPr>
          <w:rFonts w:ascii="Courier New" w:eastAsia="Calibri" w:hAnsi="Courier New" w:cs="Courier New"/>
          <w:sz w:val="24"/>
          <w:szCs w:val="24"/>
        </w:rPr>
      </w:pPr>
    </w:p>
    <w:p w:rsidR="00FA16C7" w:rsidRPr="00FA16C7" w:rsidRDefault="00FA16C7" w:rsidP="00FA16C7">
      <w:pPr>
        <w:spacing w:line="360" w:lineRule="auto"/>
        <w:ind w:firstLine="705"/>
        <w:rPr>
          <w:rFonts w:ascii="Courier New" w:eastAsia="Calibri" w:hAnsi="Courier New" w:cs="Courier New"/>
          <w:sz w:val="24"/>
          <w:szCs w:val="24"/>
        </w:rPr>
      </w:pPr>
    </w:p>
    <w:p w:rsidR="00FA16C7" w:rsidRPr="00FA16C7" w:rsidRDefault="00FA16C7" w:rsidP="00FA16C7">
      <w:pPr>
        <w:spacing w:line="360" w:lineRule="auto"/>
        <w:ind w:firstLine="705"/>
        <w:rPr>
          <w:rFonts w:ascii="Courier New" w:eastAsia="Calibri" w:hAnsi="Courier New" w:cs="Courier New"/>
          <w:sz w:val="24"/>
          <w:szCs w:val="24"/>
        </w:rPr>
      </w:pPr>
    </w:p>
    <w:p w:rsidR="00FA16C7" w:rsidRPr="00FA16C7" w:rsidRDefault="00FA16C7" w:rsidP="00FA16C7">
      <w:pPr>
        <w:spacing w:line="360" w:lineRule="auto"/>
        <w:ind w:firstLine="705"/>
        <w:rPr>
          <w:rFonts w:ascii="Courier New" w:eastAsia="Calibri" w:hAnsi="Courier New" w:cs="Courier New"/>
          <w:sz w:val="24"/>
          <w:szCs w:val="24"/>
        </w:rPr>
      </w:pPr>
      <w:r w:rsidRPr="00FA16C7">
        <w:rPr>
          <w:rFonts w:ascii="Courier New" w:eastAsia="Calibri" w:hAnsi="Courier New" w:cs="Courier New"/>
          <w:sz w:val="24"/>
          <w:szCs w:val="24"/>
        </w:rPr>
        <w:lastRenderedPageBreak/>
        <w:t>Yine aynı Yasa’nın 12. maddesi şu şekildedir:</w:t>
      </w:r>
    </w:p>
    <w:p w:rsidR="00FA16C7" w:rsidRPr="00FA16C7" w:rsidRDefault="00FA16C7" w:rsidP="00FA16C7">
      <w:pPr>
        <w:spacing w:line="360" w:lineRule="auto"/>
        <w:rPr>
          <w:rFonts w:ascii="Courier New" w:eastAsia="Calibri" w:hAnsi="Courier New" w:cs="Courier New"/>
          <w:sz w:val="24"/>
          <w:szCs w:val="24"/>
        </w:rPr>
      </w:pPr>
    </w:p>
    <w:tbl>
      <w:tblPr>
        <w:tblW w:w="9780" w:type="dxa"/>
        <w:tblLayout w:type="fixed"/>
        <w:tblLook w:val="00A0" w:firstRow="1" w:lastRow="0" w:firstColumn="1" w:lastColumn="0" w:noHBand="0" w:noVBand="0"/>
      </w:tblPr>
      <w:tblGrid>
        <w:gridCol w:w="2637"/>
        <w:gridCol w:w="586"/>
        <w:gridCol w:w="604"/>
        <w:gridCol w:w="567"/>
        <w:gridCol w:w="5386"/>
      </w:tblGrid>
      <w:tr w:rsidR="00FA16C7" w:rsidRPr="00FA16C7" w:rsidTr="00870D76">
        <w:trPr>
          <w:cantSplit/>
          <w:trHeight w:val="14"/>
        </w:trPr>
        <w:tc>
          <w:tcPr>
            <w:tcW w:w="2637" w:type="dxa"/>
            <w:hideMark/>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Pay Sahipliğine İlişkin Kurallar</w:t>
            </w:r>
          </w:p>
        </w:tc>
        <w:tc>
          <w:tcPr>
            <w:tcW w:w="586" w:type="dxa"/>
            <w:hideMark/>
          </w:tcPr>
          <w:p w:rsidR="00FA16C7" w:rsidRPr="00FA16C7" w:rsidRDefault="00FA16C7" w:rsidP="00FA16C7">
            <w:pPr>
              <w:shd w:val="clear" w:color="auto" w:fill="FFFFFF"/>
              <w:overflowPunct w:val="0"/>
              <w:adjustRightInd w:val="0"/>
              <w:spacing w:after="0" w:line="145" w:lineRule="atLeast"/>
              <w:ind w:right="-108"/>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12.</w:t>
            </w:r>
          </w:p>
        </w:tc>
        <w:tc>
          <w:tcPr>
            <w:tcW w:w="604" w:type="dxa"/>
            <w:hideMark/>
          </w:tcPr>
          <w:p w:rsidR="00FA16C7" w:rsidRPr="00FA16C7" w:rsidRDefault="00FA16C7" w:rsidP="00FA16C7">
            <w:pPr>
              <w:shd w:val="clear" w:color="auto" w:fill="FFFFFF"/>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(1)</w:t>
            </w:r>
          </w:p>
        </w:tc>
        <w:tc>
          <w:tcPr>
            <w:tcW w:w="567"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(A)</w:t>
            </w:r>
          </w:p>
        </w:tc>
        <w:tc>
          <w:tcPr>
            <w:tcW w:w="5386" w:type="dxa"/>
            <w:hideMark/>
          </w:tcPr>
          <w:p w:rsidR="00FA16C7" w:rsidRPr="00FA16C7" w:rsidRDefault="00FA16C7" w:rsidP="00FA16C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Bankaların nitelikli pay sahibi hissedarlarının, bu Yasanın 6’ncı maddesinde belirtilen banka kurucularında aranan koşulları taşıması şarttır.</w:t>
            </w:r>
          </w:p>
        </w:tc>
      </w:tr>
      <w:tr w:rsidR="00FA16C7" w:rsidRPr="00FA16C7" w:rsidTr="00870D76">
        <w:trPr>
          <w:cantSplit/>
          <w:trHeight w:val="1144"/>
        </w:trPr>
        <w:tc>
          <w:tcPr>
            <w:tcW w:w="2637" w:type="dxa"/>
            <w:vAlign w:val="center"/>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(B)</w:t>
            </w:r>
          </w:p>
        </w:tc>
        <w:tc>
          <w:tcPr>
            <w:tcW w:w="5386" w:type="dxa"/>
            <w:hideMark/>
          </w:tcPr>
          <w:p w:rsidR="00FA16C7" w:rsidRPr="00FA16C7" w:rsidRDefault="00FA16C7" w:rsidP="00FA16C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 xml:space="preserve">Bu koşulları taşımayan veya kaybeden nitelikli pay sahibi hissedarlara ait yönetime katılma hakları, nitelikli paya sahip oldukları sürece, Merkez Bankasının bildirimi üzerine Fon tarafından kullanılır. </w:t>
            </w:r>
          </w:p>
        </w:tc>
      </w:tr>
      <w:tr w:rsidR="00FA16C7" w:rsidRPr="00FA16C7" w:rsidTr="00870D76">
        <w:trPr>
          <w:cantSplit/>
          <w:trHeight w:val="834"/>
        </w:trPr>
        <w:tc>
          <w:tcPr>
            <w:tcW w:w="2637" w:type="dxa"/>
            <w:vAlign w:val="center"/>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(C)</w:t>
            </w:r>
          </w:p>
        </w:tc>
        <w:tc>
          <w:tcPr>
            <w:tcW w:w="5386" w:type="dxa"/>
            <w:hideMark/>
          </w:tcPr>
          <w:p w:rsidR="00FA16C7" w:rsidRPr="00FA16C7" w:rsidRDefault="00FA16C7" w:rsidP="00FA16C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Nitelikli pay sahibi hissedar olma koşullarını kaybedenler, bu durumu en geç bir ay içerisinde Merkez Bankasına bildirmekle yükümlüdür.</w:t>
            </w:r>
          </w:p>
        </w:tc>
      </w:tr>
      <w:tr w:rsidR="00FA16C7" w:rsidRPr="00FA16C7" w:rsidTr="00870D76">
        <w:trPr>
          <w:cantSplit/>
          <w:trHeight w:val="14"/>
        </w:trPr>
        <w:tc>
          <w:tcPr>
            <w:tcW w:w="2637" w:type="dxa"/>
            <w:vAlign w:val="center"/>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(2)</w:t>
            </w:r>
          </w:p>
        </w:tc>
        <w:tc>
          <w:tcPr>
            <w:tcW w:w="567" w:type="dxa"/>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(A)</w:t>
            </w:r>
          </w:p>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386" w:type="dxa"/>
            <w:hideMark/>
          </w:tcPr>
          <w:p w:rsidR="00FA16C7" w:rsidRPr="00FA16C7" w:rsidRDefault="00FA16C7" w:rsidP="00FA16C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 xml:space="preserve">Kuzey Kıbrıs Türk </w:t>
            </w:r>
            <w:proofErr w:type="gramStart"/>
            <w:r w:rsidRPr="00FA16C7">
              <w:rPr>
                <w:rFonts w:ascii="Times New Roman" w:eastAsia="Calibri" w:hAnsi="Times New Roman" w:cs="Times New Roman"/>
                <w:sz w:val="24"/>
                <w:szCs w:val="24"/>
                <w:lang w:eastAsia="tr-TR"/>
              </w:rPr>
              <w:t>Cumhuriyetinde kurulu</w:t>
            </w:r>
            <w:proofErr w:type="gramEnd"/>
            <w:r w:rsidRPr="00FA16C7">
              <w:rPr>
                <w:rFonts w:ascii="Times New Roman" w:eastAsia="Calibri" w:hAnsi="Times New Roman" w:cs="Times New Roman"/>
                <w:sz w:val="24"/>
                <w:szCs w:val="24"/>
                <w:lang w:eastAsia="tr-TR"/>
              </w:rPr>
              <w:t xml:space="preserve"> bankada veya nitelikli pay sahibi tüzel kişi ortağında, bir kişinin nitelikli pay sahibi olmasına veya nitelikli pay sahibi olma durumunu kaybetmesine yol açacak işlemler ile bir kişiye ait doğrudan veya dolaylı sermaye veya oy hakkı payının %20 (yüzde yirmi)’</w:t>
            </w:r>
            <w:proofErr w:type="spellStart"/>
            <w:r w:rsidRPr="00FA16C7">
              <w:rPr>
                <w:rFonts w:ascii="Times New Roman" w:eastAsia="Calibri" w:hAnsi="Times New Roman" w:cs="Times New Roman"/>
                <w:sz w:val="24"/>
                <w:szCs w:val="24"/>
                <w:lang w:eastAsia="tr-TR"/>
              </w:rPr>
              <w:t>yi</w:t>
            </w:r>
            <w:proofErr w:type="spellEnd"/>
            <w:r w:rsidRPr="00FA16C7">
              <w:rPr>
                <w:rFonts w:ascii="Times New Roman" w:eastAsia="Calibri" w:hAnsi="Times New Roman" w:cs="Times New Roman"/>
                <w:sz w:val="24"/>
                <w:szCs w:val="24"/>
                <w:lang w:eastAsia="tr-TR"/>
              </w:rPr>
              <w:t>, %30 (yüzde otuz)’u ve %50 (yüzde elli)’</w:t>
            </w:r>
            <w:proofErr w:type="spellStart"/>
            <w:r w:rsidRPr="00FA16C7">
              <w:rPr>
                <w:rFonts w:ascii="Times New Roman" w:eastAsia="Calibri" w:hAnsi="Times New Roman" w:cs="Times New Roman"/>
                <w:sz w:val="24"/>
                <w:szCs w:val="24"/>
                <w:lang w:eastAsia="tr-TR"/>
              </w:rPr>
              <w:t>yi</w:t>
            </w:r>
            <w:proofErr w:type="spellEnd"/>
            <w:r w:rsidRPr="00FA16C7">
              <w:rPr>
                <w:rFonts w:ascii="Times New Roman" w:eastAsia="Calibri" w:hAnsi="Times New Roman" w:cs="Times New Roman"/>
                <w:sz w:val="24"/>
                <w:szCs w:val="24"/>
                <w:lang w:eastAsia="tr-TR"/>
              </w:rPr>
              <w:t xml:space="preserve"> aşması veya bu oranların altına düşmesi sonucunu veren işlemler Merkez Bankasının iznine bağlıdır. </w:t>
            </w:r>
          </w:p>
        </w:tc>
      </w:tr>
      <w:tr w:rsidR="00FA16C7" w:rsidRPr="00FA16C7" w:rsidTr="00870D76">
        <w:trPr>
          <w:cantSplit/>
          <w:trHeight w:val="14"/>
        </w:trPr>
        <w:tc>
          <w:tcPr>
            <w:tcW w:w="2637" w:type="dxa"/>
            <w:vAlign w:val="center"/>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(B)</w:t>
            </w:r>
          </w:p>
        </w:tc>
        <w:tc>
          <w:tcPr>
            <w:tcW w:w="5386" w:type="dxa"/>
            <w:hideMark/>
          </w:tcPr>
          <w:p w:rsidR="00FA16C7" w:rsidRPr="00FA16C7" w:rsidRDefault="00FA16C7" w:rsidP="00FA16C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İzne bağlı olduğu halde, izin alınmadan yapılan pay devirleri geçersizdir. Bu paylara ait temettü hariç, ortaklık hakları Fon tarafından kullanılır.</w:t>
            </w:r>
          </w:p>
        </w:tc>
      </w:tr>
      <w:tr w:rsidR="00FA16C7" w:rsidRPr="00FA16C7" w:rsidTr="00870D76">
        <w:trPr>
          <w:cantSplit/>
          <w:trHeight w:val="14"/>
        </w:trPr>
        <w:tc>
          <w:tcPr>
            <w:tcW w:w="2637" w:type="dxa"/>
            <w:vAlign w:val="center"/>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(C)</w:t>
            </w:r>
          </w:p>
        </w:tc>
        <w:tc>
          <w:tcPr>
            <w:tcW w:w="5386" w:type="dxa"/>
            <w:hideMark/>
          </w:tcPr>
          <w:p w:rsidR="00FA16C7" w:rsidRPr="00FA16C7" w:rsidRDefault="00FA16C7" w:rsidP="00FA16C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Yönetim kuruluna üye belirlemede vekâletname ve diğer yollarla etkin söz hakkı veren payların belirli kişilerde toplanmasını sağlayan devirleri ile imtiyazlı payların tesisi, devri veya yeni imtiyazlı pay ihracı ve kaldırılması bu fıkranın  (A) bendinde belirtilen oranlara bakılmaksızın Merkez Bankasının iznine bağlıdır.</w:t>
            </w:r>
          </w:p>
        </w:tc>
      </w:tr>
      <w:tr w:rsidR="00FA16C7" w:rsidRPr="00FA16C7" w:rsidTr="00870D76">
        <w:trPr>
          <w:cantSplit/>
          <w:trHeight w:val="14"/>
        </w:trPr>
        <w:tc>
          <w:tcPr>
            <w:tcW w:w="2637" w:type="dxa"/>
            <w:vAlign w:val="center"/>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p>
        </w:tc>
        <w:tc>
          <w:tcPr>
            <w:tcW w:w="5386" w:type="dxa"/>
          </w:tcPr>
          <w:p w:rsidR="00FA16C7" w:rsidRPr="00FA16C7" w:rsidRDefault="00FA16C7" w:rsidP="00FA16C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r>
      <w:tr w:rsidR="00FA16C7" w:rsidRPr="00FA16C7" w:rsidTr="00870D76">
        <w:trPr>
          <w:cantSplit/>
          <w:trHeight w:val="14"/>
        </w:trPr>
        <w:tc>
          <w:tcPr>
            <w:tcW w:w="2637" w:type="dxa"/>
            <w:vAlign w:val="center"/>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(Ç)</w:t>
            </w:r>
          </w:p>
        </w:tc>
        <w:tc>
          <w:tcPr>
            <w:tcW w:w="5386" w:type="dxa"/>
            <w:hideMark/>
          </w:tcPr>
          <w:p w:rsidR="00FA16C7" w:rsidRPr="00FA16C7" w:rsidRDefault="00FA16C7" w:rsidP="00FA16C7">
            <w:pPr>
              <w:overflowPunct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Pay oranlarının bu fıkranın (A) bendinde belirtilen oranların altında olmasına rağmen, Merkez Bankası izni olmaksızın bankanın kontrolünde gerçekleştirilen doğrudan veya dolaylı her türlü değişiklik geçersizdir. Böyle bir işlemin tespiti durumunda bu Yasanın 64’üncü maddesinin (1)’inci fıkrasının (Ç) bendine göre işlem yapılır.</w:t>
            </w:r>
          </w:p>
        </w:tc>
      </w:tr>
      <w:tr w:rsidR="00FA16C7" w:rsidRPr="00FA16C7" w:rsidTr="00870D76">
        <w:trPr>
          <w:cantSplit/>
          <w:trHeight w:val="334"/>
        </w:trPr>
        <w:tc>
          <w:tcPr>
            <w:tcW w:w="2637"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(D)</w:t>
            </w:r>
          </w:p>
        </w:tc>
        <w:tc>
          <w:tcPr>
            <w:tcW w:w="5386" w:type="dxa"/>
            <w:hideMark/>
          </w:tcPr>
          <w:p w:rsidR="00FA16C7" w:rsidRPr="00FA16C7" w:rsidRDefault="00FA16C7" w:rsidP="00FA16C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Pay devir izinleri, Merkez Bankasının aldığı pay devir izin kararının verildiği tarihten itibaren üç aylık bir süre için geçerlidir.</w:t>
            </w:r>
          </w:p>
        </w:tc>
      </w:tr>
      <w:tr w:rsidR="00FA16C7" w:rsidRPr="00FA16C7" w:rsidTr="00870D76">
        <w:trPr>
          <w:cantSplit/>
          <w:trHeight w:val="14"/>
        </w:trPr>
        <w:tc>
          <w:tcPr>
            <w:tcW w:w="2637"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(3)</w:t>
            </w:r>
          </w:p>
        </w:tc>
        <w:tc>
          <w:tcPr>
            <w:tcW w:w="567"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(A)</w:t>
            </w:r>
          </w:p>
        </w:tc>
        <w:tc>
          <w:tcPr>
            <w:tcW w:w="5386" w:type="dxa"/>
            <w:hideMark/>
          </w:tcPr>
          <w:p w:rsidR="00FA16C7" w:rsidRPr="00FA16C7" w:rsidRDefault="00FA16C7" w:rsidP="00FA16C7">
            <w:pPr>
              <w:overflowPunct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 xml:space="preserve">Bu Yasanın uygulanmasında, gerçek kişilere ait dolaylı pay sahipliğinin belirlenmesinde, bir gerçek kişi ile eş ve çocuklarına ve bunların katıldıkları ortaklıklara veya bu kişi veya ortaklıkların ayrı ayrı veya birlikte kontrol ettikleri ortaklıklara ait paylar birlikte </w:t>
            </w:r>
            <w:proofErr w:type="spellStart"/>
            <w:r w:rsidRPr="00FA16C7">
              <w:rPr>
                <w:rFonts w:ascii="Times New Roman" w:eastAsia="Calibri" w:hAnsi="Times New Roman" w:cs="Times New Roman"/>
                <w:sz w:val="24"/>
                <w:szCs w:val="24"/>
                <w:lang w:eastAsia="tr-TR"/>
              </w:rPr>
              <w:t>dikkâte</w:t>
            </w:r>
            <w:proofErr w:type="spellEnd"/>
            <w:r w:rsidRPr="00FA16C7">
              <w:rPr>
                <w:rFonts w:ascii="Times New Roman" w:eastAsia="Calibri" w:hAnsi="Times New Roman" w:cs="Times New Roman"/>
                <w:sz w:val="24"/>
                <w:szCs w:val="24"/>
                <w:lang w:eastAsia="tr-TR"/>
              </w:rPr>
              <w:t xml:space="preserve"> alınır. </w:t>
            </w:r>
          </w:p>
        </w:tc>
      </w:tr>
      <w:tr w:rsidR="00FA16C7" w:rsidRPr="00FA16C7" w:rsidTr="00870D76">
        <w:trPr>
          <w:cantSplit/>
          <w:trHeight w:val="14"/>
        </w:trPr>
        <w:tc>
          <w:tcPr>
            <w:tcW w:w="2637"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67" w:type="dxa"/>
            <w:hideMark/>
          </w:tcPr>
          <w:p w:rsidR="00FA16C7" w:rsidRPr="00FA16C7" w:rsidRDefault="00FA16C7" w:rsidP="00FA16C7">
            <w:pPr>
              <w:shd w:val="clear" w:color="auto" w:fill="FFFFFF"/>
              <w:tabs>
                <w:tab w:val="left" w:pos="720"/>
              </w:tabs>
              <w:overflowPunct w:val="0"/>
              <w:adjustRightInd w:val="0"/>
              <w:spacing w:after="0" w:line="145" w:lineRule="atLeast"/>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(B)</w:t>
            </w:r>
          </w:p>
        </w:tc>
        <w:tc>
          <w:tcPr>
            <w:tcW w:w="5386" w:type="dxa"/>
            <w:hideMark/>
          </w:tcPr>
          <w:p w:rsidR="00FA16C7" w:rsidRPr="00FA16C7" w:rsidRDefault="00FA16C7" w:rsidP="00FA16C7">
            <w:pPr>
              <w:overflowPunct w:val="0"/>
              <w:adjustRightInd w:val="0"/>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Tüzel kişilere ait dolaylı pay sahipliğinin belirlenmesinde, tüzel kişilere ait paylar ile tüzel kişilerin kontrol ettikleri ortaklıklara ait paylar birlikte hesaplanır.</w:t>
            </w:r>
          </w:p>
        </w:tc>
      </w:tr>
      <w:tr w:rsidR="00FA16C7" w:rsidRPr="00FA16C7" w:rsidTr="00870D76">
        <w:trPr>
          <w:cantSplit/>
          <w:trHeight w:val="14"/>
        </w:trPr>
        <w:tc>
          <w:tcPr>
            <w:tcW w:w="2637"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86"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604" w:type="dxa"/>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(4)</w:t>
            </w:r>
          </w:p>
        </w:tc>
        <w:tc>
          <w:tcPr>
            <w:tcW w:w="5953" w:type="dxa"/>
            <w:gridSpan w:val="2"/>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roofErr w:type="gramStart"/>
            <w:r w:rsidRPr="00FA16C7">
              <w:rPr>
                <w:rFonts w:ascii="Times New Roman" w:eastAsia="Calibri" w:hAnsi="Times New Roman" w:cs="Times New Roman"/>
                <w:sz w:val="24"/>
                <w:szCs w:val="24"/>
                <w:lang w:eastAsia="tr-TR"/>
              </w:rPr>
              <w:t>Bankaların Kuzey Kıbrıs Türk Cumhuriyeti dışında kurulu, nitelikli pay sahibi tüzel kişi ortaklarının veya Kuzey Kıbrıs Türk Cumhuriyetinde şube bankası olarak faaliyet gösteren bankaların hissedar yapısının yukarıdaki (2)’</w:t>
            </w:r>
            <w:proofErr w:type="spellStart"/>
            <w:r w:rsidRPr="00FA16C7">
              <w:rPr>
                <w:rFonts w:ascii="Times New Roman" w:eastAsia="Calibri" w:hAnsi="Times New Roman" w:cs="Times New Roman"/>
                <w:sz w:val="24"/>
                <w:szCs w:val="24"/>
                <w:lang w:eastAsia="tr-TR"/>
              </w:rPr>
              <w:t>nci</w:t>
            </w:r>
            <w:proofErr w:type="spellEnd"/>
            <w:r w:rsidRPr="00FA16C7">
              <w:rPr>
                <w:rFonts w:ascii="Times New Roman" w:eastAsia="Calibri" w:hAnsi="Times New Roman" w:cs="Times New Roman"/>
                <w:sz w:val="24"/>
                <w:szCs w:val="24"/>
                <w:lang w:eastAsia="tr-TR"/>
              </w:rPr>
              <w:t xml:space="preserve"> fıkranın (A) bendinde belirtilen esaslar ve oranlar dâhilinde el değiştirmesi durumunda bu değişikliklerin en geç bir ay içerisinde Merkez Bankasına bildirilmesi şarttır.</w:t>
            </w:r>
            <w:proofErr w:type="gramEnd"/>
          </w:p>
        </w:tc>
      </w:tr>
      <w:tr w:rsidR="00FA16C7" w:rsidRPr="00FA16C7" w:rsidTr="00870D76">
        <w:trPr>
          <w:cantSplit/>
          <w:trHeight w:val="14"/>
        </w:trPr>
        <w:tc>
          <w:tcPr>
            <w:tcW w:w="9780" w:type="dxa"/>
            <w:gridSpan w:val="5"/>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r>
      <w:tr w:rsidR="00FA16C7" w:rsidRPr="00FA16C7" w:rsidTr="00870D76">
        <w:trPr>
          <w:cantSplit/>
          <w:trHeight w:val="14"/>
        </w:trPr>
        <w:tc>
          <w:tcPr>
            <w:tcW w:w="2637" w:type="dxa"/>
            <w:vAlign w:val="center"/>
          </w:tcPr>
          <w:p w:rsidR="00FA16C7" w:rsidRPr="00FA16C7" w:rsidRDefault="00FA16C7" w:rsidP="00FA16C7">
            <w:pPr>
              <w:spacing w:after="0" w:line="240" w:lineRule="auto"/>
              <w:rPr>
                <w:rFonts w:ascii="Times New Roman" w:eastAsia="Calibri" w:hAnsi="Times New Roman" w:cs="Times New Roman"/>
                <w:sz w:val="24"/>
                <w:szCs w:val="24"/>
                <w:lang w:eastAsia="tr-TR"/>
              </w:rPr>
            </w:pPr>
          </w:p>
        </w:tc>
        <w:tc>
          <w:tcPr>
            <w:tcW w:w="586" w:type="dxa"/>
          </w:tcPr>
          <w:p w:rsidR="00FA16C7" w:rsidRPr="00FA16C7" w:rsidRDefault="00FA16C7" w:rsidP="00FA16C7">
            <w:pPr>
              <w:shd w:val="clear" w:color="auto" w:fill="FFFFFF"/>
              <w:overflowPunct w:val="0"/>
              <w:adjustRightInd w:val="0"/>
              <w:spacing w:after="0" w:line="145" w:lineRule="atLeast"/>
              <w:ind w:right="-108"/>
              <w:jc w:val="both"/>
              <w:rPr>
                <w:rFonts w:ascii="Times New Roman" w:eastAsia="Calibri" w:hAnsi="Times New Roman" w:cs="Times New Roman"/>
                <w:sz w:val="24"/>
                <w:szCs w:val="24"/>
                <w:lang w:eastAsia="tr-TR"/>
              </w:rPr>
            </w:pPr>
          </w:p>
        </w:tc>
        <w:tc>
          <w:tcPr>
            <w:tcW w:w="604" w:type="dxa"/>
          </w:tcPr>
          <w:p w:rsidR="00FA16C7" w:rsidRPr="00FA16C7" w:rsidRDefault="00FA16C7" w:rsidP="00FA16C7">
            <w:pPr>
              <w:shd w:val="clear" w:color="auto" w:fill="FFFFFF"/>
              <w:tabs>
                <w:tab w:val="left" w:pos="360"/>
              </w:tabs>
              <w:overflowPunct w:val="0"/>
              <w:adjustRightInd w:val="0"/>
              <w:spacing w:after="0" w:line="240" w:lineRule="auto"/>
              <w:jc w:val="both"/>
              <w:rPr>
                <w:rFonts w:ascii="Times New Roman" w:eastAsia="Calibri" w:hAnsi="Times New Roman" w:cs="Times New Roman"/>
                <w:sz w:val="24"/>
                <w:szCs w:val="24"/>
                <w:lang w:eastAsia="tr-TR"/>
              </w:rPr>
            </w:pPr>
          </w:p>
        </w:tc>
        <w:tc>
          <w:tcPr>
            <w:tcW w:w="5953" w:type="dxa"/>
            <w:gridSpan w:val="2"/>
          </w:tcPr>
          <w:p w:rsidR="00FA16C7" w:rsidRPr="00FA16C7" w:rsidRDefault="00FA16C7" w:rsidP="00FA16C7">
            <w:pPr>
              <w:shd w:val="clear" w:color="auto" w:fill="FFFFFF"/>
              <w:tabs>
                <w:tab w:val="left" w:pos="360"/>
              </w:tabs>
              <w:overflowPunct w:val="0"/>
              <w:adjustRightInd w:val="0"/>
              <w:spacing w:after="0" w:line="240" w:lineRule="auto"/>
              <w:jc w:val="both"/>
              <w:rPr>
                <w:rFonts w:ascii="Times New Roman" w:eastAsia="Calibri" w:hAnsi="Times New Roman" w:cs="Times New Roman"/>
                <w:sz w:val="24"/>
                <w:szCs w:val="24"/>
                <w:lang w:eastAsia="tr-TR"/>
              </w:rPr>
            </w:pPr>
          </w:p>
        </w:tc>
      </w:tr>
      <w:tr w:rsidR="00FA16C7" w:rsidRPr="00FA16C7" w:rsidTr="00870D76">
        <w:trPr>
          <w:cantSplit/>
          <w:trHeight w:val="14"/>
        </w:trPr>
        <w:tc>
          <w:tcPr>
            <w:tcW w:w="9780" w:type="dxa"/>
            <w:gridSpan w:val="5"/>
          </w:tcPr>
          <w:p w:rsidR="00FA16C7" w:rsidRPr="00FA16C7" w:rsidRDefault="00FA16C7" w:rsidP="00FA16C7">
            <w:pPr>
              <w:shd w:val="clear" w:color="auto" w:fill="FFFFFF"/>
              <w:tabs>
                <w:tab w:val="left" w:pos="360"/>
              </w:tabs>
              <w:overflowPunct w:val="0"/>
              <w:adjustRightInd w:val="0"/>
              <w:spacing w:after="0" w:line="240" w:lineRule="auto"/>
              <w:jc w:val="both"/>
              <w:rPr>
                <w:rFonts w:ascii="Times New Roman" w:eastAsia="Calibri" w:hAnsi="Times New Roman" w:cs="Times New Roman"/>
                <w:sz w:val="24"/>
                <w:szCs w:val="24"/>
                <w:lang w:eastAsia="tr-TR"/>
              </w:rPr>
            </w:pPr>
          </w:p>
        </w:tc>
      </w:tr>
      <w:tr w:rsidR="00FA16C7" w:rsidRPr="00FA16C7" w:rsidTr="00870D76">
        <w:trPr>
          <w:cantSplit/>
          <w:trHeight w:val="548"/>
        </w:trPr>
        <w:tc>
          <w:tcPr>
            <w:tcW w:w="2637"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86"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604" w:type="dxa"/>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953" w:type="dxa"/>
            <w:gridSpan w:val="2"/>
          </w:tcPr>
          <w:p w:rsidR="00FA16C7" w:rsidRPr="00FA16C7" w:rsidRDefault="00FA16C7" w:rsidP="00FA16C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p w:rsidR="00FA16C7" w:rsidRPr="00FA16C7" w:rsidRDefault="00FA16C7" w:rsidP="00FA16C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r>
      <w:tr w:rsidR="00FA16C7" w:rsidRPr="00FA16C7" w:rsidTr="00870D76">
        <w:trPr>
          <w:cantSplit/>
          <w:trHeight w:val="14"/>
        </w:trPr>
        <w:tc>
          <w:tcPr>
            <w:tcW w:w="2637"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586" w:type="dxa"/>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eastAsia="tr-TR"/>
              </w:rPr>
            </w:pPr>
          </w:p>
        </w:tc>
        <w:tc>
          <w:tcPr>
            <w:tcW w:w="604" w:type="dxa"/>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eastAsia="tr-TR"/>
              </w:rPr>
            </w:pPr>
          </w:p>
        </w:tc>
        <w:tc>
          <w:tcPr>
            <w:tcW w:w="5953" w:type="dxa"/>
            <w:gridSpan w:val="2"/>
          </w:tcPr>
          <w:p w:rsidR="00FA16C7" w:rsidRPr="00FA16C7" w:rsidRDefault="00FA16C7" w:rsidP="00FA16C7">
            <w:pPr>
              <w:shd w:val="clear" w:color="auto" w:fill="FFFFFF"/>
              <w:tabs>
                <w:tab w:val="left" w:pos="720"/>
              </w:tabs>
              <w:overflowPunct w:val="0"/>
              <w:autoSpaceDE w:val="0"/>
              <w:autoSpaceDN w:val="0"/>
              <w:adjustRightInd w:val="0"/>
              <w:spacing w:after="0" w:line="240" w:lineRule="auto"/>
              <w:jc w:val="both"/>
              <w:rPr>
                <w:rFonts w:ascii="Times New Roman" w:eastAsia="Calibri" w:hAnsi="Times New Roman" w:cs="Times New Roman"/>
                <w:sz w:val="24"/>
                <w:szCs w:val="24"/>
                <w:lang w:eastAsia="tr-TR"/>
              </w:rPr>
            </w:pPr>
          </w:p>
        </w:tc>
      </w:tr>
    </w:tbl>
    <w:p w:rsidR="00FA16C7" w:rsidRPr="00FA16C7" w:rsidRDefault="00FA16C7" w:rsidP="00FA16C7">
      <w:pPr>
        <w:spacing w:line="360" w:lineRule="auto"/>
        <w:ind w:firstLine="708"/>
        <w:rPr>
          <w:rFonts w:ascii="Courier New" w:eastAsia="Calibri" w:hAnsi="Courier New" w:cs="Courier New"/>
          <w:sz w:val="24"/>
          <w:szCs w:val="24"/>
        </w:rPr>
      </w:pPr>
      <w:r w:rsidRPr="00FA16C7">
        <w:rPr>
          <w:rFonts w:ascii="Courier New" w:eastAsia="Calibri" w:hAnsi="Courier New" w:cs="Courier New"/>
          <w:sz w:val="24"/>
          <w:szCs w:val="24"/>
        </w:rPr>
        <w:t>Aynı Yasa’nın 18. maddesi ise şu şekildedir:</w:t>
      </w:r>
    </w:p>
    <w:tbl>
      <w:tblPr>
        <w:tblW w:w="9600" w:type="dxa"/>
        <w:tblLayout w:type="fixed"/>
        <w:tblLook w:val="00A0" w:firstRow="1" w:lastRow="0" w:firstColumn="1" w:lastColumn="0" w:noHBand="0" w:noVBand="0"/>
      </w:tblPr>
      <w:tblGrid>
        <w:gridCol w:w="2295"/>
        <w:gridCol w:w="577"/>
        <w:gridCol w:w="557"/>
        <w:gridCol w:w="6171"/>
      </w:tblGrid>
      <w:tr w:rsidR="00FA16C7" w:rsidRPr="00FA16C7" w:rsidTr="00870D76">
        <w:trPr>
          <w:cantSplit/>
          <w:trHeight w:val="14"/>
        </w:trPr>
        <w:tc>
          <w:tcPr>
            <w:tcW w:w="2297" w:type="dxa"/>
            <w:hideMark/>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val="en-US" w:eastAsia="tr-TR"/>
              </w:rPr>
            </w:pPr>
            <w:proofErr w:type="spellStart"/>
            <w:r w:rsidRPr="00FA16C7">
              <w:rPr>
                <w:rFonts w:ascii="Times New Roman" w:eastAsia="Calibri" w:hAnsi="Times New Roman" w:cs="Times New Roman"/>
                <w:sz w:val="24"/>
                <w:szCs w:val="24"/>
                <w:lang w:val="en-US" w:eastAsia="tr-TR"/>
              </w:rPr>
              <w:t>Üst</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Yönetimdekilere</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İlişkin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Kurallar</w:t>
            </w:r>
            <w:proofErr w:type="spellEnd"/>
          </w:p>
        </w:tc>
        <w:tc>
          <w:tcPr>
            <w:tcW w:w="577" w:type="dxa"/>
            <w:hideMark/>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val="en-US" w:eastAsia="tr-TR"/>
              </w:rPr>
            </w:pPr>
            <w:r w:rsidRPr="00FA16C7">
              <w:rPr>
                <w:rFonts w:ascii="Times New Roman" w:eastAsia="Calibri" w:hAnsi="Times New Roman" w:cs="Times New Roman"/>
                <w:sz w:val="24"/>
                <w:szCs w:val="24"/>
                <w:lang w:val="en-US" w:eastAsia="tr-TR"/>
              </w:rPr>
              <w:t>18.</w:t>
            </w:r>
          </w:p>
        </w:tc>
        <w:tc>
          <w:tcPr>
            <w:tcW w:w="557" w:type="dxa"/>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eastAsia="tr-TR"/>
              </w:rPr>
            </w:pPr>
            <w:r w:rsidRPr="00FA16C7">
              <w:rPr>
                <w:rFonts w:ascii="Times New Roman" w:eastAsia="Calibri" w:hAnsi="Times New Roman" w:cs="Times New Roman"/>
                <w:sz w:val="24"/>
                <w:szCs w:val="24"/>
                <w:lang w:val="en-US" w:eastAsia="tr-TR"/>
              </w:rPr>
              <w:t>(1)</w:t>
            </w:r>
          </w:p>
        </w:tc>
        <w:tc>
          <w:tcPr>
            <w:tcW w:w="6175" w:type="dxa"/>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eastAsia="tr-TR"/>
              </w:rPr>
            </w:pPr>
            <w:proofErr w:type="spellStart"/>
            <w:r w:rsidRPr="00FA16C7">
              <w:rPr>
                <w:rFonts w:ascii="Times New Roman" w:eastAsia="Calibri" w:hAnsi="Times New Roman" w:cs="Times New Roman"/>
                <w:sz w:val="24"/>
                <w:szCs w:val="24"/>
                <w:lang w:val="en-US" w:eastAsia="tr-TR"/>
              </w:rPr>
              <w:t>Bankaların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üst</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yönetiminde</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görev</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yapacakların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bu</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Yasanın</w:t>
            </w:r>
            <w:proofErr w:type="spellEnd"/>
            <w:r w:rsidRPr="00FA16C7">
              <w:rPr>
                <w:rFonts w:ascii="Times New Roman" w:eastAsia="Calibri" w:hAnsi="Times New Roman" w:cs="Times New Roman"/>
                <w:sz w:val="24"/>
                <w:szCs w:val="24"/>
                <w:lang w:val="en-US" w:eastAsia="tr-TR"/>
              </w:rPr>
              <w:t xml:space="preserve"> 6’ncı </w:t>
            </w:r>
            <w:proofErr w:type="spellStart"/>
            <w:r w:rsidRPr="00FA16C7">
              <w:rPr>
                <w:rFonts w:ascii="Times New Roman" w:eastAsia="Calibri" w:hAnsi="Times New Roman" w:cs="Times New Roman"/>
                <w:sz w:val="24"/>
                <w:szCs w:val="24"/>
                <w:lang w:val="en-US" w:eastAsia="tr-TR"/>
              </w:rPr>
              <w:t>maddesinin</w:t>
            </w:r>
            <w:proofErr w:type="spellEnd"/>
            <w:r w:rsidRPr="00FA16C7">
              <w:rPr>
                <w:rFonts w:ascii="Times New Roman" w:eastAsia="Calibri" w:hAnsi="Times New Roman" w:cs="Times New Roman"/>
                <w:sz w:val="24"/>
                <w:szCs w:val="24"/>
                <w:lang w:val="en-US" w:eastAsia="tr-TR"/>
              </w:rPr>
              <w:t xml:space="preserve"> (1)’</w:t>
            </w:r>
            <w:proofErr w:type="spellStart"/>
            <w:r w:rsidRPr="00FA16C7">
              <w:rPr>
                <w:rFonts w:ascii="Times New Roman" w:eastAsia="Calibri" w:hAnsi="Times New Roman" w:cs="Times New Roman"/>
                <w:sz w:val="24"/>
                <w:szCs w:val="24"/>
                <w:lang w:val="en-US" w:eastAsia="tr-TR"/>
              </w:rPr>
              <w:t>inci</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fıkrasında</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yer</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alan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nitelikleri</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taşımaları</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şarttır</w:t>
            </w:r>
            <w:proofErr w:type="spellEnd"/>
            <w:r w:rsidRPr="00FA16C7">
              <w:rPr>
                <w:rFonts w:ascii="Times New Roman" w:eastAsia="Calibri" w:hAnsi="Times New Roman" w:cs="Times New Roman"/>
                <w:sz w:val="24"/>
                <w:szCs w:val="24"/>
                <w:lang w:val="en-US" w:eastAsia="tr-TR"/>
              </w:rPr>
              <w:t xml:space="preserve">. Bu </w:t>
            </w:r>
            <w:proofErr w:type="spellStart"/>
            <w:r w:rsidRPr="00FA16C7">
              <w:rPr>
                <w:rFonts w:ascii="Times New Roman" w:eastAsia="Calibri" w:hAnsi="Times New Roman" w:cs="Times New Roman"/>
                <w:sz w:val="24"/>
                <w:szCs w:val="24"/>
                <w:lang w:val="en-US" w:eastAsia="tr-TR"/>
              </w:rPr>
              <w:t>nitelikleri</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kaybedenlerin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görevlerinden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aynı</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iş</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günü</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ayrılmaları</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veya</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görevden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alınmaları</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şarttır</w:t>
            </w:r>
            <w:proofErr w:type="spellEnd"/>
            <w:r w:rsidRPr="00FA16C7">
              <w:rPr>
                <w:rFonts w:ascii="Times New Roman" w:eastAsia="Calibri" w:hAnsi="Times New Roman" w:cs="Times New Roman"/>
                <w:sz w:val="24"/>
                <w:szCs w:val="24"/>
                <w:lang w:val="en-US" w:eastAsia="tr-TR"/>
              </w:rPr>
              <w:t xml:space="preserve">. </w:t>
            </w:r>
          </w:p>
        </w:tc>
      </w:tr>
      <w:tr w:rsidR="00FA16C7" w:rsidRPr="00FA16C7" w:rsidTr="00870D76">
        <w:trPr>
          <w:cantSplit/>
          <w:trHeight w:val="14"/>
        </w:trPr>
        <w:tc>
          <w:tcPr>
            <w:tcW w:w="2297"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eastAsia="tr-TR"/>
              </w:rPr>
            </w:pPr>
            <w:r w:rsidRPr="00FA16C7">
              <w:rPr>
                <w:rFonts w:ascii="Times New Roman" w:eastAsia="Calibri" w:hAnsi="Times New Roman" w:cs="Times New Roman"/>
                <w:sz w:val="24"/>
                <w:szCs w:val="24"/>
                <w:lang w:val="en-US" w:eastAsia="tr-TR"/>
              </w:rPr>
              <w:t>(2)</w:t>
            </w:r>
          </w:p>
        </w:tc>
        <w:tc>
          <w:tcPr>
            <w:tcW w:w="6175" w:type="dxa"/>
            <w:vAlign w:val="center"/>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eastAsia="tr-TR"/>
              </w:rPr>
            </w:pPr>
            <w:proofErr w:type="spellStart"/>
            <w:r w:rsidRPr="00FA16C7">
              <w:rPr>
                <w:rFonts w:ascii="Times New Roman" w:eastAsia="Calibri" w:hAnsi="Times New Roman" w:cs="Times New Roman"/>
                <w:sz w:val="24"/>
                <w:szCs w:val="24"/>
                <w:lang w:val="en-US" w:eastAsia="tr-TR"/>
              </w:rPr>
              <w:t>Üst</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yönetimde</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göreve</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başlanılmasından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önce</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Merkez</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Bankasından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onay</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alınması</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şarttır</w:t>
            </w:r>
            <w:proofErr w:type="spellEnd"/>
            <w:r w:rsidRPr="00FA16C7">
              <w:rPr>
                <w:rFonts w:ascii="Times New Roman" w:eastAsia="Calibri" w:hAnsi="Times New Roman" w:cs="Times New Roman"/>
                <w:sz w:val="24"/>
                <w:szCs w:val="24"/>
                <w:lang w:val="en-US" w:eastAsia="tr-TR"/>
              </w:rPr>
              <w:t>.</w:t>
            </w:r>
          </w:p>
        </w:tc>
      </w:tr>
      <w:tr w:rsidR="00FA16C7" w:rsidRPr="00FA16C7" w:rsidTr="00870D76">
        <w:trPr>
          <w:cantSplit/>
          <w:trHeight w:val="14"/>
        </w:trPr>
        <w:tc>
          <w:tcPr>
            <w:tcW w:w="2297" w:type="dxa"/>
            <w:vAlign w:val="center"/>
          </w:tcPr>
          <w:p w:rsidR="00FA16C7" w:rsidRPr="00FA16C7" w:rsidRDefault="00FA16C7" w:rsidP="00FA16C7">
            <w:pPr>
              <w:shd w:val="clear" w:color="auto" w:fill="FFFFFF"/>
              <w:spacing w:after="0" w:line="240" w:lineRule="auto"/>
              <w:rPr>
                <w:rFonts w:ascii="Times New Roman" w:eastAsia="Calibri" w:hAnsi="Times New Roman" w:cs="Times New Roman"/>
                <w:sz w:val="24"/>
                <w:szCs w:val="24"/>
                <w:lang w:val="en-US" w:eastAsia="tr-TR"/>
              </w:rPr>
            </w:pPr>
          </w:p>
        </w:tc>
        <w:tc>
          <w:tcPr>
            <w:tcW w:w="577"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eastAsia="tr-TR"/>
              </w:rPr>
            </w:pPr>
            <w:r w:rsidRPr="00FA16C7">
              <w:rPr>
                <w:rFonts w:ascii="Times New Roman" w:eastAsia="Calibri" w:hAnsi="Times New Roman" w:cs="Times New Roman"/>
                <w:sz w:val="24"/>
                <w:szCs w:val="24"/>
                <w:lang w:val="en-US" w:eastAsia="tr-TR"/>
              </w:rPr>
              <w:t>(3)</w:t>
            </w:r>
          </w:p>
        </w:tc>
        <w:tc>
          <w:tcPr>
            <w:tcW w:w="6175" w:type="dxa"/>
            <w:vAlign w:val="center"/>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eastAsia="tr-TR"/>
              </w:rPr>
            </w:pPr>
            <w:proofErr w:type="spellStart"/>
            <w:r w:rsidRPr="00FA16C7">
              <w:rPr>
                <w:rFonts w:ascii="Times New Roman" w:eastAsia="Calibri" w:hAnsi="Times New Roman" w:cs="Times New Roman"/>
                <w:sz w:val="24"/>
                <w:szCs w:val="24"/>
                <w:lang w:val="en-US" w:eastAsia="tr-TR"/>
              </w:rPr>
              <w:t>Üst</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yönetimdekiler</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göreve</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başlamadan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önce</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ve</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görev</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yaptıkları</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sürece</w:t>
            </w:r>
            <w:proofErr w:type="spellEnd"/>
            <w:r w:rsidRPr="00FA16C7">
              <w:rPr>
                <w:rFonts w:ascii="Times New Roman" w:eastAsia="Calibri" w:hAnsi="Times New Roman" w:cs="Times New Roman"/>
                <w:sz w:val="24"/>
                <w:szCs w:val="24"/>
                <w:lang w:val="en-US" w:eastAsia="tr-TR"/>
              </w:rPr>
              <w:t xml:space="preserve"> mal </w:t>
            </w:r>
            <w:proofErr w:type="spellStart"/>
            <w:r w:rsidRPr="00FA16C7">
              <w:rPr>
                <w:rFonts w:ascii="Times New Roman" w:eastAsia="Calibri" w:hAnsi="Times New Roman" w:cs="Times New Roman"/>
                <w:sz w:val="24"/>
                <w:szCs w:val="24"/>
                <w:lang w:val="en-US" w:eastAsia="tr-TR"/>
              </w:rPr>
              <w:t>bildiriminde</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bulunmakla</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yükümlüdürler</w:t>
            </w:r>
            <w:proofErr w:type="spellEnd"/>
            <w:r w:rsidRPr="00FA16C7">
              <w:rPr>
                <w:rFonts w:ascii="Times New Roman" w:eastAsia="Calibri" w:hAnsi="Times New Roman" w:cs="Times New Roman"/>
                <w:sz w:val="24"/>
                <w:szCs w:val="24"/>
                <w:lang w:val="en-US" w:eastAsia="tr-TR"/>
              </w:rPr>
              <w:t xml:space="preserve">. Mal </w:t>
            </w:r>
            <w:proofErr w:type="spellStart"/>
            <w:r w:rsidRPr="00FA16C7">
              <w:rPr>
                <w:rFonts w:ascii="Times New Roman" w:eastAsia="Calibri" w:hAnsi="Times New Roman" w:cs="Times New Roman"/>
                <w:sz w:val="24"/>
                <w:szCs w:val="24"/>
                <w:lang w:val="en-US" w:eastAsia="tr-TR"/>
              </w:rPr>
              <w:t>beyanına</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ilişkin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usul</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ve</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esaslar</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Merkez</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Bankasınca</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çıkarılacak</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bir</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tebliğ</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ile</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düzenlenir</w:t>
            </w:r>
            <w:proofErr w:type="spellEnd"/>
            <w:r w:rsidRPr="00FA16C7">
              <w:rPr>
                <w:rFonts w:ascii="Times New Roman" w:eastAsia="Calibri" w:hAnsi="Times New Roman" w:cs="Times New Roman"/>
                <w:sz w:val="24"/>
                <w:szCs w:val="24"/>
                <w:lang w:val="en-US" w:eastAsia="tr-TR"/>
              </w:rPr>
              <w:t>.</w:t>
            </w:r>
          </w:p>
        </w:tc>
      </w:tr>
      <w:tr w:rsidR="00FA16C7" w:rsidRPr="00FA16C7" w:rsidTr="00870D76">
        <w:trPr>
          <w:cantSplit/>
          <w:trHeight w:val="80"/>
        </w:trPr>
        <w:tc>
          <w:tcPr>
            <w:tcW w:w="2297"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eastAsia="tr-TR"/>
              </w:rPr>
            </w:pPr>
          </w:p>
        </w:tc>
        <w:tc>
          <w:tcPr>
            <w:tcW w:w="577"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eastAsia="tr-TR"/>
              </w:rPr>
            </w:pPr>
          </w:p>
        </w:tc>
        <w:tc>
          <w:tcPr>
            <w:tcW w:w="557" w:type="dxa"/>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eastAsia="tr-TR"/>
              </w:rPr>
            </w:pPr>
            <w:r w:rsidRPr="00FA16C7">
              <w:rPr>
                <w:rFonts w:ascii="Times New Roman" w:eastAsia="Calibri" w:hAnsi="Times New Roman" w:cs="Times New Roman"/>
                <w:sz w:val="24"/>
                <w:szCs w:val="24"/>
                <w:lang w:val="en-US" w:eastAsia="tr-TR"/>
              </w:rPr>
              <w:t>(4)</w:t>
            </w:r>
          </w:p>
        </w:tc>
        <w:tc>
          <w:tcPr>
            <w:tcW w:w="6175" w:type="dxa"/>
            <w:vAlign w:val="center"/>
            <w:hideMark/>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eastAsia="tr-TR"/>
              </w:rPr>
            </w:pPr>
            <w:proofErr w:type="spellStart"/>
            <w:r w:rsidRPr="00FA16C7">
              <w:rPr>
                <w:rFonts w:ascii="Times New Roman" w:eastAsia="Calibri" w:hAnsi="Times New Roman" w:cs="Times New Roman"/>
                <w:sz w:val="24"/>
                <w:szCs w:val="24"/>
                <w:lang w:val="en-US" w:eastAsia="tr-TR"/>
              </w:rPr>
              <w:t>Üst</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yönetimdekilerin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görevden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ayrılmaları</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durumunda</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görevden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ayrılma</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nedenlerinin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banka</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ve</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görevden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ayrılan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tarafından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ayrılış</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tarihinden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itibaren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mücbir</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sebepler</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hariç</w:t>
            </w:r>
            <w:proofErr w:type="spellEnd"/>
            <w:r w:rsidRPr="00FA16C7">
              <w:rPr>
                <w:rFonts w:ascii="Times New Roman" w:eastAsia="Calibri" w:hAnsi="Times New Roman" w:cs="Times New Roman"/>
                <w:sz w:val="24"/>
                <w:szCs w:val="24"/>
                <w:lang w:val="en-US" w:eastAsia="tr-TR"/>
              </w:rPr>
              <w:t xml:space="preserve"> on </w:t>
            </w:r>
            <w:proofErr w:type="spellStart"/>
            <w:r w:rsidRPr="00FA16C7">
              <w:rPr>
                <w:rFonts w:ascii="Times New Roman" w:eastAsia="Calibri" w:hAnsi="Times New Roman" w:cs="Times New Roman"/>
                <w:sz w:val="24"/>
                <w:szCs w:val="24"/>
                <w:lang w:val="en-US" w:eastAsia="tr-TR"/>
              </w:rPr>
              <w:t>iş</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günü</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içerisinde</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Merkez</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Bankasına</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bildirilmesi</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şarttır</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Süresinde</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bildirimde</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bulunmayanlar</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görevden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ayrılmalarını</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takip</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eden</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üç</w:t>
            </w:r>
            <w:proofErr w:type="spellEnd"/>
            <w:r w:rsidRPr="00FA16C7">
              <w:rPr>
                <w:rFonts w:ascii="Times New Roman" w:eastAsia="Calibri" w:hAnsi="Times New Roman" w:cs="Times New Roman"/>
                <w:sz w:val="24"/>
                <w:szCs w:val="24"/>
                <w:lang w:val="en-US" w:eastAsia="tr-TR"/>
              </w:rPr>
              <w:t xml:space="preserve"> ay </w:t>
            </w:r>
            <w:proofErr w:type="spellStart"/>
            <w:r w:rsidRPr="00FA16C7">
              <w:rPr>
                <w:rFonts w:ascii="Times New Roman" w:eastAsia="Calibri" w:hAnsi="Times New Roman" w:cs="Times New Roman"/>
                <w:sz w:val="24"/>
                <w:szCs w:val="24"/>
                <w:lang w:val="en-US" w:eastAsia="tr-TR"/>
              </w:rPr>
              <w:t>boyunca</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Merkez</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Bankası</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onayına</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tabi</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bir</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göreve</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atanamazlar</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Merkez</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Bankası</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bu</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süreyi</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üç</w:t>
            </w:r>
            <w:proofErr w:type="spellEnd"/>
            <w:r w:rsidRPr="00FA16C7">
              <w:rPr>
                <w:rFonts w:ascii="Times New Roman" w:eastAsia="Calibri" w:hAnsi="Times New Roman" w:cs="Times New Roman"/>
                <w:sz w:val="24"/>
                <w:szCs w:val="24"/>
                <w:lang w:val="en-US" w:eastAsia="tr-TR"/>
              </w:rPr>
              <w:t xml:space="preserve"> ay </w:t>
            </w:r>
            <w:proofErr w:type="spellStart"/>
            <w:r w:rsidRPr="00FA16C7">
              <w:rPr>
                <w:rFonts w:ascii="Times New Roman" w:eastAsia="Calibri" w:hAnsi="Times New Roman" w:cs="Times New Roman"/>
                <w:sz w:val="24"/>
                <w:szCs w:val="24"/>
                <w:lang w:val="en-US" w:eastAsia="tr-TR"/>
              </w:rPr>
              <w:t>daha</w:t>
            </w:r>
            <w:proofErr w:type="spellEnd"/>
            <w:r w:rsidRPr="00FA16C7">
              <w:rPr>
                <w:rFonts w:ascii="Times New Roman" w:eastAsia="Calibri" w:hAnsi="Times New Roman" w:cs="Times New Roman"/>
                <w:sz w:val="24"/>
                <w:szCs w:val="24"/>
                <w:lang w:val="en-US" w:eastAsia="tr-TR"/>
              </w:rPr>
              <w:t xml:space="preserve"> </w:t>
            </w:r>
            <w:proofErr w:type="spellStart"/>
            <w:r w:rsidRPr="00FA16C7">
              <w:rPr>
                <w:rFonts w:ascii="Times New Roman" w:eastAsia="Calibri" w:hAnsi="Times New Roman" w:cs="Times New Roman"/>
                <w:sz w:val="24"/>
                <w:szCs w:val="24"/>
                <w:lang w:val="en-US" w:eastAsia="tr-TR"/>
              </w:rPr>
              <w:t>uzatabilir</w:t>
            </w:r>
            <w:proofErr w:type="spellEnd"/>
            <w:r w:rsidRPr="00FA16C7">
              <w:rPr>
                <w:rFonts w:ascii="Times New Roman" w:eastAsia="Calibri" w:hAnsi="Times New Roman" w:cs="Times New Roman"/>
                <w:sz w:val="24"/>
                <w:szCs w:val="24"/>
                <w:lang w:val="en-US" w:eastAsia="tr-TR"/>
              </w:rPr>
              <w:t>.</w:t>
            </w:r>
          </w:p>
        </w:tc>
      </w:tr>
    </w:tbl>
    <w:p w:rsidR="00FA16C7" w:rsidRPr="00FA16C7" w:rsidRDefault="00FA16C7" w:rsidP="00FA16C7">
      <w:pPr>
        <w:spacing w:line="360" w:lineRule="auto"/>
        <w:rPr>
          <w:rFonts w:ascii="Courier New" w:eastAsia="Calibri" w:hAnsi="Courier New" w:cs="Courier New"/>
          <w:sz w:val="24"/>
          <w:szCs w:val="24"/>
        </w:rPr>
      </w:pPr>
    </w:p>
    <w:p w:rsidR="00FA16C7" w:rsidRPr="00FA16C7" w:rsidRDefault="00FA16C7" w:rsidP="00FA16C7">
      <w:pPr>
        <w:spacing w:line="360" w:lineRule="auto"/>
        <w:ind w:firstLine="705"/>
        <w:rPr>
          <w:rFonts w:ascii="Courier New" w:eastAsia="Calibri" w:hAnsi="Courier New" w:cs="Courier New"/>
          <w:sz w:val="24"/>
          <w:szCs w:val="24"/>
        </w:rPr>
      </w:pPr>
    </w:p>
    <w:p w:rsidR="00FA16C7" w:rsidRPr="00FA16C7" w:rsidRDefault="00FA16C7" w:rsidP="00FA16C7">
      <w:pPr>
        <w:spacing w:line="360" w:lineRule="auto"/>
        <w:ind w:firstLine="705"/>
        <w:rPr>
          <w:rFonts w:ascii="Courier New" w:eastAsia="Calibri" w:hAnsi="Courier New" w:cs="Courier New"/>
          <w:sz w:val="24"/>
          <w:szCs w:val="24"/>
        </w:rPr>
      </w:pPr>
    </w:p>
    <w:p w:rsidR="00FA16C7" w:rsidRPr="00FA16C7" w:rsidRDefault="00FA16C7" w:rsidP="00FA16C7">
      <w:pPr>
        <w:spacing w:line="360" w:lineRule="auto"/>
        <w:ind w:firstLine="705"/>
        <w:rPr>
          <w:rFonts w:ascii="Courier New" w:eastAsia="Calibri" w:hAnsi="Courier New" w:cs="Courier New"/>
          <w:sz w:val="24"/>
          <w:szCs w:val="24"/>
        </w:rPr>
      </w:pPr>
      <w:r w:rsidRPr="00FA16C7">
        <w:rPr>
          <w:rFonts w:ascii="Courier New" w:eastAsia="Calibri" w:hAnsi="Courier New" w:cs="Courier New"/>
          <w:sz w:val="24"/>
          <w:szCs w:val="24"/>
        </w:rPr>
        <w:lastRenderedPageBreak/>
        <w:t xml:space="preserve">Yine aynı Yasa’nın 63(3). </w:t>
      </w:r>
      <w:proofErr w:type="gramStart"/>
      <w:r w:rsidRPr="00FA16C7">
        <w:rPr>
          <w:rFonts w:ascii="Courier New" w:eastAsia="Calibri" w:hAnsi="Courier New" w:cs="Courier New"/>
          <w:sz w:val="24"/>
          <w:szCs w:val="24"/>
        </w:rPr>
        <w:t>maddesi</w:t>
      </w:r>
      <w:proofErr w:type="gramEnd"/>
      <w:r w:rsidRPr="00FA16C7">
        <w:rPr>
          <w:rFonts w:ascii="Courier New" w:eastAsia="Calibri" w:hAnsi="Courier New" w:cs="Courier New"/>
          <w:sz w:val="24"/>
          <w:szCs w:val="24"/>
        </w:rPr>
        <w:t xml:space="preserve"> şöyledir:</w:t>
      </w:r>
    </w:p>
    <w:p w:rsidR="00FA16C7" w:rsidRPr="00FA16C7" w:rsidRDefault="00FA16C7" w:rsidP="00FA16C7">
      <w:pPr>
        <w:spacing w:line="360" w:lineRule="auto"/>
        <w:rPr>
          <w:rFonts w:ascii="Courier New" w:eastAsia="Calibri" w:hAnsi="Courier New" w:cs="Courier New"/>
          <w:sz w:val="24"/>
          <w:szCs w:val="24"/>
        </w:rPr>
      </w:pPr>
    </w:p>
    <w:tbl>
      <w:tblPr>
        <w:tblW w:w="9600" w:type="dxa"/>
        <w:tblLayout w:type="fixed"/>
        <w:tblLook w:val="00A0" w:firstRow="1" w:lastRow="0" w:firstColumn="1" w:lastColumn="0" w:noHBand="0" w:noVBand="0"/>
      </w:tblPr>
      <w:tblGrid>
        <w:gridCol w:w="2295"/>
        <w:gridCol w:w="577"/>
        <w:gridCol w:w="646"/>
        <w:gridCol w:w="6082"/>
      </w:tblGrid>
      <w:tr w:rsidR="00FA16C7" w:rsidRPr="00FA16C7" w:rsidTr="00870D76">
        <w:trPr>
          <w:cantSplit/>
          <w:trHeight w:val="1980"/>
        </w:trPr>
        <w:tc>
          <w:tcPr>
            <w:tcW w:w="2297" w:type="dxa"/>
            <w:hideMark/>
          </w:tcPr>
          <w:p w:rsidR="00FA16C7" w:rsidRPr="00FA16C7" w:rsidRDefault="00FA16C7" w:rsidP="00FA16C7">
            <w:pPr>
              <w:shd w:val="clear" w:color="auto" w:fill="FFFFFF"/>
              <w:rPr>
                <w:rFonts w:ascii="Times New Roman" w:eastAsia="Calibri" w:hAnsi="Times New Roman" w:cs="Times New Roman"/>
                <w:sz w:val="24"/>
                <w:szCs w:val="24"/>
                <w:lang w:val="en-US"/>
              </w:rPr>
            </w:pPr>
            <w:proofErr w:type="spellStart"/>
            <w:r w:rsidRPr="00FA16C7">
              <w:rPr>
                <w:rFonts w:ascii="Times New Roman" w:eastAsia="Calibri" w:hAnsi="Times New Roman" w:cs="Times New Roman"/>
                <w:sz w:val="24"/>
                <w:szCs w:val="24"/>
                <w:lang w:val="en-US"/>
              </w:rPr>
              <w:t>Faaliyet</w:t>
            </w:r>
            <w:proofErr w:type="spellEnd"/>
            <w:r w:rsidRPr="00FA16C7">
              <w:rPr>
                <w:rFonts w:ascii="Times New Roman" w:eastAsia="Calibri" w:hAnsi="Times New Roman" w:cs="Times New Roman"/>
                <w:sz w:val="24"/>
                <w:szCs w:val="24"/>
                <w:lang w:val="en-US"/>
              </w:rPr>
              <w:t xml:space="preserve"> </w:t>
            </w:r>
            <w:proofErr w:type="spellStart"/>
            <w:r w:rsidRPr="00FA16C7">
              <w:rPr>
                <w:rFonts w:ascii="Times New Roman" w:eastAsia="Calibri" w:hAnsi="Times New Roman" w:cs="Times New Roman"/>
                <w:sz w:val="24"/>
                <w:szCs w:val="24"/>
                <w:lang w:val="en-US"/>
              </w:rPr>
              <w:t>İzni</w:t>
            </w:r>
            <w:proofErr w:type="spellEnd"/>
            <w:r w:rsidRPr="00FA16C7">
              <w:rPr>
                <w:rFonts w:ascii="Times New Roman" w:eastAsia="Calibri" w:hAnsi="Times New Roman" w:cs="Times New Roman"/>
                <w:sz w:val="24"/>
                <w:szCs w:val="24"/>
                <w:lang w:val="en-US"/>
              </w:rPr>
              <w:t xml:space="preserve"> </w:t>
            </w:r>
            <w:proofErr w:type="spellStart"/>
            <w:r w:rsidRPr="00FA16C7">
              <w:rPr>
                <w:rFonts w:ascii="Times New Roman" w:eastAsia="Calibri" w:hAnsi="Times New Roman" w:cs="Times New Roman"/>
                <w:sz w:val="24"/>
                <w:szCs w:val="24"/>
                <w:lang w:val="en-US"/>
              </w:rPr>
              <w:t>Kaldırılmadan</w:t>
            </w:r>
            <w:proofErr w:type="spellEnd"/>
            <w:r w:rsidRPr="00FA16C7">
              <w:rPr>
                <w:rFonts w:ascii="Times New Roman" w:eastAsia="Calibri" w:hAnsi="Times New Roman" w:cs="Times New Roman"/>
                <w:sz w:val="24"/>
                <w:szCs w:val="24"/>
                <w:lang w:val="en-US"/>
              </w:rPr>
              <w:t xml:space="preserve"> Banka </w:t>
            </w:r>
            <w:proofErr w:type="spellStart"/>
            <w:r w:rsidRPr="00FA16C7">
              <w:rPr>
                <w:rFonts w:ascii="Times New Roman" w:eastAsia="Calibri" w:hAnsi="Times New Roman" w:cs="Times New Roman"/>
                <w:sz w:val="24"/>
                <w:szCs w:val="24"/>
                <w:lang w:val="en-US"/>
              </w:rPr>
              <w:t>Yönetiminin</w:t>
            </w:r>
            <w:proofErr w:type="spellEnd"/>
            <w:r w:rsidRPr="00FA16C7">
              <w:rPr>
                <w:rFonts w:ascii="Times New Roman" w:eastAsia="Calibri" w:hAnsi="Times New Roman" w:cs="Times New Roman"/>
                <w:sz w:val="24"/>
                <w:szCs w:val="24"/>
                <w:lang w:val="en-US"/>
              </w:rPr>
              <w:t xml:space="preserve"> </w:t>
            </w:r>
            <w:proofErr w:type="spellStart"/>
            <w:r w:rsidRPr="00FA16C7">
              <w:rPr>
                <w:rFonts w:ascii="Times New Roman" w:eastAsia="Calibri" w:hAnsi="Times New Roman" w:cs="Times New Roman"/>
                <w:sz w:val="24"/>
                <w:szCs w:val="24"/>
                <w:lang w:val="en-US"/>
              </w:rPr>
              <w:t>Fona</w:t>
            </w:r>
            <w:proofErr w:type="spellEnd"/>
            <w:r w:rsidRPr="00FA16C7">
              <w:rPr>
                <w:rFonts w:ascii="Times New Roman" w:eastAsia="Calibri" w:hAnsi="Times New Roman" w:cs="Times New Roman"/>
                <w:sz w:val="24"/>
                <w:szCs w:val="24"/>
                <w:lang w:val="en-US"/>
              </w:rPr>
              <w:t xml:space="preserve"> </w:t>
            </w:r>
            <w:proofErr w:type="spellStart"/>
            <w:r w:rsidRPr="00FA16C7">
              <w:rPr>
                <w:rFonts w:ascii="Times New Roman" w:eastAsia="Calibri" w:hAnsi="Times New Roman" w:cs="Times New Roman"/>
                <w:sz w:val="24"/>
                <w:szCs w:val="24"/>
                <w:lang w:val="en-US"/>
              </w:rPr>
              <w:t>Devri</w:t>
            </w:r>
            <w:proofErr w:type="spellEnd"/>
            <w:r w:rsidRPr="00FA16C7">
              <w:rPr>
                <w:rFonts w:ascii="Times New Roman" w:eastAsia="Calibri" w:hAnsi="Times New Roman" w:cs="Times New Roman"/>
                <w:sz w:val="24"/>
                <w:szCs w:val="24"/>
                <w:lang w:val="en-US"/>
              </w:rPr>
              <w:t xml:space="preserve"> </w:t>
            </w:r>
            <w:proofErr w:type="spellStart"/>
            <w:r w:rsidRPr="00FA16C7">
              <w:rPr>
                <w:rFonts w:ascii="Times New Roman" w:eastAsia="Calibri" w:hAnsi="Times New Roman" w:cs="Times New Roman"/>
                <w:sz w:val="24"/>
                <w:szCs w:val="24"/>
                <w:lang w:val="en-US"/>
              </w:rPr>
              <w:t>ve</w:t>
            </w:r>
            <w:proofErr w:type="spellEnd"/>
            <w:r w:rsidRPr="00FA16C7">
              <w:rPr>
                <w:rFonts w:ascii="Times New Roman" w:eastAsia="Calibri" w:hAnsi="Times New Roman" w:cs="Times New Roman"/>
                <w:sz w:val="24"/>
                <w:szCs w:val="24"/>
                <w:lang w:val="en-US"/>
              </w:rPr>
              <w:t xml:space="preserve"> </w:t>
            </w:r>
            <w:proofErr w:type="spellStart"/>
            <w:r w:rsidRPr="00FA16C7">
              <w:rPr>
                <w:rFonts w:ascii="Times New Roman" w:eastAsia="Calibri" w:hAnsi="Times New Roman" w:cs="Times New Roman"/>
                <w:sz w:val="24"/>
                <w:szCs w:val="24"/>
                <w:lang w:val="en-US"/>
              </w:rPr>
              <w:t>Fonun</w:t>
            </w:r>
            <w:proofErr w:type="spellEnd"/>
            <w:r w:rsidRPr="00FA16C7">
              <w:rPr>
                <w:rFonts w:ascii="Times New Roman" w:eastAsia="Calibri" w:hAnsi="Times New Roman" w:cs="Times New Roman"/>
                <w:sz w:val="24"/>
                <w:szCs w:val="24"/>
                <w:lang w:val="en-US"/>
              </w:rPr>
              <w:t xml:space="preserve"> </w:t>
            </w:r>
            <w:proofErr w:type="spellStart"/>
            <w:r w:rsidRPr="00FA16C7">
              <w:rPr>
                <w:rFonts w:ascii="Times New Roman" w:eastAsia="Calibri" w:hAnsi="Times New Roman" w:cs="Times New Roman"/>
                <w:sz w:val="24"/>
                <w:szCs w:val="24"/>
                <w:lang w:val="en-US"/>
              </w:rPr>
              <w:t>Görevleri</w:t>
            </w:r>
            <w:proofErr w:type="spellEnd"/>
          </w:p>
        </w:tc>
        <w:tc>
          <w:tcPr>
            <w:tcW w:w="577" w:type="dxa"/>
            <w:hideMark/>
          </w:tcPr>
          <w:p w:rsidR="00FA16C7" w:rsidRPr="00FA16C7" w:rsidRDefault="00FA16C7" w:rsidP="00FA16C7">
            <w:pPr>
              <w:shd w:val="clear" w:color="auto" w:fill="FFFFFF"/>
              <w:rPr>
                <w:rFonts w:ascii="Times New Roman" w:eastAsia="Calibri" w:hAnsi="Times New Roman" w:cs="Times New Roman"/>
                <w:sz w:val="24"/>
                <w:szCs w:val="24"/>
                <w:lang w:val="en-US"/>
              </w:rPr>
            </w:pPr>
            <w:r w:rsidRPr="00FA16C7">
              <w:rPr>
                <w:rFonts w:ascii="Times New Roman" w:eastAsia="Calibri" w:hAnsi="Times New Roman" w:cs="Times New Roman"/>
                <w:sz w:val="24"/>
                <w:szCs w:val="24"/>
                <w:lang w:val="en-US"/>
              </w:rPr>
              <w:t>63.</w:t>
            </w:r>
          </w:p>
        </w:tc>
        <w:tc>
          <w:tcPr>
            <w:tcW w:w="646" w:type="dxa"/>
            <w:hideMark/>
          </w:tcPr>
          <w:p w:rsidR="00FA16C7" w:rsidRPr="00FA16C7" w:rsidRDefault="00FA16C7" w:rsidP="00FA16C7">
            <w:pPr>
              <w:shd w:val="clear" w:color="auto" w:fill="FFFFFF"/>
              <w:overflowPunct w:val="0"/>
              <w:adjustRightInd w:val="0"/>
              <w:spacing w:after="0" w:line="38" w:lineRule="atLeast"/>
              <w:jc w:val="both"/>
              <w:rPr>
                <w:rFonts w:ascii="Times New Roman" w:eastAsia="Calibri" w:hAnsi="Times New Roman" w:cs="Times New Roman"/>
                <w:sz w:val="24"/>
                <w:szCs w:val="24"/>
                <w:lang w:val="en-US"/>
              </w:rPr>
            </w:pPr>
            <w:r w:rsidRPr="00FA16C7">
              <w:rPr>
                <w:rFonts w:ascii="Times New Roman" w:eastAsia="Calibri" w:hAnsi="Times New Roman" w:cs="Times New Roman"/>
                <w:sz w:val="24"/>
                <w:szCs w:val="24"/>
                <w:lang w:val="en-US"/>
              </w:rPr>
              <w:t>(1</w:t>
            </w:r>
            <w:proofErr w:type="gramStart"/>
            <w:r w:rsidRPr="00FA16C7">
              <w:rPr>
                <w:rFonts w:ascii="Times New Roman" w:eastAsia="Calibri" w:hAnsi="Times New Roman" w:cs="Times New Roman"/>
                <w:sz w:val="24"/>
                <w:szCs w:val="24"/>
                <w:lang w:val="en-US"/>
              </w:rPr>
              <w:t>) .</w:t>
            </w:r>
            <w:proofErr w:type="gramEnd"/>
          </w:p>
          <w:p w:rsidR="00FA16C7" w:rsidRPr="00FA16C7" w:rsidRDefault="00FA16C7" w:rsidP="00FA16C7">
            <w:pPr>
              <w:shd w:val="clear" w:color="auto" w:fill="FFFFFF"/>
              <w:overflowPunct w:val="0"/>
              <w:adjustRightInd w:val="0"/>
              <w:spacing w:line="38" w:lineRule="atLeast"/>
              <w:jc w:val="both"/>
              <w:rPr>
                <w:rFonts w:ascii="Times New Roman" w:eastAsia="Calibri" w:hAnsi="Times New Roman" w:cs="Times New Roman"/>
                <w:sz w:val="24"/>
                <w:szCs w:val="24"/>
                <w:lang w:val="en-US"/>
              </w:rPr>
            </w:pPr>
            <w:r w:rsidRPr="00FA16C7">
              <w:rPr>
                <w:rFonts w:ascii="Times New Roman" w:eastAsia="Calibri" w:hAnsi="Times New Roman" w:cs="Times New Roman"/>
                <w:sz w:val="24"/>
                <w:szCs w:val="24"/>
                <w:lang w:val="en-US"/>
              </w:rPr>
              <w:t>(2)</w:t>
            </w:r>
          </w:p>
        </w:tc>
        <w:tc>
          <w:tcPr>
            <w:tcW w:w="6086" w:type="dxa"/>
          </w:tcPr>
          <w:p w:rsidR="00FA16C7" w:rsidRPr="00FA16C7" w:rsidRDefault="00FA16C7" w:rsidP="00FA16C7">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r w:rsidRPr="00FA16C7">
              <w:rPr>
                <w:rFonts w:ascii="Times New Roman" w:eastAsia="Calibri" w:hAnsi="Times New Roman" w:cs="Times New Roman"/>
                <w:sz w:val="24"/>
                <w:szCs w:val="24"/>
                <w:lang w:val="en-US"/>
              </w:rPr>
              <w:t>…………………………</w:t>
            </w:r>
          </w:p>
          <w:p w:rsidR="00FA16C7" w:rsidRPr="00FA16C7" w:rsidRDefault="00FA16C7" w:rsidP="00FA16C7">
            <w:pPr>
              <w:shd w:val="clear" w:color="auto" w:fill="FFFFFF"/>
              <w:overflowPunct w:val="0"/>
              <w:adjustRightInd w:val="0"/>
              <w:spacing w:after="0" w:line="240" w:lineRule="auto"/>
              <w:jc w:val="both"/>
              <w:rPr>
                <w:rFonts w:ascii="Times New Roman" w:eastAsia="Calibri" w:hAnsi="Times New Roman" w:cs="Times New Roman"/>
                <w:sz w:val="24"/>
                <w:szCs w:val="24"/>
                <w:lang w:val="en-US"/>
              </w:rPr>
            </w:pPr>
            <w:r w:rsidRPr="00FA16C7">
              <w:rPr>
                <w:rFonts w:ascii="Times New Roman" w:eastAsia="Calibri" w:hAnsi="Times New Roman" w:cs="Times New Roman"/>
                <w:sz w:val="24"/>
                <w:szCs w:val="24"/>
                <w:lang w:val="en-US"/>
              </w:rPr>
              <w:t>…………………………</w:t>
            </w:r>
          </w:p>
        </w:tc>
      </w:tr>
    </w:tbl>
    <w:p w:rsidR="00FA16C7" w:rsidRPr="00FA16C7" w:rsidRDefault="00FA16C7" w:rsidP="00FA16C7">
      <w:pPr>
        <w:spacing w:line="360" w:lineRule="auto"/>
        <w:rPr>
          <w:rFonts w:ascii="Courier New" w:eastAsia="Calibri" w:hAnsi="Courier New" w:cs="Courier New"/>
          <w:sz w:val="24"/>
          <w:szCs w:val="24"/>
        </w:rPr>
      </w:pPr>
    </w:p>
    <w:tbl>
      <w:tblPr>
        <w:tblW w:w="9600" w:type="dxa"/>
        <w:tblLayout w:type="fixed"/>
        <w:tblLook w:val="00A0" w:firstRow="1" w:lastRow="0" w:firstColumn="1" w:lastColumn="0" w:noHBand="0" w:noVBand="0"/>
      </w:tblPr>
      <w:tblGrid>
        <w:gridCol w:w="2294"/>
        <w:gridCol w:w="577"/>
        <w:gridCol w:w="646"/>
        <w:gridCol w:w="557"/>
        <w:gridCol w:w="711"/>
        <w:gridCol w:w="4815"/>
      </w:tblGrid>
      <w:tr w:rsidR="00FA16C7" w:rsidRPr="00FA16C7" w:rsidTr="00870D76">
        <w:trPr>
          <w:cantSplit/>
          <w:trHeight w:val="393"/>
        </w:trPr>
        <w:tc>
          <w:tcPr>
            <w:tcW w:w="2297" w:type="dxa"/>
            <w:vAlign w:val="center"/>
          </w:tcPr>
          <w:p w:rsidR="00FA16C7" w:rsidRPr="00FA16C7" w:rsidRDefault="00FA16C7" w:rsidP="00FA16C7">
            <w:pPr>
              <w:shd w:val="clear" w:color="auto" w:fill="FFFFFF"/>
              <w:jc w:val="both"/>
              <w:rPr>
                <w:rFonts w:ascii="Times New Roman" w:eastAsia="Calibri" w:hAnsi="Times New Roman" w:cs="Times New Roman"/>
                <w:sz w:val="24"/>
                <w:szCs w:val="24"/>
                <w:lang w:val="en-US"/>
              </w:rPr>
            </w:pPr>
          </w:p>
        </w:tc>
        <w:tc>
          <w:tcPr>
            <w:tcW w:w="577" w:type="dxa"/>
            <w:vAlign w:val="center"/>
          </w:tcPr>
          <w:p w:rsidR="00FA16C7" w:rsidRPr="00FA16C7" w:rsidRDefault="00FA16C7" w:rsidP="00FA16C7">
            <w:pPr>
              <w:shd w:val="clear" w:color="auto" w:fill="FFFFFF"/>
              <w:spacing w:after="100" w:afterAutospacing="1" w:line="240" w:lineRule="auto"/>
              <w:jc w:val="both"/>
              <w:rPr>
                <w:rFonts w:ascii="Times New Roman" w:eastAsia="Calibri" w:hAnsi="Times New Roman" w:cs="Times New Roman"/>
                <w:sz w:val="24"/>
                <w:szCs w:val="24"/>
                <w:lang w:val="en-US"/>
              </w:rPr>
            </w:pPr>
          </w:p>
        </w:tc>
        <w:tc>
          <w:tcPr>
            <w:tcW w:w="646" w:type="dxa"/>
            <w:hideMark/>
          </w:tcPr>
          <w:p w:rsidR="00FA16C7" w:rsidRPr="00FA16C7" w:rsidRDefault="00FA16C7" w:rsidP="00FA16C7">
            <w:pPr>
              <w:shd w:val="clear" w:color="auto" w:fill="FFFFFF"/>
              <w:spacing w:after="100" w:afterAutospacing="1" w:line="240" w:lineRule="auto"/>
              <w:jc w:val="both"/>
              <w:rPr>
                <w:rFonts w:ascii="Times New Roman" w:eastAsia="Calibri" w:hAnsi="Times New Roman" w:cs="Times New Roman"/>
                <w:sz w:val="24"/>
                <w:szCs w:val="24"/>
                <w:lang w:val="en-US"/>
              </w:rPr>
            </w:pPr>
            <w:r w:rsidRPr="00FA16C7">
              <w:rPr>
                <w:rFonts w:ascii="Times New Roman" w:eastAsia="Calibri" w:hAnsi="Times New Roman" w:cs="Times New Roman"/>
                <w:sz w:val="24"/>
                <w:szCs w:val="24"/>
                <w:lang w:val="en-US"/>
              </w:rPr>
              <w:t>(3)</w:t>
            </w:r>
          </w:p>
        </w:tc>
        <w:tc>
          <w:tcPr>
            <w:tcW w:w="6086" w:type="dxa"/>
            <w:gridSpan w:val="3"/>
            <w:hideMark/>
          </w:tcPr>
          <w:p w:rsidR="00FA16C7" w:rsidRPr="00FA16C7" w:rsidRDefault="00FA16C7" w:rsidP="00FA16C7">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FA16C7">
              <w:rPr>
                <w:rFonts w:ascii="Times New Roman" w:eastAsia="Calibri" w:hAnsi="Times New Roman" w:cs="Times New Roman"/>
                <w:sz w:val="24"/>
                <w:szCs w:val="24"/>
                <w:lang w:eastAsia="tr-TR"/>
              </w:rPr>
              <w:t xml:space="preserve">Banka hâkim hissedarlarının veya yönetim ve denetimi doğrudan veya dolaylı olarak, elinde bulunduran kişilerin banka kaynaklarını doğrudan veya dolaylı olarak, bankanın faaliyetlerini emin bir </w:t>
            </w:r>
            <w:proofErr w:type="gramStart"/>
            <w:r w:rsidRPr="00FA16C7">
              <w:rPr>
                <w:rFonts w:ascii="Times New Roman" w:eastAsia="Calibri" w:hAnsi="Times New Roman" w:cs="Times New Roman"/>
                <w:sz w:val="24"/>
                <w:szCs w:val="24"/>
                <w:lang w:eastAsia="tr-TR"/>
              </w:rPr>
              <w:t>şekilde  sürdürmesini</w:t>
            </w:r>
            <w:proofErr w:type="gramEnd"/>
            <w:r w:rsidRPr="00FA16C7">
              <w:rPr>
                <w:rFonts w:ascii="Times New Roman" w:eastAsia="Calibri" w:hAnsi="Times New Roman" w:cs="Times New Roman"/>
                <w:sz w:val="24"/>
                <w:szCs w:val="24"/>
                <w:lang w:eastAsia="tr-TR"/>
              </w:rPr>
              <w:t xml:space="preserve"> tehlikeye atacak şekilde veya hileli olarak, kendi lehlerine  kullanması veya başkaları lehine kullandırması ya da yönetim kurulu ve/veya yöneticilerinin bu Yasa, ilgili diğer mevzuat ve Merkez Bankası kararları veya  bankacılık ilke ve teamüllerine aykırı karar veya işlemleriyle bankayı zarara uğratması veya zarara uğrama tehlikesine maruz bırakması durumunda, Merkez Bankası yönetim kurulunun en az dört üyesinin onayıyla, bankanın faaliyet iznini kaldırmadan hisse sahipliği mevcut hissedarlarda kalmak kaydıyla temettü hariç, hisse sahipliğinin banka hissedarlarına verdiği tüm haklar ile bankanın yönetim ve denetimini  Fona devretmeye yetkilidir.</w:t>
            </w:r>
          </w:p>
        </w:tc>
      </w:tr>
      <w:tr w:rsidR="00FA16C7" w:rsidRPr="00FA16C7" w:rsidTr="00870D76">
        <w:trPr>
          <w:cantSplit/>
          <w:trHeight w:val="393"/>
        </w:trPr>
        <w:tc>
          <w:tcPr>
            <w:tcW w:w="2297" w:type="dxa"/>
            <w:vAlign w:val="center"/>
          </w:tcPr>
          <w:p w:rsidR="00FA16C7" w:rsidRPr="00FA16C7" w:rsidRDefault="00FA16C7" w:rsidP="00FA16C7">
            <w:pPr>
              <w:shd w:val="clear" w:color="auto" w:fill="FFFFFF"/>
              <w:jc w:val="both"/>
              <w:rPr>
                <w:rFonts w:ascii="Times New Roman" w:eastAsia="Calibri" w:hAnsi="Times New Roman" w:cs="Times New Roman"/>
                <w:sz w:val="24"/>
                <w:szCs w:val="24"/>
                <w:lang w:val="en-US"/>
              </w:rPr>
            </w:pPr>
          </w:p>
        </w:tc>
        <w:tc>
          <w:tcPr>
            <w:tcW w:w="577" w:type="dxa"/>
            <w:vAlign w:val="center"/>
          </w:tcPr>
          <w:p w:rsidR="00FA16C7" w:rsidRPr="00FA16C7" w:rsidRDefault="00FA16C7" w:rsidP="00FA16C7">
            <w:pPr>
              <w:shd w:val="clear" w:color="auto" w:fill="FFFFFF"/>
              <w:spacing w:after="100" w:afterAutospacing="1" w:line="240" w:lineRule="auto"/>
              <w:jc w:val="both"/>
              <w:rPr>
                <w:rFonts w:ascii="Times New Roman" w:eastAsia="Calibri" w:hAnsi="Times New Roman" w:cs="Times New Roman"/>
                <w:sz w:val="24"/>
                <w:szCs w:val="24"/>
                <w:lang w:val="en-US"/>
              </w:rPr>
            </w:pPr>
          </w:p>
        </w:tc>
        <w:tc>
          <w:tcPr>
            <w:tcW w:w="646" w:type="dxa"/>
          </w:tcPr>
          <w:p w:rsidR="00FA16C7" w:rsidRPr="00FA16C7" w:rsidRDefault="00FA16C7" w:rsidP="00FA16C7">
            <w:pPr>
              <w:shd w:val="clear" w:color="auto" w:fill="FFFFFF"/>
              <w:spacing w:after="100" w:afterAutospacing="1" w:line="240" w:lineRule="auto"/>
              <w:jc w:val="both"/>
              <w:rPr>
                <w:rFonts w:ascii="Times New Roman" w:eastAsia="Calibri" w:hAnsi="Times New Roman" w:cs="Times New Roman"/>
                <w:sz w:val="24"/>
                <w:szCs w:val="24"/>
                <w:lang w:val="en-US"/>
              </w:rPr>
            </w:pPr>
          </w:p>
        </w:tc>
        <w:tc>
          <w:tcPr>
            <w:tcW w:w="557" w:type="dxa"/>
            <w:hideMark/>
          </w:tcPr>
          <w:p w:rsidR="00FA16C7" w:rsidRPr="00FA16C7" w:rsidRDefault="00FA16C7" w:rsidP="00FA16C7">
            <w:pPr>
              <w:shd w:val="clear" w:color="auto" w:fill="FFFFFF"/>
              <w:spacing w:before="100" w:beforeAutospacing="1" w:after="100" w:afterAutospacing="1" w:line="240" w:lineRule="auto"/>
              <w:jc w:val="both"/>
              <w:rPr>
                <w:rFonts w:ascii="Times New Roman" w:eastAsia="Calibri" w:hAnsi="Times New Roman" w:cs="Times New Roman"/>
                <w:sz w:val="24"/>
                <w:szCs w:val="24"/>
                <w:lang w:val="en-US"/>
              </w:rPr>
            </w:pPr>
            <w:r w:rsidRPr="00FA16C7">
              <w:rPr>
                <w:rFonts w:ascii="Times New Roman" w:eastAsia="Calibri" w:hAnsi="Times New Roman" w:cs="Times New Roman"/>
                <w:sz w:val="24"/>
                <w:szCs w:val="24"/>
                <w:lang w:val="en-US"/>
              </w:rPr>
              <w:t>(A)</w:t>
            </w:r>
          </w:p>
        </w:tc>
        <w:tc>
          <w:tcPr>
            <w:tcW w:w="5529" w:type="dxa"/>
            <w:gridSpan w:val="2"/>
            <w:hideMark/>
          </w:tcPr>
          <w:p w:rsidR="00FA16C7" w:rsidRPr="00FA16C7" w:rsidRDefault="00FA16C7" w:rsidP="00FA16C7">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FA16C7">
              <w:rPr>
                <w:rFonts w:ascii="Times New Roman" w:eastAsia="Calibri" w:hAnsi="Times New Roman" w:cs="Times New Roman"/>
                <w:sz w:val="24"/>
                <w:szCs w:val="24"/>
              </w:rPr>
              <w:t>Cezai kovuşturma saklı kalmak koşulu ile bu fıkrada belirtilen şekilde kullanılan ve/veya kullandırılan banka kaynakları veya bankanın uğradığı zarar, Fon tarafından verilen süre içinde iade veya tazmin edilmediği takdirde bu zarar veya kullanılan kaynakların miktarına bakılmaksızın bu hissedarlara ait hisseler Merkez Bankası kararı ile Fona intikal eder.</w:t>
            </w:r>
          </w:p>
        </w:tc>
      </w:tr>
      <w:tr w:rsidR="00FA16C7" w:rsidRPr="00FA16C7" w:rsidTr="00870D76">
        <w:trPr>
          <w:cantSplit/>
          <w:trHeight w:val="393"/>
        </w:trPr>
        <w:tc>
          <w:tcPr>
            <w:tcW w:w="2297" w:type="dxa"/>
            <w:vAlign w:val="center"/>
          </w:tcPr>
          <w:p w:rsidR="00FA16C7" w:rsidRPr="00FA16C7" w:rsidRDefault="00FA16C7" w:rsidP="00FA16C7">
            <w:pPr>
              <w:shd w:val="clear" w:color="auto" w:fill="FFFFFF"/>
              <w:jc w:val="both"/>
              <w:rPr>
                <w:rFonts w:ascii="Times New Roman" w:eastAsia="Calibri" w:hAnsi="Times New Roman" w:cs="Times New Roman"/>
                <w:sz w:val="24"/>
                <w:szCs w:val="24"/>
                <w:lang w:val="en-US"/>
              </w:rPr>
            </w:pPr>
          </w:p>
        </w:tc>
        <w:tc>
          <w:tcPr>
            <w:tcW w:w="577" w:type="dxa"/>
            <w:vAlign w:val="center"/>
          </w:tcPr>
          <w:p w:rsidR="00FA16C7" w:rsidRPr="00FA16C7" w:rsidRDefault="00FA16C7" w:rsidP="00FA16C7">
            <w:pPr>
              <w:shd w:val="clear" w:color="auto" w:fill="FFFFFF"/>
              <w:spacing w:after="100" w:afterAutospacing="1" w:line="240" w:lineRule="auto"/>
              <w:jc w:val="both"/>
              <w:rPr>
                <w:rFonts w:ascii="Times New Roman" w:eastAsia="Calibri" w:hAnsi="Times New Roman" w:cs="Times New Roman"/>
                <w:sz w:val="24"/>
                <w:szCs w:val="24"/>
                <w:lang w:val="en-US"/>
              </w:rPr>
            </w:pPr>
          </w:p>
        </w:tc>
        <w:tc>
          <w:tcPr>
            <w:tcW w:w="646" w:type="dxa"/>
          </w:tcPr>
          <w:p w:rsidR="00FA16C7" w:rsidRPr="00FA16C7" w:rsidRDefault="00FA16C7" w:rsidP="00FA16C7">
            <w:pPr>
              <w:shd w:val="clear" w:color="auto" w:fill="FFFFFF"/>
              <w:spacing w:after="100" w:afterAutospacing="1" w:line="240" w:lineRule="auto"/>
              <w:jc w:val="both"/>
              <w:rPr>
                <w:rFonts w:ascii="Times New Roman" w:eastAsia="Calibri" w:hAnsi="Times New Roman" w:cs="Times New Roman"/>
                <w:sz w:val="24"/>
                <w:szCs w:val="24"/>
                <w:lang w:val="en-US"/>
              </w:rPr>
            </w:pPr>
          </w:p>
        </w:tc>
        <w:tc>
          <w:tcPr>
            <w:tcW w:w="557" w:type="dxa"/>
            <w:hideMark/>
          </w:tcPr>
          <w:p w:rsidR="00FA16C7" w:rsidRPr="00FA16C7" w:rsidRDefault="00FA16C7" w:rsidP="00FA16C7">
            <w:pPr>
              <w:shd w:val="clear" w:color="auto" w:fill="FFFFFF"/>
              <w:spacing w:before="100" w:beforeAutospacing="1" w:after="100" w:afterAutospacing="1" w:line="240" w:lineRule="auto"/>
              <w:jc w:val="both"/>
              <w:rPr>
                <w:rFonts w:ascii="Times New Roman" w:eastAsia="Calibri" w:hAnsi="Times New Roman" w:cs="Times New Roman"/>
                <w:sz w:val="24"/>
                <w:szCs w:val="24"/>
                <w:lang w:val="en-US"/>
              </w:rPr>
            </w:pPr>
            <w:r w:rsidRPr="00FA16C7">
              <w:rPr>
                <w:rFonts w:ascii="Times New Roman" w:eastAsia="Calibri" w:hAnsi="Times New Roman" w:cs="Times New Roman"/>
                <w:sz w:val="24"/>
                <w:szCs w:val="24"/>
                <w:lang w:val="en-US"/>
              </w:rPr>
              <w:t>(B)</w:t>
            </w:r>
          </w:p>
        </w:tc>
        <w:tc>
          <w:tcPr>
            <w:tcW w:w="5529" w:type="dxa"/>
            <w:gridSpan w:val="2"/>
            <w:hideMark/>
          </w:tcPr>
          <w:p w:rsidR="00FA16C7" w:rsidRPr="00FA16C7" w:rsidRDefault="00FA16C7" w:rsidP="00FA16C7">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FA16C7">
              <w:rPr>
                <w:rFonts w:ascii="Times New Roman" w:eastAsia="Calibri" w:hAnsi="Times New Roman" w:cs="Times New Roman"/>
                <w:sz w:val="24"/>
                <w:szCs w:val="24"/>
              </w:rPr>
              <w:t>Fon bu fıkra kurallarınca temettü hariç ortaklık hakları ile yönetim ve denetimi kendisine devredilen bankanın;</w:t>
            </w:r>
          </w:p>
        </w:tc>
      </w:tr>
      <w:tr w:rsidR="00FA16C7" w:rsidRPr="00FA16C7" w:rsidTr="00870D76">
        <w:trPr>
          <w:cantSplit/>
          <w:trHeight w:val="393"/>
        </w:trPr>
        <w:tc>
          <w:tcPr>
            <w:tcW w:w="2297" w:type="dxa"/>
            <w:vAlign w:val="center"/>
          </w:tcPr>
          <w:p w:rsidR="00FA16C7" w:rsidRPr="00FA16C7" w:rsidRDefault="00FA16C7" w:rsidP="00FA16C7">
            <w:pPr>
              <w:shd w:val="clear" w:color="auto" w:fill="FFFFFF"/>
              <w:jc w:val="both"/>
              <w:rPr>
                <w:rFonts w:ascii="Times New Roman" w:eastAsia="Calibri" w:hAnsi="Times New Roman" w:cs="Times New Roman"/>
                <w:sz w:val="24"/>
                <w:szCs w:val="24"/>
                <w:lang w:val="en-US"/>
              </w:rPr>
            </w:pPr>
          </w:p>
        </w:tc>
        <w:tc>
          <w:tcPr>
            <w:tcW w:w="577" w:type="dxa"/>
            <w:vAlign w:val="center"/>
          </w:tcPr>
          <w:p w:rsidR="00FA16C7" w:rsidRPr="00FA16C7" w:rsidRDefault="00FA16C7" w:rsidP="00FA16C7">
            <w:pPr>
              <w:shd w:val="clear" w:color="auto" w:fill="FFFFFF"/>
              <w:spacing w:after="100" w:afterAutospacing="1" w:line="240" w:lineRule="auto"/>
              <w:jc w:val="both"/>
              <w:rPr>
                <w:rFonts w:ascii="Times New Roman" w:eastAsia="Calibri" w:hAnsi="Times New Roman" w:cs="Times New Roman"/>
                <w:sz w:val="24"/>
                <w:szCs w:val="24"/>
                <w:lang w:val="en-US"/>
              </w:rPr>
            </w:pPr>
          </w:p>
        </w:tc>
        <w:tc>
          <w:tcPr>
            <w:tcW w:w="646" w:type="dxa"/>
          </w:tcPr>
          <w:p w:rsidR="00FA16C7" w:rsidRPr="00FA16C7" w:rsidRDefault="00FA16C7" w:rsidP="00FA16C7">
            <w:pPr>
              <w:shd w:val="clear" w:color="auto" w:fill="FFFFFF"/>
              <w:spacing w:after="100" w:afterAutospacing="1" w:line="240" w:lineRule="auto"/>
              <w:jc w:val="both"/>
              <w:rPr>
                <w:rFonts w:ascii="Times New Roman" w:eastAsia="Calibri" w:hAnsi="Times New Roman" w:cs="Times New Roman"/>
                <w:sz w:val="24"/>
                <w:szCs w:val="24"/>
                <w:lang w:val="en-US"/>
              </w:rPr>
            </w:pPr>
          </w:p>
        </w:tc>
        <w:tc>
          <w:tcPr>
            <w:tcW w:w="557" w:type="dxa"/>
          </w:tcPr>
          <w:p w:rsidR="00FA16C7" w:rsidRPr="00FA16C7" w:rsidRDefault="00FA16C7" w:rsidP="00FA16C7">
            <w:pPr>
              <w:shd w:val="clear" w:color="auto" w:fill="FFFFFF"/>
              <w:spacing w:before="100" w:beforeAutospacing="1" w:after="100" w:afterAutospacing="1" w:line="240" w:lineRule="auto"/>
              <w:jc w:val="both"/>
              <w:rPr>
                <w:rFonts w:ascii="Times New Roman" w:eastAsia="Calibri" w:hAnsi="Times New Roman" w:cs="Times New Roman"/>
                <w:sz w:val="24"/>
                <w:szCs w:val="24"/>
                <w:lang w:val="en-US"/>
              </w:rPr>
            </w:pPr>
          </w:p>
        </w:tc>
        <w:tc>
          <w:tcPr>
            <w:tcW w:w="711" w:type="dxa"/>
            <w:hideMark/>
          </w:tcPr>
          <w:p w:rsidR="00FA16C7" w:rsidRPr="00FA16C7" w:rsidRDefault="00FA16C7" w:rsidP="00FA16C7">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FA16C7">
              <w:rPr>
                <w:rFonts w:ascii="Times New Roman" w:eastAsia="Calibri" w:hAnsi="Times New Roman" w:cs="Times New Roman"/>
                <w:sz w:val="24"/>
                <w:szCs w:val="24"/>
              </w:rPr>
              <w:t>(a)</w:t>
            </w:r>
          </w:p>
        </w:tc>
        <w:tc>
          <w:tcPr>
            <w:tcW w:w="4818" w:type="dxa"/>
            <w:hideMark/>
          </w:tcPr>
          <w:p w:rsidR="00FA16C7" w:rsidRPr="00FA16C7" w:rsidRDefault="00FA16C7" w:rsidP="00FA16C7">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FA16C7">
              <w:rPr>
                <w:rFonts w:ascii="Times New Roman" w:eastAsia="Calibri" w:hAnsi="Times New Roman" w:cs="Times New Roman"/>
                <w:sz w:val="24"/>
                <w:szCs w:val="24"/>
              </w:rPr>
              <w:t>Bu fıkrada belirtilen şekilde kullanılan kaynaklarının veya uğradığı zararın vereceği süre içinde iade veya tazmin edilmesini ve bu kişilere ait hisselerin Merkez Bankasınca uygun görülecek kişilere devredilmesini istemeye,</w:t>
            </w:r>
          </w:p>
        </w:tc>
      </w:tr>
      <w:tr w:rsidR="00FA16C7" w:rsidRPr="00FA16C7" w:rsidTr="00870D76">
        <w:trPr>
          <w:cantSplit/>
          <w:trHeight w:val="393"/>
        </w:trPr>
        <w:tc>
          <w:tcPr>
            <w:tcW w:w="2297" w:type="dxa"/>
            <w:vAlign w:val="center"/>
          </w:tcPr>
          <w:p w:rsidR="00FA16C7" w:rsidRPr="00FA16C7" w:rsidRDefault="00FA16C7" w:rsidP="00FA16C7">
            <w:pPr>
              <w:shd w:val="clear" w:color="auto" w:fill="FFFFFF"/>
              <w:jc w:val="both"/>
              <w:rPr>
                <w:rFonts w:ascii="Times New Roman" w:eastAsia="Calibri" w:hAnsi="Times New Roman" w:cs="Times New Roman"/>
                <w:sz w:val="24"/>
                <w:szCs w:val="24"/>
                <w:lang w:val="en-US"/>
              </w:rPr>
            </w:pPr>
          </w:p>
        </w:tc>
        <w:tc>
          <w:tcPr>
            <w:tcW w:w="577" w:type="dxa"/>
            <w:vAlign w:val="center"/>
          </w:tcPr>
          <w:p w:rsidR="00FA16C7" w:rsidRPr="00FA16C7" w:rsidRDefault="00FA16C7" w:rsidP="00FA16C7">
            <w:pPr>
              <w:shd w:val="clear" w:color="auto" w:fill="FFFFFF"/>
              <w:spacing w:after="100" w:afterAutospacing="1" w:line="240" w:lineRule="auto"/>
              <w:jc w:val="both"/>
              <w:rPr>
                <w:rFonts w:ascii="Times New Roman" w:eastAsia="Calibri" w:hAnsi="Times New Roman" w:cs="Times New Roman"/>
                <w:sz w:val="24"/>
                <w:szCs w:val="24"/>
                <w:lang w:val="en-US"/>
              </w:rPr>
            </w:pPr>
          </w:p>
        </w:tc>
        <w:tc>
          <w:tcPr>
            <w:tcW w:w="646" w:type="dxa"/>
          </w:tcPr>
          <w:p w:rsidR="00FA16C7" w:rsidRPr="00FA16C7" w:rsidRDefault="00FA16C7" w:rsidP="00FA16C7">
            <w:pPr>
              <w:shd w:val="clear" w:color="auto" w:fill="FFFFFF"/>
              <w:spacing w:after="100" w:afterAutospacing="1" w:line="240" w:lineRule="auto"/>
              <w:jc w:val="both"/>
              <w:rPr>
                <w:rFonts w:ascii="Times New Roman" w:eastAsia="Calibri" w:hAnsi="Times New Roman" w:cs="Times New Roman"/>
                <w:sz w:val="24"/>
                <w:szCs w:val="24"/>
                <w:lang w:val="en-US"/>
              </w:rPr>
            </w:pPr>
          </w:p>
        </w:tc>
        <w:tc>
          <w:tcPr>
            <w:tcW w:w="557" w:type="dxa"/>
          </w:tcPr>
          <w:p w:rsidR="00FA16C7" w:rsidRPr="00FA16C7" w:rsidRDefault="00FA16C7" w:rsidP="00FA16C7">
            <w:pPr>
              <w:shd w:val="clear" w:color="auto" w:fill="FFFFFF"/>
              <w:spacing w:before="100" w:beforeAutospacing="1" w:after="100" w:afterAutospacing="1" w:line="240" w:lineRule="auto"/>
              <w:jc w:val="both"/>
              <w:rPr>
                <w:rFonts w:ascii="Times New Roman" w:eastAsia="Calibri" w:hAnsi="Times New Roman" w:cs="Times New Roman"/>
                <w:sz w:val="24"/>
                <w:szCs w:val="24"/>
                <w:lang w:val="en-US"/>
              </w:rPr>
            </w:pPr>
          </w:p>
        </w:tc>
        <w:tc>
          <w:tcPr>
            <w:tcW w:w="711" w:type="dxa"/>
            <w:hideMark/>
          </w:tcPr>
          <w:p w:rsidR="00FA16C7" w:rsidRPr="00FA16C7" w:rsidRDefault="00FA16C7" w:rsidP="00FA16C7">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FA16C7">
              <w:rPr>
                <w:rFonts w:ascii="Times New Roman" w:eastAsia="Calibri" w:hAnsi="Times New Roman" w:cs="Times New Roman"/>
                <w:sz w:val="24"/>
                <w:szCs w:val="24"/>
              </w:rPr>
              <w:t>(b)</w:t>
            </w:r>
          </w:p>
        </w:tc>
        <w:tc>
          <w:tcPr>
            <w:tcW w:w="4818" w:type="dxa"/>
            <w:hideMark/>
          </w:tcPr>
          <w:p w:rsidR="00FA16C7" w:rsidRPr="00FA16C7" w:rsidRDefault="00FA16C7" w:rsidP="00FA16C7">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FA16C7">
              <w:rPr>
                <w:rFonts w:ascii="Times New Roman" w:eastAsia="Calibri" w:hAnsi="Times New Roman" w:cs="Times New Roman"/>
                <w:sz w:val="24"/>
                <w:szCs w:val="24"/>
              </w:rPr>
              <w:t xml:space="preserve">Yönetim ve denetimini doğrudan veya dolaylı olarak, tek başına veya birlikte elinde bulunduran kişilerin ve/veya hissedarları ile tüzel kişi hissedarlarının sermayesinin % 10 (yüzde on)’ undan fazlasına sahip gerçek kişi hissedarlarından kendilerine, eşlerine ve velayet altındaki çocuklarına ait taşınmaz mal ve iştiraklerini, haczi caiz olan taşınır mal, hak ve alacaklarını ve menkul kıymetlerini ve her türlü kazanç ve gelirleri ve ayrıca bildirimden önceki iki yıl içinde ivazlı veya ivazsız olarak iktisap ettikleri veya devrettikleri taşınmaz mal, haczi caiz taşınır mal, hak, alacak ve menkul kıymetlerini gösterir birer mal beyannamesi vermelerini </w:t>
            </w:r>
            <w:proofErr w:type="gramStart"/>
            <w:r w:rsidRPr="00FA16C7">
              <w:rPr>
                <w:rFonts w:ascii="Times New Roman" w:eastAsia="Calibri" w:hAnsi="Times New Roman" w:cs="Times New Roman"/>
                <w:sz w:val="24"/>
                <w:szCs w:val="24"/>
              </w:rPr>
              <w:t>istemeye,</w:t>
            </w:r>
            <w:proofErr w:type="gramEnd"/>
            <w:r w:rsidRPr="00FA16C7">
              <w:rPr>
                <w:rFonts w:ascii="Times New Roman" w:eastAsia="Calibri" w:hAnsi="Times New Roman" w:cs="Times New Roman"/>
                <w:sz w:val="24"/>
                <w:szCs w:val="24"/>
              </w:rPr>
              <w:t xml:space="preserve"> ve</w:t>
            </w:r>
          </w:p>
        </w:tc>
      </w:tr>
      <w:tr w:rsidR="00FA16C7" w:rsidRPr="00FA16C7" w:rsidTr="00870D76">
        <w:trPr>
          <w:cantSplit/>
          <w:trHeight w:val="393"/>
        </w:trPr>
        <w:tc>
          <w:tcPr>
            <w:tcW w:w="2297" w:type="dxa"/>
            <w:vAlign w:val="center"/>
          </w:tcPr>
          <w:p w:rsidR="00FA16C7" w:rsidRPr="00FA16C7" w:rsidRDefault="00FA16C7" w:rsidP="00FA16C7">
            <w:pPr>
              <w:shd w:val="clear" w:color="auto" w:fill="FFFFFF"/>
              <w:jc w:val="both"/>
              <w:rPr>
                <w:rFonts w:ascii="Times New Roman" w:eastAsia="Calibri" w:hAnsi="Times New Roman" w:cs="Times New Roman"/>
                <w:sz w:val="24"/>
                <w:szCs w:val="24"/>
                <w:lang w:val="en-US"/>
              </w:rPr>
            </w:pPr>
          </w:p>
        </w:tc>
        <w:tc>
          <w:tcPr>
            <w:tcW w:w="577" w:type="dxa"/>
            <w:vAlign w:val="center"/>
          </w:tcPr>
          <w:p w:rsidR="00FA16C7" w:rsidRPr="00FA16C7" w:rsidRDefault="00FA16C7" w:rsidP="00FA16C7">
            <w:pPr>
              <w:shd w:val="clear" w:color="auto" w:fill="FFFFFF"/>
              <w:spacing w:after="100" w:afterAutospacing="1" w:line="240" w:lineRule="auto"/>
              <w:jc w:val="both"/>
              <w:rPr>
                <w:rFonts w:ascii="Times New Roman" w:eastAsia="Calibri" w:hAnsi="Times New Roman" w:cs="Times New Roman"/>
                <w:sz w:val="24"/>
                <w:szCs w:val="24"/>
                <w:lang w:val="en-US"/>
              </w:rPr>
            </w:pPr>
          </w:p>
        </w:tc>
        <w:tc>
          <w:tcPr>
            <w:tcW w:w="646" w:type="dxa"/>
          </w:tcPr>
          <w:p w:rsidR="00FA16C7" w:rsidRPr="00FA16C7" w:rsidRDefault="00FA16C7" w:rsidP="00FA16C7">
            <w:pPr>
              <w:shd w:val="clear" w:color="auto" w:fill="FFFFFF"/>
              <w:spacing w:after="100" w:afterAutospacing="1" w:line="240" w:lineRule="auto"/>
              <w:jc w:val="both"/>
              <w:rPr>
                <w:rFonts w:ascii="Times New Roman" w:eastAsia="Calibri" w:hAnsi="Times New Roman" w:cs="Times New Roman"/>
                <w:sz w:val="24"/>
                <w:szCs w:val="24"/>
                <w:lang w:val="en-US"/>
              </w:rPr>
            </w:pPr>
          </w:p>
        </w:tc>
        <w:tc>
          <w:tcPr>
            <w:tcW w:w="557" w:type="dxa"/>
          </w:tcPr>
          <w:p w:rsidR="00FA16C7" w:rsidRPr="00FA16C7" w:rsidRDefault="00FA16C7" w:rsidP="00FA16C7">
            <w:pPr>
              <w:shd w:val="clear" w:color="auto" w:fill="FFFFFF"/>
              <w:spacing w:before="100" w:beforeAutospacing="1" w:after="100" w:afterAutospacing="1" w:line="240" w:lineRule="auto"/>
              <w:jc w:val="both"/>
              <w:rPr>
                <w:rFonts w:ascii="Times New Roman" w:eastAsia="Calibri" w:hAnsi="Times New Roman" w:cs="Times New Roman"/>
                <w:sz w:val="24"/>
                <w:szCs w:val="24"/>
                <w:lang w:val="en-US"/>
              </w:rPr>
            </w:pPr>
          </w:p>
        </w:tc>
        <w:tc>
          <w:tcPr>
            <w:tcW w:w="711" w:type="dxa"/>
            <w:hideMark/>
          </w:tcPr>
          <w:p w:rsidR="00FA16C7" w:rsidRPr="00FA16C7" w:rsidRDefault="00FA16C7" w:rsidP="00FA16C7">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FA16C7">
              <w:rPr>
                <w:rFonts w:ascii="Times New Roman" w:eastAsia="Calibri" w:hAnsi="Times New Roman" w:cs="Times New Roman"/>
                <w:sz w:val="24"/>
                <w:szCs w:val="24"/>
              </w:rPr>
              <w:t>(c)</w:t>
            </w:r>
          </w:p>
        </w:tc>
        <w:tc>
          <w:tcPr>
            <w:tcW w:w="4818" w:type="dxa"/>
            <w:hideMark/>
          </w:tcPr>
          <w:p w:rsidR="00FA16C7" w:rsidRPr="00FA16C7" w:rsidRDefault="00FA16C7" w:rsidP="00FA16C7">
            <w:pPr>
              <w:shd w:val="clear" w:color="auto" w:fill="FFFFFF"/>
              <w:spacing w:before="100" w:beforeAutospacing="1" w:after="100" w:afterAutospacing="1" w:line="240" w:lineRule="auto"/>
              <w:jc w:val="both"/>
              <w:rPr>
                <w:rFonts w:ascii="Times New Roman" w:eastAsia="Calibri" w:hAnsi="Times New Roman" w:cs="Times New Roman"/>
                <w:sz w:val="24"/>
                <w:szCs w:val="24"/>
              </w:rPr>
            </w:pPr>
            <w:r w:rsidRPr="00FA16C7">
              <w:rPr>
                <w:rFonts w:ascii="Times New Roman" w:eastAsia="Calibri" w:hAnsi="Times New Roman" w:cs="Times New Roman"/>
                <w:sz w:val="24"/>
                <w:szCs w:val="24"/>
              </w:rPr>
              <w:t xml:space="preserve">Yönetim ve denetimini doğrudan veya dolaylı olarak, tek başına veya birlikte elinde bulunduran kişiler ve/veya hissedarların malvarlıkları üzerine teminat aranmaksızın ihtiyati tedbir, ihtiyati haciz kararları ile ilgililerin yurtdışına çıkmasını yasaklama </w:t>
            </w:r>
            <w:proofErr w:type="gramStart"/>
            <w:r w:rsidRPr="00FA16C7">
              <w:rPr>
                <w:rFonts w:ascii="Times New Roman" w:eastAsia="Calibri" w:hAnsi="Times New Roman" w:cs="Times New Roman"/>
                <w:sz w:val="24"/>
                <w:szCs w:val="24"/>
              </w:rPr>
              <w:t>dahil</w:t>
            </w:r>
            <w:proofErr w:type="gramEnd"/>
            <w:r w:rsidRPr="00FA16C7">
              <w:rPr>
                <w:rFonts w:ascii="Times New Roman" w:eastAsia="Calibri" w:hAnsi="Times New Roman" w:cs="Times New Roman"/>
                <w:sz w:val="24"/>
                <w:szCs w:val="24"/>
              </w:rPr>
              <w:t>, alacaklıların menfaati için zorunlu olan her türlü muhafaza tedbirinin alınmasını ilgili mahkemeden istemeye yetkilidir.</w:t>
            </w:r>
          </w:p>
        </w:tc>
      </w:tr>
      <w:tr w:rsidR="00FA16C7" w:rsidRPr="00FA16C7" w:rsidTr="00870D76">
        <w:trPr>
          <w:cantSplit/>
          <w:trHeight w:val="393"/>
        </w:trPr>
        <w:tc>
          <w:tcPr>
            <w:tcW w:w="2297" w:type="dxa"/>
            <w:vAlign w:val="center"/>
          </w:tcPr>
          <w:p w:rsidR="00FA16C7" w:rsidRPr="00FA16C7" w:rsidRDefault="00FA16C7" w:rsidP="00FA16C7">
            <w:pPr>
              <w:shd w:val="clear" w:color="auto" w:fill="FFFFFF"/>
              <w:spacing w:after="0"/>
              <w:jc w:val="both"/>
              <w:rPr>
                <w:rFonts w:ascii="Times New Roman" w:eastAsia="Calibri" w:hAnsi="Times New Roman" w:cs="Times New Roman"/>
                <w:sz w:val="24"/>
                <w:szCs w:val="24"/>
                <w:lang w:val="en-US"/>
              </w:rPr>
            </w:pPr>
          </w:p>
        </w:tc>
        <w:tc>
          <w:tcPr>
            <w:tcW w:w="577"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rPr>
            </w:pPr>
          </w:p>
        </w:tc>
        <w:tc>
          <w:tcPr>
            <w:tcW w:w="646" w:type="dxa"/>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rPr>
            </w:pPr>
          </w:p>
        </w:tc>
        <w:tc>
          <w:tcPr>
            <w:tcW w:w="557" w:type="dxa"/>
          </w:tcPr>
          <w:p w:rsidR="00FA16C7" w:rsidRPr="00FA16C7" w:rsidRDefault="00FA16C7" w:rsidP="00FA16C7">
            <w:pPr>
              <w:shd w:val="clear" w:color="auto" w:fill="FFFFFF"/>
              <w:spacing w:before="100" w:beforeAutospacing="1" w:after="0" w:line="240" w:lineRule="auto"/>
              <w:jc w:val="both"/>
              <w:rPr>
                <w:rFonts w:ascii="Times New Roman" w:eastAsia="Calibri" w:hAnsi="Times New Roman" w:cs="Times New Roman"/>
                <w:sz w:val="24"/>
                <w:szCs w:val="24"/>
                <w:lang w:val="en-US"/>
              </w:rPr>
            </w:pPr>
          </w:p>
        </w:tc>
        <w:tc>
          <w:tcPr>
            <w:tcW w:w="5529" w:type="dxa"/>
            <w:gridSpan w:val="2"/>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rPr>
            </w:pPr>
          </w:p>
        </w:tc>
      </w:tr>
      <w:tr w:rsidR="00FA16C7" w:rsidRPr="00FA16C7" w:rsidTr="00870D76">
        <w:trPr>
          <w:cantSplit/>
          <w:trHeight w:val="393"/>
        </w:trPr>
        <w:tc>
          <w:tcPr>
            <w:tcW w:w="2297" w:type="dxa"/>
            <w:vAlign w:val="center"/>
          </w:tcPr>
          <w:p w:rsidR="00FA16C7" w:rsidRPr="00FA16C7" w:rsidRDefault="00FA16C7" w:rsidP="00FA16C7">
            <w:pPr>
              <w:spacing w:after="0" w:line="360" w:lineRule="auto"/>
              <w:rPr>
                <w:rFonts w:ascii="Times New Roman" w:eastAsia="Calibri" w:hAnsi="Times New Roman" w:cs="Times New Roman"/>
                <w:sz w:val="24"/>
                <w:szCs w:val="24"/>
                <w:lang w:val="en-US"/>
              </w:rPr>
            </w:pPr>
          </w:p>
        </w:tc>
        <w:tc>
          <w:tcPr>
            <w:tcW w:w="577" w:type="dxa"/>
            <w:vAlign w:val="center"/>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rPr>
            </w:pPr>
          </w:p>
        </w:tc>
        <w:tc>
          <w:tcPr>
            <w:tcW w:w="646" w:type="dxa"/>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lang w:val="en-US"/>
              </w:rPr>
            </w:pPr>
          </w:p>
          <w:p w:rsidR="00FA16C7" w:rsidRPr="00FA16C7" w:rsidRDefault="00FA16C7" w:rsidP="00FA16C7">
            <w:pPr>
              <w:spacing w:after="0"/>
              <w:rPr>
                <w:rFonts w:ascii="Times New Roman" w:eastAsia="Calibri" w:hAnsi="Times New Roman" w:cs="Times New Roman"/>
                <w:sz w:val="24"/>
                <w:szCs w:val="24"/>
                <w:lang w:val="en-US"/>
              </w:rPr>
            </w:pPr>
          </w:p>
          <w:p w:rsidR="00FA16C7" w:rsidRPr="00FA16C7" w:rsidRDefault="00FA16C7" w:rsidP="00FA16C7">
            <w:pPr>
              <w:spacing w:after="0"/>
              <w:rPr>
                <w:rFonts w:ascii="Times New Roman" w:eastAsia="Calibri" w:hAnsi="Times New Roman" w:cs="Times New Roman"/>
                <w:sz w:val="24"/>
                <w:szCs w:val="24"/>
                <w:lang w:val="en-US"/>
              </w:rPr>
            </w:pPr>
          </w:p>
          <w:p w:rsidR="00FA16C7" w:rsidRPr="00FA16C7" w:rsidRDefault="00FA16C7" w:rsidP="00FA16C7">
            <w:pPr>
              <w:spacing w:after="0"/>
              <w:rPr>
                <w:rFonts w:ascii="Times New Roman" w:eastAsia="Calibri" w:hAnsi="Times New Roman" w:cs="Times New Roman"/>
                <w:sz w:val="24"/>
                <w:szCs w:val="24"/>
                <w:lang w:val="en-US"/>
              </w:rPr>
            </w:pPr>
          </w:p>
        </w:tc>
        <w:tc>
          <w:tcPr>
            <w:tcW w:w="557" w:type="dxa"/>
          </w:tcPr>
          <w:p w:rsidR="00FA16C7" w:rsidRPr="00FA16C7" w:rsidRDefault="00FA16C7" w:rsidP="00FA16C7">
            <w:pPr>
              <w:shd w:val="clear" w:color="auto" w:fill="FFFFFF"/>
              <w:spacing w:before="100" w:beforeAutospacing="1" w:after="0" w:line="240" w:lineRule="auto"/>
              <w:jc w:val="both"/>
              <w:rPr>
                <w:rFonts w:ascii="Times New Roman" w:eastAsia="Calibri" w:hAnsi="Times New Roman" w:cs="Times New Roman"/>
                <w:sz w:val="24"/>
                <w:szCs w:val="24"/>
                <w:lang w:val="en-US"/>
              </w:rPr>
            </w:pPr>
          </w:p>
        </w:tc>
        <w:tc>
          <w:tcPr>
            <w:tcW w:w="711" w:type="dxa"/>
            <w:hideMark/>
          </w:tcPr>
          <w:p w:rsidR="00FA16C7" w:rsidRPr="00FA16C7" w:rsidRDefault="00FA16C7" w:rsidP="00FA16C7">
            <w:pPr>
              <w:shd w:val="clear" w:color="auto" w:fill="FFFFFF"/>
              <w:spacing w:before="100" w:beforeAutospacing="1" w:after="0" w:line="240" w:lineRule="auto"/>
              <w:jc w:val="both"/>
              <w:rPr>
                <w:rFonts w:ascii="Times New Roman" w:eastAsia="Calibri" w:hAnsi="Times New Roman" w:cs="Times New Roman"/>
                <w:sz w:val="24"/>
                <w:szCs w:val="24"/>
              </w:rPr>
            </w:pPr>
            <w:r w:rsidRPr="00FA16C7">
              <w:rPr>
                <w:rFonts w:ascii="Times New Roman" w:eastAsia="Calibri" w:hAnsi="Times New Roman" w:cs="Times New Roman"/>
                <w:sz w:val="24"/>
                <w:szCs w:val="24"/>
              </w:rPr>
              <w:t>(ç)</w:t>
            </w:r>
          </w:p>
        </w:tc>
        <w:tc>
          <w:tcPr>
            <w:tcW w:w="4818" w:type="dxa"/>
          </w:tcPr>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rPr>
            </w:pPr>
            <w:r w:rsidRPr="00FA16C7">
              <w:rPr>
                <w:rFonts w:ascii="Times New Roman" w:eastAsia="Calibri" w:hAnsi="Times New Roman" w:cs="Times New Roman"/>
                <w:sz w:val="24"/>
                <w:szCs w:val="24"/>
              </w:rPr>
              <w:t>Bu fıkranın (B) bendi kurallarına göre istenen mal beyannamesinin en geç yedi gün içinde Fona verilmesi zorunludur.</w:t>
            </w:r>
          </w:p>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rPr>
            </w:pPr>
          </w:p>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rPr>
            </w:pPr>
          </w:p>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rPr>
            </w:pPr>
          </w:p>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rPr>
            </w:pPr>
          </w:p>
          <w:p w:rsidR="00FA16C7" w:rsidRPr="00FA16C7" w:rsidRDefault="00FA16C7" w:rsidP="00FA16C7">
            <w:pPr>
              <w:shd w:val="clear" w:color="auto" w:fill="FFFFFF"/>
              <w:spacing w:after="0" w:line="240" w:lineRule="auto"/>
              <w:jc w:val="both"/>
              <w:rPr>
                <w:rFonts w:ascii="Times New Roman" w:eastAsia="Calibri" w:hAnsi="Times New Roman" w:cs="Times New Roman"/>
                <w:sz w:val="24"/>
                <w:szCs w:val="24"/>
              </w:rPr>
            </w:pPr>
          </w:p>
        </w:tc>
      </w:tr>
    </w:tbl>
    <w:p w:rsidR="00FA16C7" w:rsidRPr="00FA16C7" w:rsidRDefault="00FA16C7" w:rsidP="00FA16C7">
      <w:pPr>
        <w:spacing w:after="0" w:line="360" w:lineRule="auto"/>
        <w:ind w:firstLine="708"/>
        <w:rPr>
          <w:rFonts w:ascii="Courier New" w:eastAsia="Calibri" w:hAnsi="Courier New" w:cs="Courier New"/>
          <w:sz w:val="24"/>
          <w:szCs w:val="24"/>
        </w:rPr>
      </w:pPr>
      <w:r w:rsidRPr="00FA16C7">
        <w:rPr>
          <w:rFonts w:ascii="Courier New" w:eastAsia="Calibri" w:hAnsi="Courier New" w:cs="Courier New"/>
          <w:sz w:val="24"/>
          <w:szCs w:val="24"/>
        </w:rPr>
        <w:t>Aynı Yasa’nın 75. maddesi şu şekildedir:</w:t>
      </w:r>
    </w:p>
    <w:tbl>
      <w:tblPr>
        <w:tblW w:w="9465" w:type="dxa"/>
        <w:tblLayout w:type="fixed"/>
        <w:tblLook w:val="00A0" w:firstRow="1" w:lastRow="0" w:firstColumn="1" w:lastColumn="0" w:noHBand="0" w:noVBand="0"/>
      </w:tblPr>
      <w:tblGrid>
        <w:gridCol w:w="2325"/>
        <w:gridCol w:w="7140"/>
      </w:tblGrid>
      <w:tr w:rsidR="00FA16C7" w:rsidRPr="00FA16C7" w:rsidTr="00870D76">
        <w:trPr>
          <w:cantSplit/>
          <w:trHeight w:val="14"/>
        </w:trPr>
        <w:tc>
          <w:tcPr>
            <w:tcW w:w="2325" w:type="dxa"/>
            <w:hideMark/>
          </w:tcPr>
          <w:p w:rsidR="00FA16C7" w:rsidRPr="00FA16C7" w:rsidRDefault="00FA16C7" w:rsidP="00FA16C7">
            <w:pPr>
              <w:spacing w:after="0"/>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Yürütme Yetkisi</w:t>
            </w:r>
          </w:p>
        </w:tc>
        <w:tc>
          <w:tcPr>
            <w:tcW w:w="7139" w:type="dxa"/>
            <w:hideMark/>
          </w:tcPr>
          <w:p w:rsidR="00FA16C7" w:rsidRPr="00FA16C7" w:rsidRDefault="00FA16C7" w:rsidP="00FA16C7">
            <w:pPr>
              <w:spacing w:after="0"/>
              <w:jc w:val="both"/>
              <w:rPr>
                <w:rFonts w:ascii="Times New Roman" w:eastAsia="Calibri" w:hAnsi="Times New Roman" w:cs="Times New Roman"/>
                <w:sz w:val="24"/>
                <w:szCs w:val="24"/>
                <w:lang w:eastAsia="tr-TR"/>
              </w:rPr>
            </w:pPr>
            <w:r w:rsidRPr="00FA16C7">
              <w:rPr>
                <w:rFonts w:ascii="Times New Roman" w:eastAsia="Calibri" w:hAnsi="Times New Roman" w:cs="Times New Roman"/>
                <w:sz w:val="24"/>
                <w:szCs w:val="24"/>
                <w:lang w:eastAsia="tr-TR"/>
              </w:rPr>
              <w:t>75. Bu Yasayı İlgili Bakanlık yürütür.</w:t>
            </w:r>
          </w:p>
        </w:tc>
      </w:tr>
    </w:tbl>
    <w:p w:rsidR="00FA16C7" w:rsidRPr="00FA16C7" w:rsidRDefault="00FA16C7" w:rsidP="00FA16C7">
      <w:pPr>
        <w:spacing w:line="360" w:lineRule="auto"/>
        <w:rPr>
          <w:rFonts w:ascii="Times New Roman" w:eastAsia="Calibri" w:hAnsi="Times New Roman" w:cs="Times New Roman"/>
          <w:b/>
          <w:sz w:val="24"/>
          <w:szCs w:val="24"/>
        </w:rPr>
      </w:pPr>
    </w:p>
    <w:p w:rsidR="00FA16C7" w:rsidRPr="00FA16C7" w:rsidRDefault="00FA16C7" w:rsidP="00FA16C7">
      <w:pPr>
        <w:spacing w:line="360" w:lineRule="auto"/>
        <w:ind w:firstLine="705"/>
        <w:rPr>
          <w:rFonts w:ascii="Courier New" w:eastAsia="Calibri" w:hAnsi="Courier New" w:cs="Courier New"/>
          <w:sz w:val="24"/>
          <w:szCs w:val="24"/>
        </w:rPr>
      </w:pPr>
      <w:r w:rsidRPr="00FA16C7">
        <w:rPr>
          <w:rFonts w:ascii="Courier New" w:eastAsia="Calibri" w:hAnsi="Courier New" w:cs="Courier New"/>
          <w:sz w:val="24"/>
          <w:szCs w:val="24"/>
        </w:rPr>
        <w:t>41/2001 sayılı KKTC Merkez Bankası Yasası’nın 5. maddesi şu şekildedir:</w:t>
      </w:r>
    </w:p>
    <w:tbl>
      <w:tblPr>
        <w:tblW w:w="10065" w:type="dxa"/>
        <w:tblLayout w:type="fixed"/>
        <w:tblLook w:val="00A0" w:firstRow="1" w:lastRow="0" w:firstColumn="1" w:lastColumn="0" w:noHBand="0" w:noVBand="0"/>
      </w:tblPr>
      <w:tblGrid>
        <w:gridCol w:w="1598"/>
        <w:gridCol w:w="464"/>
        <w:gridCol w:w="558"/>
        <w:gridCol w:w="651"/>
        <w:gridCol w:w="6794"/>
      </w:tblGrid>
      <w:tr w:rsidR="00FA16C7" w:rsidRPr="00FA16C7" w:rsidTr="00870D76">
        <w:tc>
          <w:tcPr>
            <w:tcW w:w="1548" w:type="dxa"/>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Merkez</w:t>
            </w:r>
          </w:p>
        </w:tc>
        <w:tc>
          <w:tcPr>
            <w:tcW w:w="450" w:type="dxa"/>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5.</w:t>
            </w:r>
          </w:p>
        </w:tc>
        <w:tc>
          <w:tcPr>
            <w:tcW w:w="540" w:type="dxa"/>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(1)</w:t>
            </w:r>
          </w:p>
        </w:tc>
        <w:tc>
          <w:tcPr>
            <w:tcW w:w="7209" w:type="dxa"/>
            <w:gridSpan w:val="2"/>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Merkez Bankasının görevleri şunlardır:</w:t>
            </w:r>
          </w:p>
        </w:tc>
      </w:tr>
      <w:tr w:rsidR="00FA16C7" w:rsidRPr="00FA16C7" w:rsidTr="00870D76">
        <w:tc>
          <w:tcPr>
            <w:tcW w:w="1548" w:type="dxa"/>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Bankasının</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Yetki ve</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Görevleri</w:t>
            </w:r>
          </w:p>
        </w:tc>
        <w:tc>
          <w:tcPr>
            <w:tcW w:w="450"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540"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630" w:type="dxa"/>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(A)</w:t>
            </w:r>
          </w:p>
        </w:tc>
        <w:tc>
          <w:tcPr>
            <w:tcW w:w="6579" w:type="dxa"/>
            <w:hideMark/>
          </w:tcPr>
          <w:p w:rsidR="00FA16C7" w:rsidRPr="00FA16C7" w:rsidRDefault="00FA16C7" w:rsidP="00FA16C7">
            <w:pPr>
              <w:overflowPunct w:val="0"/>
              <w:autoSpaceDE w:val="0"/>
              <w:autoSpaceDN w:val="0"/>
              <w:adjustRightInd w:val="0"/>
              <w:spacing w:after="0" w:line="240" w:lineRule="auto"/>
              <w:jc w:val="both"/>
              <w:rPr>
                <w:rFonts w:ascii="Times New Roman" w:eastAsia="Calibri" w:hAnsi="Times New Roman" w:cs="Times New Roman"/>
                <w:sz w:val="24"/>
                <w:szCs w:val="20"/>
              </w:rPr>
            </w:pPr>
            <w:r w:rsidRPr="00FA16C7">
              <w:rPr>
                <w:rFonts w:ascii="Times New Roman" w:eastAsia="Calibri" w:hAnsi="Times New Roman" w:cs="Times New Roman"/>
                <w:sz w:val="24"/>
                <w:szCs w:val="20"/>
              </w:rPr>
              <w:t>Bu Yasanın 4’üncü maddesinde belirtilen esas amacın gerçekleşmesi, Kuzey Kıbrıs Türk Cumhuriyetinin para ve bankacılık sisteminin düzenlenmesi ve denetimi için gerekli tüm işlemleri yapmak;</w:t>
            </w:r>
          </w:p>
        </w:tc>
      </w:tr>
      <w:tr w:rsidR="00FA16C7" w:rsidRPr="00FA16C7" w:rsidTr="00870D76">
        <w:tc>
          <w:tcPr>
            <w:tcW w:w="1548"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450"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540"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630" w:type="dxa"/>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(B)</w:t>
            </w:r>
          </w:p>
        </w:tc>
        <w:tc>
          <w:tcPr>
            <w:tcW w:w="6579" w:type="dxa"/>
            <w:hideMark/>
          </w:tcPr>
          <w:p w:rsidR="00FA16C7" w:rsidRPr="00FA16C7" w:rsidRDefault="00FA16C7" w:rsidP="00FA16C7">
            <w:pPr>
              <w:overflowPunct w:val="0"/>
              <w:autoSpaceDE w:val="0"/>
              <w:autoSpaceDN w:val="0"/>
              <w:adjustRightInd w:val="0"/>
              <w:spacing w:after="0" w:line="240" w:lineRule="auto"/>
              <w:jc w:val="both"/>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Ekonomik koşulları göz önünde </w:t>
            </w:r>
            <w:proofErr w:type="gramStart"/>
            <w:r w:rsidRPr="00FA16C7">
              <w:rPr>
                <w:rFonts w:ascii="Times New Roman" w:eastAsia="Calibri" w:hAnsi="Times New Roman" w:cs="Times New Roman"/>
                <w:sz w:val="24"/>
                <w:szCs w:val="20"/>
              </w:rPr>
              <w:t>bulundurarak  Merkez</w:t>
            </w:r>
            <w:proofErr w:type="gramEnd"/>
            <w:r w:rsidRPr="00FA16C7">
              <w:rPr>
                <w:rFonts w:ascii="Times New Roman" w:eastAsia="Calibri" w:hAnsi="Times New Roman" w:cs="Times New Roman"/>
                <w:sz w:val="24"/>
                <w:szCs w:val="20"/>
              </w:rPr>
              <w:t xml:space="preserve"> Bankaları tarafından yapılması gerekli olan işlemleri yerine getirmek;</w:t>
            </w:r>
          </w:p>
        </w:tc>
      </w:tr>
      <w:tr w:rsidR="00FA16C7" w:rsidRPr="00FA16C7" w:rsidTr="00870D76">
        <w:tc>
          <w:tcPr>
            <w:tcW w:w="1548"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450"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540"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630" w:type="dxa"/>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(C)</w:t>
            </w:r>
          </w:p>
        </w:tc>
        <w:tc>
          <w:tcPr>
            <w:tcW w:w="6579" w:type="dxa"/>
            <w:hideMark/>
          </w:tcPr>
          <w:p w:rsidR="00FA16C7" w:rsidRPr="00FA16C7" w:rsidRDefault="00FA16C7" w:rsidP="0052500F">
            <w:pPr>
              <w:overflowPunct w:val="0"/>
              <w:autoSpaceDE w:val="0"/>
              <w:autoSpaceDN w:val="0"/>
              <w:adjustRightInd w:val="0"/>
              <w:spacing w:after="0" w:line="240" w:lineRule="auto"/>
              <w:jc w:val="both"/>
              <w:rPr>
                <w:rFonts w:ascii="Times New Roman" w:eastAsia="Calibri" w:hAnsi="Times New Roman" w:cs="Times New Roman"/>
                <w:sz w:val="24"/>
                <w:szCs w:val="20"/>
              </w:rPr>
            </w:pPr>
            <w:r w:rsidRPr="00FA16C7">
              <w:rPr>
                <w:rFonts w:ascii="Times New Roman" w:eastAsia="Calibri" w:hAnsi="Times New Roman" w:cs="Times New Roman"/>
                <w:sz w:val="24"/>
                <w:szCs w:val="20"/>
              </w:rPr>
              <w:t>Bankalar ile</w:t>
            </w:r>
            <w:r w:rsidR="0052500F">
              <w:rPr>
                <w:rFonts w:ascii="Times New Roman" w:eastAsia="Calibri" w:hAnsi="Times New Roman" w:cs="Times New Roman"/>
                <w:sz w:val="24"/>
                <w:szCs w:val="20"/>
              </w:rPr>
              <w:t xml:space="preserve"> </w:t>
            </w:r>
            <w:r w:rsidRPr="00FA16C7">
              <w:rPr>
                <w:rFonts w:ascii="Times New Roman" w:eastAsia="Calibri" w:hAnsi="Times New Roman" w:cs="Times New Roman"/>
                <w:sz w:val="24"/>
                <w:szCs w:val="20"/>
              </w:rPr>
              <w:t xml:space="preserve">kredi vermek amacıyla kurulmuş diğer kuruluşları </w:t>
            </w:r>
            <w:r w:rsidRPr="00FA16C7">
              <w:rPr>
                <w:rFonts w:ascii="Times New Roman" w:eastAsia="Calibri" w:hAnsi="Times New Roman" w:cs="Times New Roman"/>
                <w:sz w:val="24"/>
                <w:szCs w:val="20"/>
              </w:rPr>
              <w:lastRenderedPageBreak/>
              <w:t>denetlemek;</w:t>
            </w:r>
          </w:p>
        </w:tc>
      </w:tr>
      <w:tr w:rsidR="00FA16C7" w:rsidRPr="00FA16C7" w:rsidTr="00870D76">
        <w:tc>
          <w:tcPr>
            <w:tcW w:w="1548"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450"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540"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630" w:type="dxa"/>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(Ç)</w:t>
            </w:r>
          </w:p>
        </w:tc>
        <w:tc>
          <w:tcPr>
            <w:tcW w:w="6579" w:type="dxa"/>
            <w:hideMark/>
          </w:tcPr>
          <w:p w:rsidR="00573F2B" w:rsidRPr="00FA16C7" w:rsidRDefault="00FA16C7" w:rsidP="00FA16C7">
            <w:pPr>
              <w:overflowPunct w:val="0"/>
              <w:autoSpaceDE w:val="0"/>
              <w:autoSpaceDN w:val="0"/>
              <w:adjustRightInd w:val="0"/>
              <w:spacing w:after="0" w:line="240" w:lineRule="auto"/>
              <w:jc w:val="both"/>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Finansal sistemde istikrarı sağlayıcı ve para ve </w:t>
            </w:r>
            <w:proofErr w:type="gramStart"/>
            <w:r w:rsidRPr="00FA16C7">
              <w:rPr>
                <w:rFonts w:ascii="Times New Roman" w:eastAsia="Calibri" w:hAnsi="Times New Roman" w:cs="Times New Roman"/>
                <w:sz w:val="24"/>
                <w:szCs w:val="20"/>
              </w:rPr>
              <w:t>döviz  piyasaları</w:t>
            </w:r>
            <w:proofErr w:type="gramEnd"/>
            <w:r w:rsidRPr="00FA16C7">
              <w:rPr>
                <w:rFonts w:ascii="Times New Roman" w:eastAsia="Calibri" w:hAnsi="Times New Roman" w:cs="Times New Roman"/>
                <w:sz w:val="24"/>
                <w:szCs w:val="20"/>
              </w:rPr>
              <w:t xml:space="preserve"> ile ilgili düzenleyici tedbirleri almak;</w:t>
            </w:r>
          </w:p>
        </w:tc>
      </w:tr>
      <w:tr w:rsidR="00FA16C7" w:rsidRPr="00FA16C7" w:rsidTr="00870D76">
        <w:trPr>
          <w:trHeight w:val="309"/>
        </w:trPr>
        <w:tc>
          <w:tcPr>
            <w:tcW w:w="1548"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450"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540"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bl>
            <w:tblPr>
              <w:tblW w:w="10065" w:type="dxa"/>
              <w:tblLayout w:type="fixed"/>
              <w:tblLook w:val="00A0" w:firstRow="1" w:lastRow="0" w:firstColumn="1" w:lastColumn="0" w:noHBand="0" w:noVBand="0"/>
            </w:tblPr>
            <w:tblGrid>
              <w:gridCol w:w="702"/>
              <w:gridCol w:w="818"/>
              <w:gridCol w:w="8545"/>
            </w:tblGrid>
            <w:tr w:rsidR="00FA16C7" w:rsidRPr="00FA16C7" w:rsidTr="00870D76">
              <w:tc>
                <w:tcPr>
                  <w:tcW w:w="540"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630" w:type="dxa"/>
                  <w:hideMark/>
                </w:tcPr>
                <w:tbl>
                  <w:tblPr>
                    <w:tblW w:w="10065" w:type="dxa"/>
                    <w:tblLayout w:type="fixed"/>
                    <w:tblLook w:val="00A0" w:firstRow="1" w:lastRow="0" w:firstColumn="1" w:lastColumn="0" w:noHBand="0" w:noVBand="0"/>
                  </w:tblPr>
                  <w:tblGrid>
                    <w:gridCol w:w="880"/>
                    <w:gridCol w:w="9185"/>
                  </w:tblGrid>
                  <w:tr w:rsidR="00FA16C7" w:rsidRPr="00FA16C7" w:rsidTr="00870D76">
                    <w:tc>
                      <w:tcPr>
                        <w:tcW w:w="630" w:type="dxa"/>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(D)</w:t>
                        </w:r>
                      </w:p>
                    </w:tc>
                    <w:tc>
                      <w:tcPr>
                        <w:tcW w:w="6579" w:type="dxa"/>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Mali piyasaları </w:t>
                        </w:r>
                        <w:proofErr w:type="gramStart"/>
                        <w:r w:rsidRPr="00FA16C7">
                          <w:rPr>
                            <w:rFonts w:ascii="Times New Roman" w:eastAsia="Calibri" w:hAnsi="Times New Roman" w:cs="Times New Roman"/>
                            <w:sz w:val="24"/>
                            <w:szCs w:val="20"/>
                          </w:rPr>
                          <w:t>izlemek;</w:t>
                        </w:r>
                        <w:proofErr w:type="gramEnd"/>
                        <w:r w:rsidRPr="00FA16C7">
                          <w:rPr>
                            <w:rFonts w:ascii="Times New Roman" w:eastAsia="Calibri" w:hAnsi="Times New Roman" w:cs="Times New Roman"/>
                            <w:sz w:val="24"/>
                            <w:szCs w:val="20"/>
                          </w:rPr>
                          <w:t xml:space="preserve"> ve</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r>
                </w:tbl>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6579" w:type="dxa"/>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Mali piyasaları </w:t>
                  </w:r>
                  <w:proofErr w:type="gramStart"/>
                  <w:r w:rsidRPr="00FA16C7">
                    <w:rPr>
                      <w:rFonts w:ascii="Times New Roman" w:eastAsia="Calibri" w:hAnsi="Times New Roman" w:cs="Times New Roman"/>
                      <w:sz w:val="24"/>
                      <w:szCs w:val="20"/>
                    </w:rPr>
                    <w:t>izlemek;</w:t>
                  </w:r>
                  <w:proofErr w:type="gramEnd"/>
                  <w:r w:rsidRPr="00FA16C7">
                    <w:rPr>
                      <w:rFonts w:ascii="Times New Roman" w:eastAsia="Calibri" w:hAnsi="Times New Roman" w:cs="Times New Roman"/>
                      <w:sz w:val="24"/>
                      <w:szCs w:val="20"/>
                    </w:rPr>
                    <w:t xml:space="preserve"> ve</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r>
          </w:tbl>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630" w:type="dxa"/>
            <w:hideMark/>
          </w:tcPr>
          <w:tbl>
            <w:tblPr>
              <w:tblW w:w="10065" w:type="dxa"/>
              <w:tblLayout w:type="fixed"/>
              <w:tblLook w:val="00A0" w:firstRow="1" w:lastRow="0" w:firstColumn="1" w:lastColumn="0" w:noHBand="0" w:noVBand="0"/>
            </w:tblPr>
            <w:tblGrid>
              <w:gridCol w:w="880"/>
              <w:gridCol w:w="9185"/>
            </w:tblGrid>
            <w:tr w:rsidR="00FA16C7" w:rsidRPr="00FA16C7" w:rsidTr="00573F2B">
              <w:tc>
                <w:tcPr>
                  <w:tcW w:w="880" w:type="dxa"/>
                </w:tcPr>
                <w:p w:rsidR="00573F2B" w:rsidRPr="00FA16C7" w:rsidRDefault="00573F2B"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9185"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r>
          </w:tbl>
          <w:p w:rsidR="00573F2B" w:rsidRDefault="007C12D1" w:rsidP="00FA16C7">
            <w:pPr>
              <w:overflowPunct w:val="0"/>
              <w:autoSpaceDE w:val="0"/>
              <w:autoSpaceDN w:val="0"/>
              <w:adjustRightInd w:val="0"/>
              <w:spacing w:after="0" w:line="240" w:lineRule="auto"/>
              <w:rPr>
                <w:rFonts w:ascii="Times New Roman" w:eastAsia="Calibri" w:hAnsi="Times New Roman" w:cs="Times New Roman"/>
                <w:sz w:val="24"/>
                <w:szCs w:val="20"/>
              </w:rPr>
            </w:pPr>
            <w:r>
              <w:rPr>
                <w:rFonts w:ascii="Times New Roman" w:eastAsia="Calibri" w:hAnsi="Times New Roman" w:cs="Times New Roman"/>
                <w:sz w:val="24"/>
                <w:szCs w:val="20"/>
              </w:rPr>
              <w:t>(D)</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(E) </w:t>
            </w:r>
          </w:p>
        </w:tc>
        <w:tc>
          <w:tcPr>
            <w:tcW w:w="6579" w:type="dxa"/>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p w:rsidR="007C12D1" w:rsidRPr="00FA16C7" w:rsidRDefault="00573F2B" w:rsidP="00FA16C7">
            <w:pPr>
              <w:overflowPunct w:val="0"/>
              <w:autoSpaceDE w:val="0"/>
              <w:autoSpaceDN w:val="0"/>
              <w:adjustRightInd w:val="0"/>
              <w:spacing w:after="0" w:line="240" w:lineRule="auto"/>
              <w:rPr>
                <w:rFonts w:ascii="Times New Roman" w:eastAsia="Calibri" w:hAnsi="Times New Roman" w:cs="Times New Roman"/>
                <w:sz w:val="24"/>
                <w:szCs w:val="20"/>
              </w:rPr>
            </w:pPr>
            <w:r>
              <w:rPr>
                <w:rFonts w:ascii="Times New Roman" w:eastAsia="Calibri" w:hAnsi="Times New Roman" w:cs="Times New Roman"/>
                <w:sz w:val="24"/>
                <w:szCs w:val="20"/>
              </w:rPr>
              <w:t xml:space="preserve">Mali Piyasaları </w:t>
            </w:r>
            <w:proofErr w:type="gramStart"/>
            <w:r>
              <w:rPr>
                <w:rFonts w:ascii="Times New Roman" w:eastAsia="Calibri" w:hAnsi="Times New Roman" w:cs="Times New Roman"/>
                <w:sz w:val="24"/>
                <w:szCs w:val="20"/>
              </w:rPr>
              <w:t>izlemek;</w:t>
            </w:r>
            <w:proofErr w:type="gramEnd"/>
            <w:r>
              <w:rPr>
                <w:rFonts w:ascii="Times New Roman" w:eastAsia="Calibri" w:hAnsi="Times New Roman" w:cs="Times New Roman"/>
                <w:sz w:val="24"/>
                <w:szCs w:val="20"/>
              </w:rPr>
              <w:t xml:space="preserve"> ve</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Ödeme mutabakat sistemleri </w:t>
            </w:r>
            <w:proofErr w:type="gramStart"/>
            <w:r w:rsidRPr="00FA16C7">
              <w:rPr>
                <w:rFonts w:ascii="Times New Roman" w:eastAsia="Calibri" w:hAnsi="Times New Roman" w:cs="Times New Roman"/>
                <w:sz w:val="24"/>
                <w:szCs w:val="20"/>
              </w:rPr>
              <w:t>kurmak , kurulmuş</w:t>
            </w:r>
            <w:proofErr w:type="gramEnd"/>
            <w:r w:rsidRPr="00FA16C7">
              <w:rPr>
                <w:rFonts w:ascii="Times New Roman" w:eastAsia="Calibri" w:hAnsi="Times New Roman" w:cs="Times New Roman"/>
                <w:sz w:val="24"/>
                <w:szCs w:val="20"/>
              </w:rPr>
              <w:t xml:space="preserve"> ve kurulacak sistemlerin kesintisiz işlemesini ve denetimini sağlayacak düzenlemeleri yapmak, ödemeler için elektronik ortam da dahil olmak üzere kullanılacak yöntem ve araçları belirlemek.</w:t>
            </w:r>
          </w:p>
        </w:tc>
      </w:tr>
    </w:tbl>
    <w:p w:rsidR="00FA16C7" w:rsidRPr="00FA16C7" w:rsidRDefault="00FA16C7" w:rsidP="00FA16C7">
      <w:pPr>
        <w:spacing w:after="0" w:line="360" w:lineRule="auto"/>
        <w:ind w:firstLine="705"/>
        <w:rPr>
          <w:rFonts w:ascii="Courier New" w:eastAsia="Calibri" w:hAnsi="Courier New" w:cs="Courier New"/>
          <w:b/>
          <w:sz w:val="24"/>
          <w:szCs w:val="24"/>
        </w:rPr>
      </w:pPr>
    </w:p>
    <w:p w:rsidR="00FA16C7" w:rsidRPr="00FA16C7" w:rsidRDefault="00FA16C7" w:rsidP="00FA16C7">
      <w:pPr>
        <w:spacing w:line="360" w:lineRule="auto"/>
        <w:ind w:firstLine="705"/>
        <w:rPr>
          <w:rFonts w:ascii="Courier New" w:eastAsia="Calibri" w:hAnsi="Courier New" w:cs="Courier New"/>
          <w:sz w:val="24"/>
          <w:szCs w:val="24"/>
        </w:rPr>
      </w:pPr>
      <w:r w:rsidRPr="00FA16C7">
        <w:rPr>
          <w:rFonts w:ascii="Courier New" w:eastAsia="Calibri" w:hAnsi="Courier New" w:cs="Courier New"/>
          <w:sz w:val="24"/>
          <w:szCs w:val="24"/>
        </w:rPr>
        <w:t>41/2001 sayılı KKTC Merkez Bankası Yasası’nın 11. Maddesinin (16).fıkrası ise şu şekildedir.</w:t>
      </w:r>
    </w:p>
    <w:p w:rsidR="00FA16C7" w:rsidRPr="00FA16C7" w:rsidRDefault="00FA16C7" w:rsidP="00FA16C7">
      <w:pPr>
        <w:spacing w:line="360" w:lineRule="auto"/>
        <w:ind w:firstLine="705"/>
        <w:rPr>
          <w:rFonts w:ascii="Courier New" w:eastAsia="Calibri" w:hAnsi="Courier New" w:cs="Courier New"/>
          <w:sz w:val="24"/>
          <w:szCs w:val="24"/>
        </w:rPr>
      </w:pPr>
    </w:p>
    <w:p w:rsidR="00FA16C7" w:rsidRPr="00FA16C7" w:rsidRDefault="00FA16C7" w:rsidP="00FA16C7">
      <w:pPr>
        <w:spacing w:after="0" w:line="240" w:lineRule="auto"/>
        <w:rPr>
          <w:rFonts w:ascii="Times New Roman" w:eastAsia="Calibri" w:hAnsi="Times New Roman" w:cs="Times New Roman"/>
        </w:rPr>
      </w:pPr>
      <w:r w:rsidRPr="00FA16C7">
        <w:rPr>
          <w:rFonts w:ascii="Times New Roman" w:eastAsia="Calibri" w:hAnsi="Times New Roman" w:cs="Times New Roman"/>
        </w:rPr>
        <w:t xml:space="preserve">Yönetim   </w:t>
      </w:r>
      <w:r w:rsidRPr="00FA16C7">
        <w:rPr>
          <w:rFonts w:ascii="Times New Roman" w:eastAsia="Calibri" w:hAnsi="Times New Roman" w:cs="Times New Roman"/>
        </w:rPr>
        <w:tab/>
        <w:t xml:space="preserve">11. Merkez Bankası Yönetim Kurulunun yetki ve görevleri </w:t>
      </w:r>
    </w:p>
    <w:p w:rsidR="00FA16C7" w:rsidRPr="00FA16C7" w:rsidRDefault="00FA16C7" w:rsidP="00FA16C7">
      <w:pPr>
        <w:spacing w:after="0" w:line="240" w:lineRule="auto"/>
        <w:rPr>
          <w:rFonts w:ascii="Times New Roman" w:eastAsia="Calibri" w:hAnsi="Times New Roman" w:cs="Times New Roman"/>
        </w:rPr>
      </w:pPr>
      <w:r w:rsidRPr="00FA16C7">
        <w:rPr>
          <w:rFonts w:ascii="Times New Roman" w:eastAsia="Calibri" w:hAnsi="Times New Roman" w:cs="Times New Roman"/>
        </w:rPr>
        <w:t>Kurulunun</w:t>
      </w:r>
      <w:r w:rsidRPr="00FA16C7">
        <w:rPr>
          <w:rFonts w:ascii="Times New Roman" w:eastAsia="Calibri" w:hAnsi="Times New Roman" w:cs="Times New Roman"/>
        </w:rPr>
        <w:tab/>
        <w:t xml:space="preserve">      şunlardır:</w:t>
      </w:r>
    </w:p>
    <w:p w:rsidR="00FA16C7" w:rsidRPr="00FA16C7" w:rsidRDefault="00FA16C7" w:rsidP="00FA16C7">
      <w:pPr>
        <w:spacing w:after="0" w:line="240" w:lineRule="auto"/>
        <w:rPr>
          <w:rFonts w:ascii="Times New Roman" w:eastAsia="Calibri" w:hAnsi="Times New Roman" w:cs="Times New Roman"/>
        </w:rPr>
      </w:pPr>
      <w:r w:rsidRPr="00FA16C7">
        <w:rPr>
          <w:rFonts w:ascii="Times New Roman" w:eastAsia="Calibri" w:hAnsi="Times New Roman" w:cs="Times New Roman"/>
        </w:rPr>
        <w:t>Yetki ve</w:t>
      </w:r>
    </w:p>
    <w:p w:rsidR="00FA16C7" w:rsidRPr="00FA16C7" w:rsidRDefault="00FA16C7" w:rsidP="00FA16C7">
      <w:pPr>
        <w:spacing w:after="0" w:line="240" w:lineRule="auto"/>
        <w:rPr>
          <w:rFonts w:ascii="Times New Roman" w:eastAsia="Calibri" w:hAnsi="Times New Roman" w:cs="Times New Roman"/>
        </w:rPr>
      </w:pPr>
      <w:r w:rsidRPr="00FA16C7">
        <w:rPr>
          <w:rFonts w:ascii="Times New Roman" w:eastAsia="Calibri" w:hAnsi="Times New Roman" w:cs="Times New Roman"/>
        </w:rPr>
        <w:t xml:space="preserve">Görevleri </w:t>
      </w:r>
      <w:r w:rsidRPr="00FA16C7">
        <w:rPr>
          <w:rFonts w:ascii="Times New Roman" w:eastAsia="Calibri" w:hAnsi="Times New Roman" w:cs="Times New Roman"/>
        </w:rPr>
        <w:tab/>
      </w:r>
      <w:r w:rsidRPr="00FA16C7">
        <w:rPr>
          <w:rFonts w:ascii="Times New Roman" w:eastAsia="Calibri" w:hAnsi="Times New Roman" w:cs="Times New Roman"/>
        </w:rPr>
        <w:tab/>
        <w:t>(1)</w:t>
      </w:r>
      <w:proofErr w:type="gramStart"/>
      <w:r w:rsidRPr="00FA16C7">
        <w:rPr>
          <w:rFonts w:ascii="Times New Roman" w:eastAsia="Calibri" w:hAnsi="Times New Roman" w:cs="Times New Roman"/>
        </w:rPr>
        <w:t>...........</w:t>
      </w:r>
      <w:proofErr w:type="gramEnd"/>
    </w:p>
    <w:p w:rsidR="00FA16C7" w:rsidRPr="00FA16C7" w:rsidRDefault="00FA16C7" w:rsidP="00FA16C7">
      <w:pPr>
        <w:spacing w:after="0" w:line="240" w:lineRule="auto"/>
        <w:rPr>
          <w:rFonts w:ascii="Times New Roman" w:eastAsia="Calibri" w:hAnsi="Times New Roman" w:cs="Times New Roman"/>
        </w:rPr>
      </w:pPr>
      <w:r w:rsidRPr="00FA16C7">
        <w:rPr>
          <w:rFonts w:ascii="Times New Roman" w:eastAsia="Calibri" w:hAnsi="Times New Roman" w:cs="Times New Roman"/>
        </w:rPr>
        <w:t xml:space="preserve">                </w:t>
      </w:r>
      <w:proofErr w:type="gramStart"/>
      <w:r w:rsidRPr="00FA16C7">
        <w:rPr>
          <w:rFonts w:ascii="Times New Roman" w:eastAsia="Calibri" w:hAnsi="Times New Roman" w:cs="Times New Roman"/>
        </w:rPr>
        <w:t>................</w:t>
      </w:r>
      <w:proofErr w:type="gramEnd"/>
    </w:p>
    <w:p w:rsidR="00FA16C7" w:rsidRPr="00FA16C7" w:rsidRDefault="00FA16C7" w:rsidP="00FA16C7">
      <w:pPr>
        <w:spacing w:after="0" w:line="240" w:lineRule="auto"/>
        <w:rPr>
          <w:rFonts w:ascii="Times New Roman" w:eastAsia="Calibri" w:hAnsi="Times New Roman" w:cs="Times New Roman"/>
        </w:rPr>
      </w:pPr>
      <w:r w:rsidRPr="00FA16C7">
        <w:rPr>
          <w:rFonts w:ascii="Times New Roman" w:eastAsia="Calibri" w:hAnsi="Times New Roman" w:cs="Times New Roman"/>
        </w:rPr>
        <w:tab/>
      </w:r>
      <w:r w:rsidRPr="00FA16C7">
        <w:rPr>
          <w:rFonts w:ascii="Times New Roman" w:eastAsia="Calibri" w:hAnsi="Times New Roman" w:cs="Times New Roman"/>
        </w:rPr>
        <w:tab/>
      </w:r>
      <w:r w:rsidRPr="00FA16C7">
        <w:rPr>
          <w:rFonts w:ascii="Times New Roman" w:eastAsia="Calibri" w:hAnsi="Times New Roman" w:cs="Times New Roman"/>
        </w:rPr>
        <w:tab/>
        <w:t xml:space="preserve">(16) Bankalar Yasası uyarınca belirlenen yetkiler </w:t>
      </w:r>
    </w:p>
    <w:p w:rsidR="00FA16C7" w:rsidRPr="00FA16C7" w:rsidRDefault="00FA16C7" w:rsidP="00FA16C7">
      <w:pPr>
        <w:spacing w:after="0" w:line="240" w:lineRule="auto"/>
        <w:rPr>
          <w:rFonts w:ascii="Times New Roman" w:eastAsia="Calibri" w:hAnsi="Times New Roman" w:cs="Times New Roman"/>
        </w:rPr>
      </w:pPr>
      <w:r w:rsidRPr="00FA16C7">
        <w:rPr>
          <w:rFonts w:ascii="Times New Roman" w:eastAsia="Calibri" w:hAnsi="Times New Roman" w:cs="Times New Roman"/>
        </w:rPr>
        <w:tab/>
      </w:r>
      <w:r w:rsidRPr="00FA16C7">
        <w:rPr>
          <w:rFonts w:ascii="Times New Roman" w:eastAsia="Calibri" w:hAnsi="Times New Roman" w:cs="Times New Roman"/>
        </w:rPr>
        <w:tab/>
      </w:r>
      <w:r w:rsidRPr="00FA16C7">
        <w:rPr>
          <w:rFonts w:ascii="Times New Roman" w:eastAsia="Calibri" w:hAnsi="Times New Roman" w:cs="Times New Roman"/>
        </w:rPr>
        <w:tab/>
        <w:t>       </w:t>
      </w:r>
      <w:proofErr w:type="gramStart"/>
      <w:r w:rsidRPr="00FA16C7">
        <w:rPr>
          <w:rFonts w:ascii="Times New Roman" w:eastAsia="Calibri" w:hAnsi="Times New Roman" w:cs="Times New Roman"/>
        </w:rPr>
        <w:t>çerçevesinde</w:t>
      </w:r>
      <w:proofErr w:type="gramEnd"/>
      <w:r w:rsidRPr="00FA16C7">
        <w:rPr>
          <w:rFonts w:ascii="Times New Roman" w:eastAsia="Calibri" w:hAnsi="Times New Roman" w:cs="Times New Roman"/>
        </w:rPr>
        <w:t xml:space="preserve"> karar almak.</w:t>
      </w:r>
    </w:p>
    <w:p w:rsidR="00FA16C7" w:rsidRPr="00FA16C7" w:rsidRDefault="00FA16C7" w:rsidP="00FA16C7">
      <w:pPr>
        <w:spacing w:after="0" w:line="240" w:lineRule="auto"/>
        <w:rPr>
          <w:rFonts w:ascii="Times New Roman" w:eastAsia="Calibri" w:hAnsi="Times New Roman" w:cs="Times New Roman"/>
        </w:rPr>
      </w:pPr>
    </w:p>
    <w:p w:rsidR="00FA16C7" w:rsidRPr="00FA16C7" w:rsidRDefault="00FA16C7" w:rsidP="00FA16C7">
      <w:pPr>
        <w:spacing w:after="0" w:line="240" w:lineRule="auto"/>
        <w:rPr>
          <w:rFonts w:ascii="Times New Roman" w:eastAsia="Calibri" w:hAnsi="Times New Roman" w:cs="Times New Roman"/>
        </w:rPr>
      </w:pP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t>Aynı Yasa’nın 29. maddesi şu şekildedir:</w:t>
      </w:r>
    </w:p>
    <w:p w:rsidR="00FA16C7" w:rsidRPr="00FA16C7" w:rsidRDefault="00FA16C7" w:rsidP="00FA16C7">
      <w:pPr>
        <w:spacing w:after="0" w:line="240" w:lineRule="auto"/>
        <w:rPr>
          <w:rFonts w:ascii="Courier New" w:eastAsia="Calibri" w:hAnsi="Courier New" w:cs="Courier New"/>
          <w:sz w:val="24"/>
          <w:szCs w:val="24"/>
        </w:rPr>
      </w:pPr>
    </w:p>
    <w:p w:rsidR="00FA16C7" w:rsidRPr="00FA16C7" w:rsidRDefault="00FA16C7" w:rsidP="00FA16C7">
      <w:pPr>
        <w:spacing w:after="0" w:line="240" w:lineRule="auto"/>
        <w:rPr>
          <w:rFonts w:ascii="Courier New" w:eastAsia="Calibri" w:hAnsi="Courier New" w:cs="Courier New"/>
          <w:sz w:val="24"/>
          <w:szCs w:val="24"/>
        </w:rPr>
      </w:pPr>
    </w:p>
    <w:p w:rsidR="00FA16C7" w:rsidRPr="00FA16C7" w:rsidRDefault="00FA16C7" w:rsidP="00FA16C7">
      <w:pPr>
        <w:spacing w:after="0" w:line="240" w:lineRule="auto"/>
        <w:rPr>
          <w:rFonts w:ascii="Courier New" w:eastAsia="Calibri" w:hAnsi="Courier New" w:cs="Courier New"/>
          <w:sz w:val="24"/>
          <w:szCs w:val="24"/>
        </w:rPr>
      </w:pPr>
    </w:p>
    <w:tbl>
      <w:tblPr>
        <w:tblW w:w="9315" w:type="dxa"/>
        <w:tblLayout w:type="fixed"/>
        <w:tblLook w:val="00A0" w:firstRow="1" w:lastRow="0" w:firstColumn="1" w:lastColumn="0" w:noHBand="0" w:noVBand="0"/>
      </w:tblPr>
      <w:tblGrid>
        <w:gridCol w:w="1552"/>
        <w:gridCol w:w="542"/>
        <w:gridCol w:w="632"/>
        <w:gridCol w:w="6589"/>
      </w:tblGrid>
      <w:tr w:rsidR="00FA16C7" w:rsidRPr="00FA16C7" w:rsidTr="00870D76">
        <w:tc>
          <w:tcPr>
            <w:tcW w:w="1548" w:type="dxa"/>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Bankaların</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Denetlenmesi</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19/1963</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    29/1970</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    12/1972 </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      2/1973</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    17/1973</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    37/1977 </w:t>
            </w:r>
          </w:p>
        </w:tc>
        <w:tc>
          <w:tcPr>
            <w:tcW w:w="540" w:type="dxa"/>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29.</w:t>
            </w:r>
          </w:p>
        </w:tc>
        <w:tc>
          <w:tcPr>
            <w:tcW w:w="630" w:type="dxa"/>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(1)</w:t>
            </w:r>
          </w:p>
        </w:tc>
        <w:tc>
          <w:tcPr>
            <w:tcW w:w="6570" w:type="dxa"/>
            <w:hideMark/>
          </w:tcPr>
          <w:p w:rsidR="00FA16C7" w:rsidRPr="00FA16C7" w:rsidRDefault="00FA16C7" w:rsidP="00FA16C7">
            <w:pPr>
              <w:overflowPunct w:val="0"/>
              <w:autoSpaceDE w:val="0"/>
              <w:autoSpaceDN w:val="0"/>
              <w:adjustRightInd w:val="0"/>
              <w:spacing w:after="0" w:line="240" w:lineRule="auto"/>
              <w:jc w:val="both"/>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Merkez Bankası, bankalar ve kredi vermek amacıyla kurulmuş diğer kuruluşların her türlü işlemlerinin bu Yasa, Bankalar Yasası, Pul Yasası, Para ve Kambiyo İşleri Yasası, Dış Ticaret (Düzenleme ve Denetim) Yasası ve yürürlükteki Yasa gücündeki kararnameler ile diğer ilgili yasalara ve bu Yasalar uyarınca çıkarılan Tüzük, Yönetmelik, Karar, Tebliğ ve Emirnamelerin </w:t>
            </w:r>
            <w:proofErr w:type="gramStart"/>
            <w:r w:rsidRPr="00FA16C7">
              <w:rPr>
                <w:rFonts w:ascii="Times New Roman" w:eastAsia="Calibri" w:hAnsi="Times New Roman" w:cs="Times New Roman"/>
                <w:sz w:val="24"/>
                <w:szCs w:val="20"/>
              </w:rPr>
              <w:t>kurallarına  uygunluğunun</w:t>
            </w:r>
            <w:proofErr w:type="gramEnd"/>
            <w:r w:rsidRPr="00FA16C7">
              <w:rPr>
                <w:rFonts w:ascii="Times New Roman" w:eastAsia="Calibri" w:hAnsi="Times New Roman" w:cs="Times New Roman"/>
                <w:sz w:val="24"/>
                <w:szCs w:val="20"/>
              </w:rPr>
              <w:t xml:space="preserve"> denetimini yapar; gerekli önlemleri alır ve/veya  soruşturma başlatır.</w:t>
            </w:r>
          </w:p>
        </w:tc>
      </w:tr>
      <w:tr w:rsidR="00FA16C7" w:rsidRPr="00FA16C7" w:rsidTr="00870D76">
        <w:tc>
          <w:tcPr>
            <w:tcW w:w="1548"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    27/1980</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    12/1987</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    42/1987</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    25/1991</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    39/1995</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38/1997</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12/1983</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 46/1990</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  22/1996</w:t>
            </w:r>
          </w:p>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540" w:type="dxa"/>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p>
        </w:tc>
        <w:tc>
          <w:tcPr>
            <w:tcW w:w="630" w:type="dxa"/>
            <w:hideMark/>
          </w:tcPr>
          <w:p w:rsidR="00FA16C7" w:rsidRPr="00FA16C7" w:rsidRDefault="00FA16C7" w:rsidP="00FA16C7">
            <w:pPr>
              <w:overflowPunct w:val="0"/>
              <w:autoSpaceDE w:val="0"/>
              <w:autoSpaceDN w:val="0"/>
              <w:adjustRightInd w:val="0"/>
              <w:spacing w:after="0" w:line="240" w:lineRule="auto"/>
              <w:rPr>
                <w:rFonts w:ascii="Times New Roman" w:eastAsia="Calibri" w:hAnsi="Times New Roman" w:cs="Times New Roman"/>
                <w:sz w:val="24"/>
                <w:szCs w:val="20"/>
              </w:rPr>
            </w:pPr>
            <w:r w:rsidRPr="00FA16C7">
              <w:rPr>
                <w:rFonts w:ascii="Times New Roman" w:eastAsia="Calibri" w:hAnsi="Times New Roman" w:cs="Times New Roman"/>
                <w:sz w:val="24"/>
                <w:szCs w:val="20"/>
              </w:rPr>
              <w:t xml:space="preserve"> (2)</w:t>
            </w:r>
          </w:p>
        </w:tc>
        <w:tc>
          <w:tcPr>
            <w:tcW w:w="6570" w:type="dxa"/>
          </w:tcPr>
          <w:p w:rsidR="00FA16C7" w:rsidRPr="00FA16C7" w:rsidRDefault="00FA16C7" w:rsidP="00FA16C7">
            <w:pPr>
              <w:overflowPunct w:val="0"/>
              <w:autoSpaceDE w:val="0"/>
              <w:autoSpaceDN w:val="0"/>
              <w:adjustRightInd w:val="0"/>
              <w:spacing w:after="0" w:line="240" w:lineRule="auto"/>
              <w:jc w:val="both"/>
              <w:rPr>
                <w:rFonts w:ascii="Times New Roman" w:eastAsia="Calibri" w:hAnsi="Times New Roman" w:cs="Times New Roman"/>
                <w:sz w:val="24"/>
                <w:szCs w:val="20"/>
              </w:rPr>
            </w:pPr>
            <w:r w:rsidRPr="00FA16C7">
              <w:rPr>
                <w:rFonts w:ascii="Times New Roman" w:eastAsia="Calibri" w:hAnsi="Times New Roman" w:cs="Times New Roman"/>
                <w:sz w:val="24"/>
                <w:szCs w:val="20"/>
              </w:rPr>
              <w:t>Denetlenecek banka ve kuruluşlar gerekli her türlü bilgi ve belgeleri denetimle görevli kişilere zamanında ve eksiksiz olarak vermek zorundadırlar.</w:t>
            </w:r>
          </w:p>
          <w:p w:rsidR="00FA16C7" w:rsidRPr="00FA16C7" w:rsidRDefault="00FA16C7" w:rsidP="00FA16C7">
            <w:pPr>
              <w:overflowPunct w:val="0"/>
              <w:autoSpaceDE w:val="0"/>
              <w:autoSpaceDN w:val="0"/>
              <w:adjustRightInd w:val="0"/>
              <w:spacing w:after="0" w:line="240" w:lineRule="auto"/>
              <w:jc w:val="both"/>
              <w:rPr>
                <w:rFonts w:ascii="Times New Roman" w:eastAsia="Calibri" w:hAnsi="Times New Roman" w:cs="Times New Roman"/>
                <w:sz w:val="24"/>
                <w:szCs w:val="20"/>
              </w:rPr>
            </w:pPr>
          </w:p>
        </w:tc>
      </w:tr>
    </w:tbl>
    <w:p w:rsidR="00FA16C7" w:rsidRDefault="00FA16C7" w:rsidP="00FA16C7">
      <w:pPr>
        <w:spacing w:after="0" w:line="240" w:lineRule="auto"/>
        <w:rPr>
          <w:rFonts w:ascii="Courier New" w:eastAsia="Calibri" w:hAnsi="Courier New" w:cs="Courier New"/>
          <w:sz w:val="24"/>
          <w:szCs w:val="24"/>
        </w:rPr>
      </w:pPr>
    </w:p>
    <w:p w:rsidR="00FA5F9C" w:rsidRPr="00FA16C7" w:rsidRDefault="00FA5F9C" w:rsidP="00FA16C7">
      <w:pPr>
        <w:spacing w:after="0" w:line="240" w:lineRule="auto"/>
        <w:rPr>
          <w:rFonts w:ascii="Courier New" w:eastAsia="Calibri" w:hAnsi="Courier New" w:cs="Courier New"/>
          <w:sz w:val="24"/>
          <w:szCs w:val="24"/>
        </w:rPr>
      </w:pPr>
    </w:p>
    <w:p w:rsidR="00FA16C7" w:rsidRPr="00FA16C7" w:rsidRDefault="00FA16C7" w:rsidP="00FA16C7">
      <w:pPr>
        <w:spacing w:after="0" w:line="240" w:lineRule="auto"/>
        <w:rPr>
          <w:rFonts w:ascii="Courier New" w:eastAsia="Calibri" w:hAnsi="Courier New" w:cs="Courier New"/>
          <w:sz w:val="24"/>
          <w:szCs w:val="24"/>
        </w:rPr>
      </w:pPr>
    </w:p>
    <w:p w:rsidR="00FA16C7" w:rsidRPr="00FA16C7" w:rsidRDefault="00FA16C7" w:rsidP="00FA16C7">
      <w:pPr>
        <w:spacing w:after="0" w:line="240" w:lineRule="auto"/>
        <w:rPr>
          <w:rFonts w:ascii="Courier New" w:eastAsia="Calibri" w:hAnsi="Courier New" w:cs="Courier New"/>
          <w:sz w:val="24"/>
          <w:szCs w:val="24"/>
        </w:rPr>
      </w:pPr>
      <w:r w:rsidRPr="00FA16C7">
        <w:rPr>
          <w:rFonts w:ascii="Courier New" w:eastAsia="Calibri" w:hAnsi="Courier New" w:cs="Courier New"/>
          <w:sz w:val="24"/>
          <w:szCs w:val="24"/>
        </w:rPr>
        <w:lastRenderedPageBreak/>
        <w:t>Aynı Yasa’nın 48. maddesi ise şöyledir:</w:t>
      </w:r>
    </w:p>
    <w:p w:rsidR="00FA16C7" w:rsidRPr="00FA16C7" w:rsidRDefault="00FA16C7" w:rsidP="00FA16C7">
      <w:pPr>
        <w:spacing w:after="0" w:line="360" w:lineRule="auto"/>
        <w:rPr>
          <w:rFonts w:ascii="Courier New" w:eastAsia="Calibri" w:hAnsi="Courier New" w:cs="Courier New"/>
          <w:sz w:val="24"/>
          <w:szCs w:val="24"/>
        </w:rPr>
      </w:pPr>
    </w:p>
    <w:tbl>
      <w:tblPr>
        <w:tblW w:w="0" w:type="auto"/>
        <w:tblLayout w:type="fixed"/>
        <w:tblLook w:val="00A0" w:firstRow="1" w:lastRow="0" w:firstColumn="1" w:lastColumn="0" w:noHBand="0" w:noVBand="0"/>
      </w:tblPr>
      <w:tblGrid>
        <w:gridCol w:w="1668"/>
        <w:gridCol w:w="7371"/>
      </w:tblGrid>
      <w:tr w:rsidR="00FA16C7" w:rsidRPr="00FA16C7" w:rsidTr="00870D76">
        <w:tc>
          <w:tcPr>
            <w:tcW w:w="1668" w:type="dxa"/>
          </w:tcPr>
          <w:p w:rsidR="00FA16C7" w:rsidRPr="00FA16C7" w:rsidRDefault="00FA16C7" w:rsidP="00FA16C7">
            <w:pPr>
              <w:jc w:val="both"/>
              <w:rPr>
                <w:rFonts w:ascii="Calibri" w:eastAsia="Calibri" w:hAnsi="Calibri" w:cs="Times New Roman"/>
                <w:noProof/>
              </w:rPr>
            </w:pPr>
            <w:r w:rsidRPr="00FA16C7">
              <w:rPr>
                <w:rFonts w:ascii="Calibri" w:eastAsia="Calibri" w:hAnsi="Calibri" w:cs="Times New Roman"/>
                <w:noProof/>
              </w:rPr>
              <w:t>Ceza Yasasının Uygulanması</w:t>
            </w:r>
          </w:p>
          <w:p w:rsidR="00FA16C7" w:rsidRPr="00FA16C7" w:rsidRDefault="00FA16C7" w:rsidP="00FA16C7">
            <w:pPr>
              <w:jc w:val="both"/>
              <w:rPr>
                <w:rFonts w:ascii="Calibri" w:eastAsia="Calibri" w:hAnsi="Calibri" w:cs="Times New Roman"/>
                <w:noProof/>
              </w:rPr>
            </w:pPr>
            <w:r w:rsidRPr="00FA16C7">
              <w:rPr>
                <w:rFonts w:ascii="Calibri" w:eastAsia="Calibri" w:hAnsi="Calibri" w:cs="Times New Roman"/>
                <w:noProof/>
              </w:rPr>
              <w:t>Fasıl 154</w:t>
            </w:r>
          </w:p>
          <w:p w:rsidR="00FA16C7" w:rsidRPr="00FA16C7" w:rsidRDefault="00FA16C7" w:rsidP="00FA16C7">
            <w:pPr>
              <w:jc w:val="both"/>
              <w:rPr>
                <w:rFonts w:ascii="Calibri" w:eastAsia="Calibri" w:hAnsi="Calibri" w:cs="Times New Roman"/>
                <w:noProof/>
              </w:rPr>
            </w:pPr>
            <w:r w:rsidRPr="00FA16C7">
              <w:rPr>
                <w:rFonts w:ascii="Calibri" w:eastAsia="Calibri" w:hAnsi="Calibri" w:cs="Times New Roman"/>
                <w:noProof/>
              </w:rPr>
              <w:t xml:space="preserve">       3/1962</w:t>
            </w:r>
          </w:p>
          <w:p w:rsidR="00FA16C7" w:rsidRPr="00FA16C7" w:rsidRDefault="00FA16C7" w:rsidP="00FA16C7">
            <w:pPr>
              <w:jc w:val="both"/>
              <w:rPr>
                <w:rFonts w:ascii="Calibri" w:eastAsia="Calibri" w:hAnsi="Calibri" w:cs="Times New Roman"/>
                <w:noProof/>
              </w:rPr>
            </w:pPr>
            <w:r w:rsidRPr="00FA16C7">
              <w:rPr>
                <w:rFonts w:ascii="Calibri" w:eastAsia="Calibri" w:hAnsi="Calibri" w:cs="Times New Roman"/>
                <w:noProof/>
              </w:rPr>
              <w:t xml:space="preserve">     43/1963 </w:t>
            </w:r>
          </w:p>
          <w:p w:rsidR="00FA16C7" w:rsidRPr="00FA16C7" w:rsidRDefault="00FA16C7" w:rsidP="00FA16C7">
            <w:pPr>
              <w:jc w:val="both"/>
              <w:rPr>
                <w:rFonts w:ascii="Calibri" w:eastAsia="Calibri" w:hAnsi="Calibri" w:cs="Times New Roman"/>
                <w:noProof/>
              </w:rPr>
            </w:pPr>
            <w:r w:rsidRPr="00FA16C7">
              <w:rPr>
                <w:rFonts w:ascii="Calibri" w:eastAsia="Calibri" w:hAnsi="Calibri" w:cs="Times New Roman"/>
                <w:noProof/>
              </w:rPr>
              <w:t xml:space="preserve">     15/1972</w:t>
            </w:r>
          </w:p>
          <w:p w:rsidR="00FA16C7" w:rsidRPr="00FA16C7" w:rsidRDefault="00FA16C7" w:rsidP="00FA16C7">
            <w:pPr>
              <w:jc w:val="both"/>
              <w:rPr>
                <w:rFonts w:ascii="Calibri" w:eastAsia="Calibri" w:hAnsi="Calibri" w:cs="Times New Roman"/>
                <w:noProof/>
              </w:rPr>
            </w:pPr>
            <w:r w:rsidRPr="00FA16C7">
              <w:rPr>
                <w:rFonts w:ascii="Calibri" w:eastAsia="Calibri" w:hAnsi="Calibri" w:cs="Times New Roman"/>
                <w:noProof/>
              </w:rPr>
              <w:t xml:space="preserve">     20/1974</w:t>
            </w:r>
          </w:p>
          <w:p w:rsidR="00FA16C7" w:rsidRPr="00FA16C7" w:rsidRDefault="00FA16C7" w:rsidP="00FA16C7">
            <w:pPr>
              <w:jc w:val="both"/>
              <w:rPr>
                <w:rFonts w:ascii="Calibri" w:eastAsia="Calibri" w:hAnsi="Calibri" w:cs="Times New Roman"/>
                <w:noProof/>
              </w:rPr>
            </w:pPr>
            <w:r w:rsidRPr="00FA16C7">
              <w:rPr>
                <w:rFonts w:ascii="Calibri" w:eastAsia="Calibri" w:hAnsi="Calibri" w:cs="Times New Roman"/>
                <w:noProof/>
              </w:rPr>
              <w:t xml:space="preserve">     31/1975</w:t>
            </w:r>
          </w:p>
          <w:p w:rsidR="00FA16C7" w:rsidRPr="00FA16C7" w:rsidRDefault="00FA16C7" w:rsidP="00FA16C7">
            <w:pPr>
              <w:jc w:val="both"/>
              <w:rPr>
                <w:rFonts w:ascii="Calibri" w:eastAsia="Calibri" w:hAnsi="Calibri" w:cs="Times New Roman"/>
                <w:noProof/>
              </w:rPr>
            </w:pPr>
            <w:r w:rsidRPr="00FA16C7">
              <w:rPr>
                <w:rFonts w:ascii="Calibri" w:eastAsia="Calibri" w:hAnsi="Calibri" w:cs="Times New Roman"/>
                <w:noProof/>
              </w:rPr>
              <w:t xml:space="preserve">       6/1983</w:t>
            </w:r>
          </w:p>
          <w:p w:rsidR="00FA16C7" w:rsidRPr="00FA16C7" w:rsidRDefault="00FA16C7" w:rsidP="00FA16C7">
            <w:pPr>
              <w:jc w:val="both"/>
              <w:rPr>
                <w:rFonts w:ascii="Calibri" w:eastAsia="Calibri" w:hAnsi="Calibri" w:cs="Times New Roman"/>
                <w:noProof/>
              </w:rPr>
            </w:pPr>
            <w:r w:rsidRPr="00FA16C7">
              <w:rPr>
                <w:rFonts w:ascii="Calibri" w:eastAsia="Calibri" w:hAnsi="Calibri" w:cs="Times New Roman"/>
                <w:noProof/>
              </w:rPr>
              <w:t xml:space="preserve">      22/1989</w:t>
            </w:r>
          </w:p>
          <w:p w:rsidR="00FA16C7" w:rsidRPr="00FA16C7" w:rsidRDefault="00FA16C7" w:rsidP="00FA16C7">
            <w:pPr>
              <w:jc w:val="both"/>
              <w:rPr>
                <w:rFonts w:ascii="Calibri" w:eastAsia="Calibri" w:hAnsi="Calibri" w:cs="Times New Roman"/>
                <w:noProof/>
              </w:rPr>
            </w:pPr>
            <w:r w:rsidRPr="00FA16C7">
              <w:rPr>
                <w:rFonts w:ascii="Calibri" w:eastAsia="Calibri" w:hAnsi="Calibri" w:cs="Times New Roman"/>
                <w:noProof/>
              </w:rPr>
              <w:t xml:space="preserve">      64/1989</w:t>
            </w:r>
          </w:p>
          <w:p w:rsidR="00FA16C7" w:rsidRPr="00FA16C7" w:rsidRDefault="00FA16C7" w:rsidP="00FA16C7">
            <w:pPr>
              <w:jc w:val="both"/>
              <w:rPr>
                <w:rFonts w:ascii="Calibri" w:eastAsia="Calibri" w:hAnsi="Calibri" w:cs="Times New Roman"/>
                <w:noProof/>
              </w:rPr>
            </w:pPr>
            <w:r w:rsidRPr="00FA16C7">
              <w:rPr>
                <w:rFonts w:ascii="Calibri" w:eastAsia="Calibri" w:hAnsi="Calibri" w:cs="Times New Roman"/>
                <w:noProof/>
              </w:rPr>
              <w:t xml:space="preserve">      11/1997</w:t>
            </w:r>
          </w:p>
          <w:p w:rsidR="00FA16C7" w:rsidRPr="00FA16C7" w:rsidRDefault="00FA16C7" w:rsidP="00FA16C7">
            <w:pPr>
              <w:jc w:val="both"/>
              <w:rPr>
                <w:rFonts w:ascii="Calibri" w:eastAsia="Calibri" w:hAnsi="Calibri" w:cs="Times New Roman"/>
                <w:noProof/>
              </w:rPr>
            </w:pPr>
          </w:p>
        </w:tc>
        <w:tc>
          <w:tcPr>
            <w:tcW w:w="7371" w:type="dxa"/>
          </w:tcPr>
          <w:p w:rsidR="00FA16C7" w:rsidRPr="00FA16C7" w:rsidRDefault="00FA16C7" w:rsidP="00FA16C7">
            <w:pPr>
              <w:rPr>
                <w:rFonts w:ascii="Calibri" w:eastAsia="Calibri" w:hAnsi="Calibri" w:cs="Times New Roman"/>
              </w:rPr>
            </w:pPr>
            <w:r w:rsidRPr="00FA16C7">
              <w:rPr>
                <w:rFonts w:ascii="Calibri" w:eastAsia="Calibri" w:hAnsi="Calibri" w:cs="Times New Roman"/>
              </w:rPr>
              <w:t>48. Merkez Bankası Başkan, Başkan Yardımcıları ve üyeleri ile Merkez Bankası mensupları Ceza Yasası uygulamasında Kamu Görevlisi sayılırlar.</w:t>
            </w:r>
          </w:p>
          <w:p w:rsidR="00FA16C7" w:rsidRPr="00FA16C7" w:rsidRDefault="00FA16C7" w:rsidP="00FA16C7">
            <w:pPr>
              <w:jc w:val="both"/>
              <w:rPr>
                <w:rFonts w:ascii="Calibri" w:eastAsia="Calibri" w:hAnsi="Calibri" w:cs="Times New Roman"/>
              </w:rPr>
            </w:pPr>
          </w:p>
        </w:tc>
      </w:tr>
    </w:tbl>
    <w:p w:rsidR="00FA16C7" w:rsidRPr="00FA16C7" w:rsidRDefault="00FA16C7" w:rsidP="00FA16C7">
      <w:pPr>
        <w:jc w:val="both"/>
        <w:rPr>
          <w:rFonts w:ascii="Calibri" w:eastAsia="Calibri" w:hAnsi="Calibri" w:cs="Times New Roman"/>
        </w:rPr>
      </w:pPr>
    </w:p>
    <w:p w:rsidR="00FA16C7" w:rsidRPr="00FA16C7" w:rsidRDefault="00FA16C7" w:rsidP="00FA16C7">
      <w:pPr>
        <w:spacing w:line="360" w:lineRule="auto"/>
        <w:ind w:firstLine="705"/>
        <w:rPr>
          <w:rFonts w:ascii="Courier New" w:eastAsia="Calibri" w:hAnsi="Courier New" w:cs="Courier New"/>
          <w:sz w:val="24"/>
          <w:szCs w:val="24"/>
        </w:rPr>
      </w:pP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ile ilgili yukarıdaki prensipleri hafızamızda tutarak, </w:t>
      </w:r>
      <w:proofErr w:type="spellStart"/>
      <w:r w:rsidRPr="00FA16C7">
        <w:rPr>
          <w:rFonts w:ascii="Courier New" w:eastAsia="Calibri" w:hAnsi="Courier New" w:cs="Courier New"/>
          <w:sz w:val="24"/>
          <w:szCs w:val="24"/>
        </w:rPr>
        <w:t>Mandamus</w:t>
      </w:r>
      <w:proofErr w:type="spellEnd"/>
      <w:r w:rsidRPr="00FA16C7">
        <w:rPr>
          <w:rFonts w:ascii="Courier New" w:eastAsia="Calibri" w:hAnsi="Courier New" w:cs="Courier New"/>
          <w:sz w:val="24"/>
          <w:szCs w:val="24"/>
        </w:rPr>
        <w:t xml:space="preserve"> emirnamesi </w:t>
      </w:r>
      <w:proofErr w:type="spellStart"/>
      <w:r w:rsidRPr="00FA16C7">
        <w:rPr>
          <w:rFonts w:ascii="Courier New" w:eastAsia="Calibri" w:hAnsi="Courier New" w:cs="Courier New"/>
          <w:sz w:val="24"/>
          <w:szCs w:val="24"/>
        </w:rPr>
        <w:t>ısdar</w:t>
      </w:r>
      <w:proofErr w:type="spellEnd"/>
      <w:r w:rsidRPr="00FA16C7">
        <w:rPr>
          <w:rFonts w:ascii="Courier New" w:eastAsia="Calibri" w:hAnsi="Courier New" w:cs="Courier New"/>
          <w:sz w:val="24"/>
          <w:szCs w:val="24"/>
        </w:rPr>
        <w:t xml:space="preserve"> edilmesine dair başvuru  dosyalanabilmesi için izin </w:t>
      </w:r>
      <w:r w:rsidRPr="00FA16C7">
        <w:rPr>
          <w:rFonts w:ascii="Courier New" w:eastAsia="Calibri" w:hAnsi="Courier New" w:cs="Courier New"/>
          <w:b/>
          <w:sz w:val="24"/>
          <w:szCs w:val="24"/>
        </w:rPr>
        <w:t>(</w:t>
      </w:r>
      <w:proofErr w:type="spellStart"/>
      <w:r w:rsidRPr="00FA16C7">
        <w:rPr>
          <w:rFonts w:ascii="Courier New" w:eastAsia="Calibri" w:hAnsi="Courier New" w:cs="Courier New"/>
          <w:b/>
          <w:sz w:val="24"/>
          <w:szCs w:val="24"/>
        </w:rPr>
        <w:t>leave</w:t>
      </w:r>
      <w:proofErr w:type="spellEnd"/>
      <w:r w:rsidRPr="00FA16C7">
        <w:rPr>
          <w:rFonts w:ascii="Courier New" w:eastAsia="Calibri" w:hAnsi="Courier New" w:cs="Courier New"/>
          <w:b/>
          <w:sz w:val="24"/>
          <w:szCs w:val="24"/>
        </w:rPr>
        <w:t>)</w:t>
      </w:r>
      <w:r w:rsidRPr="00FA16C7">
        <w:rPr>
          <w:rFonts w:ascii="Courier New" w:eastAsia="Calibri" w:hAnsi="Courier New" w:cs="Courier New"/>
          <w:sz w:val="24"/>
          <w:szCs w:val="24"/>
        </w:rPr>
        <w:t xml:space="preserve"> talep eden huzurumdaki  başvuru incelendiğinde, </w:t>
      </w:r>
      <w:proofErr w:type="spellStart"/>
      <w:r w:rsidRPr="00FA16C7">
        <w:rPr>
          <w:rFonts w:ascii="Courier New" w:eastAsia="Calibri" w:hAnsi="Courier New" w:cs="Courier New"/>
          <w:sz w:val="24"/>
          <w:szCs w:val="24"/>
        </w:rPr>
        <w:t>Müstedilerin</w:t>
      </w:r>
      <w:proofErr w:type="spellEnd"/>
      <w:r w:rsidRPr="00FA16C7">
        <w:rPr>
          <w:rFonts w:ascii="Courier New" w:eastAsia="Calibri" w:hAnsi="Courier New" w:cs="Courier New"/>
          <w:sz w:val="24"/>
          <w:szCs w:val="24"/>
        </w:rPr>
        <w:t xml:space="preserve"> /yetkili vekillerinin taleplerini dayandırdıkları yukarıdaki 62/2017 sayılı KKTC Bankacılık Yasasının özellikle 5</w:t>
      </w:r>
      <w:proofErr w:type="gramStart"/>
      <w:r w:rsidRPr="00FA16C7">
        <w:rPr>
          <w:rFonts w:ascii="Courier New" w:eastAsia="Calibri" w:hAnsi="Courier New" w:cs="Courier New"/>
          <w:sz w:val="24"/>
          <w:szCs w:val="24"/>
        </w:rPr>
        <w:t>.,</w:t>
      </w:r>
      <w:proofErr w:type="gramEnd"/>
      <w:r w:rsidRPr="00FA16C7">
        <w:rPr>
          <w:rFonts w:ascii="Courier New" w:eastAsia="Calibri" w:hAnsi="Courier New" w:cs="Courier New"/>
          <w:sz w:val="24"/>
          <w:szCs w:val="24"/>
        </w:rPr>
        <w:t xml:space="preserve"> 6.,10.,12.,18.,63(3) ve 75. </w:t>
      </w:r>
      <w:r w:rsidR="00A978A6">
        <w:rPr>
          <w:rFonts w:ascii="Courier New" w:eastAsia="Calibri" w:hAnsi="Courier New" w:cs="Courier New"/>
          <w:sz w:val="24"/>
          <w:szCs w:val="24"/>
        </w:rPr>
        <w:t>m</w:t>
      </w:r>
      <w:r w:rsidRPr="00FA16C7">
        <w:rPr>
          <w:rFonts w:ascii="Courier New" w:eastAsia="Calibri" w:hAnsi="Courier New" w:cs="Courier New"/>
          <w:sz w:val="24"/>
          <w:szCs w:val="24"/>
        </w:rPr>
        <w:t>addeleri ile</w:t>
      </w:r>
      <w:r w:rsidR="00A978A6">
        <w:rPr>
          <w:rFonts w:ascii="Courier New" w:eastAsia="Calibri" w:hAnsi="Courier New" w:cs="Courier New"/>
          <w:sz w:val="24"/>
          <w:szCs w:val="24"/>
        </w:rPr>
        <w:t xml:space="preserve"> </w:t>
      </w:r>
      <w:r w:rsidRPr="00FA16C7">
        <w:rPr>
          <w:rFonts w:ascii="Courier New" w:eastAsia="Calibri" w:hAnsi="Courier New" w:cs="Courier New"/>
          <w:sz w:val="24"/>
          <w:szCs w:val="24"/>
        </w:rPr>
        <w:t>41/2001 sayılı KKTC Merkez Bankası Yasası’nın özellikle 5., 11(16)., 29. ve 48. maddelerinin,</w:t>
      </w:r>
      <w:r w:rsidR="00A978A6">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Müstedialeyh</w:t>
      </w:r>
      <w:proofErr w:type="spellEnd"/>
      <w:r w:rsidRPr="00FA16C7">
        <w:rPr>
          <w:rFonts w:ascii="Courier New" w:eastAsia="Calibri" w:hAnsi="Courier New" w:cs="Courier New"/>
          <w:sz w:val="24"/>
          <w:szCs w:val="24"/>
        </w:rPr>
        <w:t xml:space="preserve"> No 1,2,3,4,5,6, 7 ve 8’e yasalardan kaynaklanan genel yetki/görev  veya görev / yetki verdiği kabul edilebilir olsa dahi, bahsi geçen yasa hükümlerinin, </w:t>
      </w:r>
      <w:proofErr w:type="spellStart"/>
      <w:r w:rsidRPr="00FA16C7">
        <w:rPr>
          <w:rFonts w:ascii="Courier New" w:eastAsia="Calibri" w:hAnsi="Courier New" w:cs="Courier New"/>
          <w:sz w:val="24"/>
          <w:szCs w:val="24"/>
        </w:rPr>
        <w:t>Müstedialeyhlerin</w:t>
      </w:r>
      <w:proofErr w:type="spellEnd"/>
      <w:r w:rsidRPr="00FA16C7">
        <w:rPr>
          <w:rFonts w:ascii="Courier New" w:eastAsia="Calibri" w:hAnsi="Courier New" w:cs="Courier New"/>
          <w:sz w:val="24"/>
          <w:szCs w:val="24"/>
        </w:rPr>
        <w:t xml:space="preserve">  </w:t>
      </w:r>
      <w:proofErr w:type="spellStart"/>
      <w:r w:rsidRPr="00FA16C7">
        <w:rPr>
          <w:rFonts w:ascii="Courier New" w:eastAsia="Calibri" w:hAnsi="Courier New" w:cs="Courier New"/>
          <w:sz w:val="24"/>
          <w:szCs w:val="24"/>
        </w:rPr>
        <w:t>Müstedilere</w:t>
      </w:r>
      <w:proofErr w:type="spellEnd"/>
      <w:r w:rsidRPr="00FA16C7">
        <w:rPr>
          <w:rFonts w:ascii="Courier New" w:eastAsia="Calibri" w:hAnsi="Courier New" w:cs="Courier New"/>
          <w:sz w:val="24"/>
          <w:szCs w:val="24"/>
        </w:rPr>
        <w:t xml:space="preserve"> karşı Yasadan doğan ve yerine getirmesi gereken bir yükümlülük /kamu görevi yüklediğini ve bu bağlamda </w:t>
      </w:r>
      <w:proofErr w:type="spellStart"/>
      <w:r w:rsidRPr="00FA16C7">
        <w:rPr>
          <w:rFonts w:ascii="Courier New" w:eastAsia="Calibri" w:hAnsi="Courier New" w:cs="Courier New"/>
          <w:sz w:val="24"/>
          <w:szCs w:val="24"/>
        </w:rPr>
        <w:t>Müstedilerinde</w:t>
      </w:r>
      <w:proofErr w:type="spellEnd"/>
      <w:r w:rsidRPr="00FA16C7">
        <w:rPr>
          <w:rFonts w:ascii="Courier New" w:eastAsia="Calibri" w:hAnsi="Courier New" w:cs="Courier New"/>
          <w:sz w:val="24"/>
          <w:szCs w:val="24"/>
        </w:rPr>
        <w:t xml:space="preserve">  böyle bir yasal görevin/kamu görevinin yerine getirilmesini </w:t>
      </w:r>
      <w:proofErr w:type="spellStart"/>
      <w:r w:rsidRPr="00FA16C7">
        <w:rPr>
          <w:rFonts w:ascii="Courier New" w:eastAsia="Calibri" w:hAnsi="Courier New" w:cs="Courier New"/>
          <w:sz w:val="24"/>
          <w:szCs w:val="24"/>
        </w:rPr>
        <w:t>Müstedialeyhlerden</w:t>
      </w:r>
      <w:proofErr w:type="spellEnd"/>
      <w:r w:rsidRPr="00FA16C7">
        <w:rPr>
          <w:rFonts w:ascii="Courier New" w:eastAsia="Calibri" w:hAnsi="Courier New" w:cs="Courier New"/>
          <w:sz w:val="24"/>
          <w:szCs w:val="24"/>
        </w:rPr>
        <w:t xml:space="preserve"> talep etmeye yasal ve somut </w:t>
      </w:r>
      <w:r w:rsidRPr="00FA16C7">
        <w:rPr>
          <w:rFonts w:ascii="Courier New" w:eastAsia="Calibri" w:hAnsi="Courier New" w:cs="Courier New"/>
          <w:sz w:val="24"/>
          <w:szCs w:val="24"/>
        </w:rPr>
        <w:lastRenderedPageBreak/>
        <w:t xml:space="preserve">bir haklarının  olduğunu </w:t>
      </w:r>
      <w:r w:rsidRPr="00FA16C7">
        <w:rPr>
          <w:rFonts w:ascii="Courier New" w:eastAsia="Calibri" w:hAnsi="Courier New" w:cs="Courier New"/>
          <w:b/>
          <w:sz w:val="24"/>
          <w:szCs w:val="24"/>
        </w:rPr>
        <w:t>(</w:t>
      </w:r>
      <w:proofErr w:type="spellStart"/>
      <w:r w:rsidRPr="00FA16C7">
        <w:rPr>
          <w:rFonts w:ascii="Courier New" w:eastAsia="Calibri" w:hAnsi="Courier New" w:cs="Courier New"/>
          <w:b/>
          <w:sz w:val="24"/>
          <w:szCs w:val="24"/>
        </w:rPr>
        <w:t>The</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applicant</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must</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have</w:t>
      </w:r>
      <w:proofErr w:type="spellEnd"/>
      <w:r w:rsidRPr="00FA16C7">
        <w:rPr>
          <w:rFonts w:ascii="Courier New" w:eastAsia="Calibri" w:hAnsi="Courier New" w:cs="Courier New"/>
          <w:b/>
          <w:sz w:val="24"/>
          <w:szCs w:val="24"/>
        </w:rPr>
        <w:t xml:space="preserve"> a </w:t>
      </w:r>
      <w:proofErr w:type="spellStart"/>
      <w:r w:rsidRPr="00FA16C7">
        <w:rPr>
          <w:rFonts w:ascii="Courier New" w:eastAsia="Calibri" w:hAnsi="Courier New" w:cs="Courier New"/>
          <w:b/>
          <w:sz w:val="24"/>
          <w:szCs w:val="24"/>
        </w:rPr>
        <w:t>spesific</w:t>
      </w:r>
      <w:proofErr w:type="spellEnd"/>
      <w:r w:rsidRPr="00FA16C7">
        <w:rPr>
          <w:rFonts w:ascii="Courier New" w:eastAsia="Calibri" w:hAnsi="Courier New" w:cs="Courier New"/>
          <w:b/>
          <w:sz w:val="24"/>
          <w:szCs w:val="24"/>
        </w:rPr>
        <w:t xml:space="preserve"> </w:t>
      </w:r>
      <w:r w:rsidR="00050806">
        <w:rPr>
          <w:rFonts w:ascii="Courier New" w:eastAsia="Calibri" w:hAnsi="Courier New" w:cs="Courier New"/>
          <w:b/>
          <w:sz w:val="24"/>
          <w:szCs w:val="24"/>
        </w:rPr>
        <w:t xml:space="preserve">, </w:t>
      </w:r>
      <w:r w:rsidRPr="00FA16C7">
        <w:rPr>
          <w:rFonts w:ascii="Courier New" w:eastAsia="Calibri" w:hAnsi="Courier New" w:cs="Courier New"/>
          <w:b/>
          <w:sz w:val="24"/>
          <w:szCs w:val="24"/>
        </w:rPr>
        <w:t xml:space="preserve">legal </w:t>
      </w:r>
      <w:proofErr w:type="spellStart"/>
      <w:r w:rsidRPr="00FA16C7">
        <w:rPr>
          <w:rFonts w:ascii="Courier New" w:eastAsia="Calibri" w:hAnsi="Courier New" w:cs="Courier New"/>
          <w:b/>
          <w:sz w:val="24"/>
          <w:szCs w:val="24"/>
        </w:rPr>
        <w:t>right</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to</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enforce</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or</w:t>
      </w:r>
      <w:proofErr w:type="spellEnd"/>
      <w:r w:rsidRPr="00FA16C7">
        <w:rPr>
          <w:rFonts w:ascii="Courier New" w:eastAsia="Calibri" w:hAnsi="Courier New" w:cs="Courier New"/>
          <w:b/>
          <w:sz w:val="24"/>
          <w:szCs w:val="24"/>
        </w:rPr>
        <w:t xml:space="preserve"> a </w:t>
      </w:r>
      <w:proofErr w:type="spellStart"/>
      <w:r w:rsidRPr="00FA16C7">
        <w:rPr>
          <w:rFonts w:ascii="Courier New" w:eastAsia="Calibri" w:hAnsi="Courier New" w:cs="Courier New"/>
          <w:b/>
          <w:sz w:val="24"/>
          <w:szCs w:val="24"/>
        </w:rPr>
        <w:t>spesific</w:t>
      </w:r>
      <w:proofErr w:type="spellEnd"/>
      <w:r w:rsidRPr="00FA16C7">
        <w:rPr>
          <w:rFonts w:ascii="Courier New" w:eastAsia="Calibri" w:hAnsi="Courier New" w:cs="Courier New"/>
          <w:b/>
          <w:sz w:val="24"/>
          <w:szCs w:val="24"/>
        </w:rPr>
        <w:t xml:space="preserve"> legal </w:t>
      </w:r>
      <w:proofErr w:type="spellStart"/>
      <w:r w:rsidRPr="00FA16C7">
        <w:rPr>
          <w:rFonts w:ascii="Courier New" w:eastAsia="Calibri" w:hAnsi="Courier New" w:cs="Courier New"/>
          <w:b/>
          <w:sz w:val="24"/>
          <w:szCs w:val="24"/>
        </w:rPr>
        <w:t>right</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to</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enforcement</w:t>
      </w:r>
      <w:proofErr w:type="spellEnd"/>
      <w:r w:rsidRPr="00FA16C7">
        <w:rPr>
          <w:rFonts w:ascii="Courier New" w:eastAsia="Calibri" w:hAnsi="Courier New" w:cs="Courier New"/>
          <w:b/>
          <w:sz w:val="24"/>
          <w:szCs w:val="24"/>
        </w:rPr>
        <w:t xml:space="preserve"> of </w:t>
      </w:r>
      <w:proofErr w:type="spellStart"/>
      <w:r w:rsidRPr="00FA16C7">
        <w:rPr>
          <w:rFonts w:ascii="Courier New" w:eastAsia="Calibri" w:hAnsi="Courier New" w:cs="Courier New"/>
          <w:b/>
          <w:sz w:val="24"/>
          <w:szCs w:val="24"/>
        </w:rPr>
        <w:t>the</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duty</w:t>
      </w:r>
      <w:proofErr w:type="spellEnd"/>
      <w:r w:rsidRPr="00FA16C7">
        <w:rPr>
          <w:rFonts w:ascii="Courier New" w:eastAsia="Calibri" w:hAnsi="Courier New" w:cs="Courier New"/>
          <w:b/>
          <w:sz w:val="24"/>
          <w:szCs w:val="24"/>
        </w:rPr>
        <w:t xml:space="preserve">) </w:t>
      </w:r>
      <w:r w:rsidRPr="00FA16C7">
        <w:rPr>
          <w:rFonts w:ascii="Courier New" w:eastAsia="Calibri" w:hAnsi="Courier New" w:cs="Courier New"/>
          <w:sz w:val="24"/>
          <w:szCs w:val="24"/>
        </w:rPr>
        <w:t xml:space="preserve">ilk nazarda </w:t>
      </w:r>
      <w:r w:rsidRPr="00FA16C7">
        <w:rPr>
          <w:rFonts w:ascii="Courier New" w:eastAsia="Calibri" w:hAnsi="Courier New" w:cs="Courier New"/>
          <w:b/>
          <w:sz w:val="24"/>
          <w:szCs w:val="24"/>
        </w:rPr>
        <w:t>(</w:t>
      </w:r>
      <w:proofErr w:type="spellStart"/>
      <w:r w:rsidRPr="00FA16C7">
        <w:rPr>
          <w:rFonts w:ascii="Courier New" w:eastAsia="Calibri" w:hAnsi="Courier New" w:cs="Courier New"/>
          <w:b/>
          <w:sz w:val="24"/>
          <w:szCs w:val="24"/>
        </w:rPr>
        <w:t>prima</w:t>
      </w:r>
      <w:proofErr w:type="spellEnd"/>
      <w:r w:rsidRPr="00FA16C7">
        <w:rPr>
          <w:rFonts w:ascii="Courier New" w:eastAsia="Calibri" w:hAnsi="Courier New" w:cs="Courier New"/>
          <w:b/>
          <w:sz w:val="24"/>
          <w:szCs w:val="24"/>
        </w:rPr>
        <w:t xml:space="preserve"> </w:t>
      </w:r>
      <w:proofErr w:type="spellStart"/>
      <w:r w:rsidRPr="00FA16C7">
        <w:rPr>
          <w:rFonts w:ascii="Courier New" w:eastAsia="Calibri" w:hAnsi="Courier New" w:cs="Courier New"/>
          <w:b/>
          <w:sz w:val="24"/>
          <w:szCs w:val="24"/>
        </w:rPr>
        <w:t>facie</w:t>
      </w:r>
      <w:proofErr w:type="spellEnd"/>
      <w:r w:rsidRPr="00FA16C7">
        <w:rPr>
          <w:rFonts w:ascii="Courier New" w:eastAsia="Calibri" w:hAnsi="Courier New" w:cs="Courier New"/>
          <w:b/>
          <w:sz w:val="24"/>
          <w:szCs w:val="24"/>
        </w:rPr>
        <w:t xml:space="preserve"> )</w:t>
      </w:r>
      <w:r w:rsidRPr="00FA16C7">
        <w:rPr>
          <w:rFonts w:ascii="Courier New" w:eastAsia="Calibri" w:hAnsi="Courier New" w:cs="Courier New"/>
          <w:sz w:val="24"/>
          <w:szCs w:val="24"/>
        </w:rPr>
        <w:t>söylemenin mümkün olmadığı görülmektedir.</w:t>
      </w:r>
    </w:p>
    <w:p w:rsidR="00FA16C7" w:rsidRPr="00FA16C7" w:rsidRDefault="00FA16C7" w:rsidP="00FA16C7">
      <w:pPr>
        <w:spacing w:line="360" w:lineRule="auto"/>
        <w:ind w:firstLine="705"/>
        <w:rPr>
          <w:rFonts w:ascii="Courier New" w:eastAsia="Calibri" w:hAnsi="Courier New" w:cs="Courier New"/>
          <w:sz w:val="24"/>
          <w:szCs w:val="24"/>
        </w:rPr>
      </w:pPr>
      <w:r w:rsidRPr="00FA16C7">
        <w:rPr>
          <w:rFonts w:ascii="Courier New" w:eastAsia="Calibri" w:hAnsi="Courier New" w:cs="Courier New"/>
          <w:sz w:val="24"/>
          <w:szCs w:val="24"/>
        </w:rPr>
        <w:t>Belirtilenler ışığında, daha ileri bir incelemeye gitmeden başvurunun reddi gereklidir.</w:t>
      </w:r>
    </w:p>
    <w:p w:rsidR="00FA16C7" w:rsidRPr="00FA16C7" w:rsidRDefault="00FA16C7" w:rsidP="00FA16C7">
      <w:pPr>
        <w:spacing w:line="360" w:lineRule="auto"/>
        <w:ind w:firstLine="705"/>
        <w:rPr>
          <w:rFonts w:ascii="Courier New" w:eastAsia="Calibri" w:hAnsi="Courier New" w:cs="Courier New"/>
          <w:sz w:val="24"/>
          <w:szCs w:val="24"/>
        </w:rPr>
      </w:pPr>
      <w:r w:rsidRPr="00FA16C7">
        <w:rPr>
          <w:rFonts w:ascii="Courier New" w:eastAsia="Calibri" w:hAnsi="Courier New" w:cs="Courier New"/>
          <w:sz w:val="24"/>
          <w:szCs w:val="24"/>
        </w:rPr>
        <w:t xml:space="preserve">Netice itibarı </w:t>
      </w:r>
      <w:proofErr w:type="gramStart"/>
      <w:r w:rsidRPr="00FA16C7">
        <w:rPr>
          <w:rFonts w:ascii="Courier New" w:eastAsia="Calibri" w:hAnsi="Courier New" w:cs="Courier New"/>
          <w:sz w:val="24"/>
          <w:szCs w:val="24"/>
        </w:rPr>
        <w:t>ile;</w:t>
      </w:r>
      <w:proofErr w:type="gramEnd"/>
      <w:r w:rsidRPr="00FA16C7">
        <w:rPr>
          <w:rFonts w:ascii="Courier New" w:eastAsia="Calibri" w:hAnsi="Courier New" w:cs="Courier New"/>
          <w:sz w:val="24"/>
          <w:szCs w:val="24"/>
        </w:rPr>
        <w:t xml:space="preserve"> Başvuru reddedilir.</w:t>
      </w:r>
    </w:p>
    <w:p w:rsidR="00FA16C7" w:rsidRPr="00FA16C7" w:rsidRDefault="00FA16C7" w:rsidP="00FA16C7">
      <w:pPr>
        <w:spacing w:line="360" w:lineRule="auto"/>
        <w:rPr>
          <w:rFonts w:ascii="Courier New" w:eastAsia="Calibri" w:hAnsi="Courier New" w:cs="Courier New"/>
          <w:sz w:val="24"/>
          <w:szCs w:val="24"/>
        </w:rPr>
      </w:pP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p>
    <w:p w:rsidR="00FA16C7" w:rsidRPr="00FA16C7" w:rsidRDefault="00FA16C7" w:rsidP="00FA16C7">
      <w:pPr>
        <w:spacing w:line="360" w:lineRule="auto"/>
        <w:rPr>
          <w:rFonts w:ascii="Courier New" w:eastAsia="Calibri" w:hAnsi="Courier New" w:cs="Courier New"/>
          <w:sz w:val="24"/>
          <w:szCs w:val="24"/>
        </w:rPr>
      </w:pPr>
    </w:p>
    <w:p w:rsidR="00FA16C7" w:rsidRPr="00FA16C7" w:rsidRDefault="00FA16C7" w:rsidP="00FA16C7">
      <w:pPr>
        <w:spacing w:after="0" w:line="360" w:lineRule="auto"/>
        <w:rPr>
          <w:rFonts w:ascii="Courier New" w:eastAsia="Calibri" w:hAnsi="Courier New" w:cs="Courier New"/>
          <w:sz w:val="24"/>
          <w:szCs w:val="24"/>
        </w:rPr>
      </w:pP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r>
      <w:r w:rsidRPr="00FA16C7">
        <w:rPr>
          <w:rFonts w:ascii="Courier New" w:eastAsia="Calibri" w:hAnsi="Courier New" w:cs="Courier New"/>
          <w:sz w:val="24"/>
          <w:szCs w:val="24"/>
        </w:rPr>
        <w:tab/>
        <w:t xml:space="preserve">   Gülden Çiftçioğlu</w:t>
      </w:r>
    </w:p>
    <w:p w:rsidR="00FA16C7" w:rsidRPr="00FA16C7" w:rsidRDefault="00FA16C7" w:rsidP="00FA16C7">
      <w:pPr>
        <w:spacing w:after="0" w:line="360" w:lineRule="auto"/>
        <w:rPr>
          <w:rFonts w:ascii="Courier New" w:eastAsia="Calibri" w:hAnsi="Courier New" w:cs="Courier New"/>
          <w:sz w:val="24"/>
          <w:szCs w:val="24"/>
        </w:rPr>
      </w:pPr>
      <w:r w:rsidRPr="00FA16C7">
        <w:rPr>
          <w:rFonts w:ascii="Courier New" w:eastAsia="Calibri" w:hAnsi="Courier New" w:cs="Courier New"/>
          <w:sz w:val="24"/>
          <w:szCs w:val="24"/>
        </w:rPr>
        <w:t xml:space="preserve">                                          Yargıç </w:t>
      </w:r>
    </w:p>
    <w:p w:rsidR="00FA16C7" w:rsidRPr="00FA16C7" w:rsidRDefault="00FA16C7" w:rsidP="00FA16C7">
      <w:pPr>
        <w:spacing w:line="360" w:lineRule="auto"/>
        <w:rPr>
          <w:rFonts w:ascii="Calibri" w:eastAsia="Calibri" w:hAnsi="Calibri" w:cs="Times New Roman"/>
        </w:rPr>
      </w:pPr>
      <w:r w:rsidRPr="00FA16C7">
        <w:rPr>
          <w:rFonts w:ascii="Calibri" w:eastAsia="Calibri" w:hAnsi="Calibri" w:cs="Times New Roman"/>
        </w:rPr>
        <w:t xml:space="preserve">                                        </w:t>
      </w:r>
    </w:p>
    <w:p w:rsidR="00FA16C7" w:rsidRPr="00FA16C7" w:rsidRDefault="00FA16C7" w:rsidP="00FA16C7">
      <w:pPr>
        <w:spacing w:line="360" w:lineRule="auto"/>
        <w:rPr>
          <w:rFonts w:ascii="Courier New" w:eastAsia="Calibri" w:hAnsi="Courier New" w:cs="Courier New"/>
          <w:sz w:val="24"/>
          <w:szCs w:val="24"/>
        </w:rPr>
      </w:pPr>
    </w:p>
    <w:p w:rsidR="00FA16C7" w:rsidRPr="00FA16C7" w:rsidRDefault="00FA16C7" w:rsidP="00FA16C7">
      <w:pPr>
        <w:rPr>
          <w:rFonts w:ascii="Calibri" w:eastAsia="Calibri" w:hAnsi="Calibri" w:cs="Times New Roman"/>
        </w:rPr>
      </w:pPr>
      <w:r w:rsidRPr="00FA16C7">
        <w:rPr>
          <w:rFonts w:ascii="Courier New" w:eastAsia="Calibri" w:hAnsi="Courier New" w:cs="Courier New"/>
          <w:sz w:val="24"/>
          <w:szCs w:val="24"/>
        </w:rPr>
        <w:t>27 Eylül 2021</w:t>
      </w:r>
      <w:r w:rsidRPr="00FA16C7">
        <w:rPr>
          <w:rFonts w:ascii="Courier New" w:eastAsia="Calibri" w:hAnsi="Courier New" w:cs="Courier New"/>
          <w:sz w:val="24"/>
          <w:szCs w:val="24"/>
        </w:rPr>
        <w:tab/>
      </w:r>
    </w:p>
    <w:p w:rsidR="00FA16C7" w:rsidRPr="00FA16C7" w:rsidRDefault="00FA16C7" w:rsidP="00FA16C7">
      <w:pPr>
        <w:rPr>
          <w:rFonts w:ascii="Calibri" w:eastAsia="Calibri" w:hAnsi="Calibri" w:cs="Times New Roman"/>
        </w:rPr>
      </w:pPr>
    </w:p>
    <w:p w:rsidR="002D15E2" w:rsidRDefault="002D15E2"/>
    <w:sectPr w:rsidR="002D15E2" w:rsidSect="005840D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58" w:rsidRDefault="00546C58">
      <w:pPr>
        <w:spacing w:after="0" w:line="240" w:lineRule="auto"/>
      </w:pPr>
      <w:r>
        <w:separator/>
      </w:r>
    </w:p>
  </w:endnote>
  <w:endnote w:type="continuationSeparator" w:id="0">
    <w:p w:rsidR="00546C58" w:rsidRDefault="0054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58" w:rsidRDefault="00546C58">
      <w:pPr>
        <w:spacing w:after="0" w:line="240" w:lineRule="auto"/>
      </w:pPr>
      <w:r>
        <w:separator/>
      </w:r>
    </w:p>
  </w:footnote>
  <w:footnote w:type="continuationSeparator" w:id="0">
    <w:p w:rsidR="00546C58" w:rsidRDefault="00546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496483"/>
      <w:docPartObj>
        <w:docPartGallery w:val="Page Numbers (Top of Page)"/>
        <w:docPartUnique/>
      </w:docPartObj>
    </w:sdtPr>
    <w:sdtEndPr/>
    <w:sdtContent>
      <w:p w:rsidR="005840D7" w:rsidRDefault="00FA16C7">
        <w:pPr>
          <w:pStyle w:val="stbilgi"/>
          <w:jc w:val="center"/>
        </w:pPr>
        <w:r>
          <w:fldChar w:fldCharType="begin"/>
        </w:r>
        <w:r>
          <w:instrText>PAGE   \* MERGEFORMAT</w:instrText>
        </w:r>
        <w:r>
          <w:fldChar w:fldCharType="separate"/>
        </w:r>
        <w:r w:rsidR="0052500F">
          <w:rPr>
            <w:noProof/>
          </w:rPr>
          <w:t>2</w:t>
        </w:r>
        <w:r>
          <w:fldChar w:fldCharType="end"/>
        </w:r>
      </w:p>
    </w:sdtContent>
  </w:sdt>
  <w:p w:rsidR="005840D7" w:rsidRDefault="00546C5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DC1"/>
    <w:multiLevelType w:val="hybridMultilevel"/>
    <w:tmpl w:val="1408B55E"/>
    <w:lvl w:ilvl="0" w:tplc="35B4B8FC">
      <w:start w:val="1"/>
      <w:numFmt w:val="lowerRoman"/>
      <w:lvlText w:val="(%1)"/>
      <w:lvlJc w:val="left"/>
      <w:pPr>
        <w:ind w:left="4290" w:hanging="1080"/>
      </w:pPr>
      <w:rPr>
        <w:rFonts w:cs="Times New Roman"/>
      </w:rPr>
    </w:lvl>
    <w:lvl w:ilvl="1" w:tplc="041F0019">
      <w:start w:val="1"/>
      <w:numFmt w:val="lowerLetter"/>
      <w:lvlText w:val="%2."/>
      <w:lvlJc w:val="left"/>
      <w:pPr>
        <w:ind w:left="4290" w:hanging="360"/>
      </w:pPr>
      <w:rPr>
        <w:rFonts w:cs="Times New Roman"/>
      </w:rPr>
    </w:lvl>
    <w:lvl w:ilvl="2" w:tplc="041F001B">
      <w:start w:val="1"/>
      <w:numFmt w:val="lowerRoman"/>
      <w:lvlText w:val="%3."/>
      <w:lvlJc w:val="right"/>
      <w:pPr>
        <w:ind w:left="5010" w:hanging="180"/>
      </w:pPr>
      <w:rPr>
        <w:rFonts w:cs="Times New Roman"/>
      </w:rPr>
    </w:lvl>
    <w:lvl w:ilvl="3" w:tplc="041F000F">
      <w:start w:val="1"/>
      <w:numFmt w:val="decimal"/>
      <w:lvlText w:val="%4."/>
      <w:lvlJc w:val="left"/>
      <w:pPr>
        <w:ind w:left="5730" w:hanging="360"/>
      </w:pPr>
      <w:rPr>
        <w:rFonts w:cs="Times New Roman"/>
      </w:rPr>
    </w:lvl>
    <w:lvl w:ilvl="4" w:tplc="041F0019">
      <w:start w:val="1"/>
      <w:numFmt w:val="lowerLetter"/>
      <w:lvlText w:val="%5."/>
      <w:lvlJc w:val="left"/>
      <w:pPr>
        <w:ind w:left="6450" w:hanging="360"/>
      </w:pPr>
      <w:rPr>
        <w:rFonts w:cs="Times New Roman"/>
      </w:rPr>
    </w:lvl>
    <w:lvl w:ilvl="5" w:tplc="041F001B">
      <w:start w:val="1"/>
      <w:numFmt w:val="lowerRoman"/>
      <w:lvlText w:val="%6."/>
      <w:lvlJc w:val="right"/>
      <w:pPr>
        <w:ind w:left="7170" w:hanging="180"/>
      </w:pPr>
      <w:rPr>
        <w:rFonts w:cs="Times New Roman"/>
      </w:rPr>
    </w:lvl>
    <w:lvl w:ilvl="6" w:tplc="041F000F">
      <w:start w:val="1"/>
      <w:numFmt w:val="decimal"/>
      <w:lvlText w:val="%7."/>
      <w:lvlJc w:val="left"/>
      <w:pPr>
        <w:ind w:left="7890" w:hanging="360"/>
      </w:pPr>
      <w:rPr>
        <w:rFonts w:cs="Times New Roman"/>
      </w:rPr>
    </w:lvl>
    <w:lvl w:ilvl="7" w:tplc="041F0019">
      <w:start w:val="1"/>
      <w:numFmt w:val="lowerLetter"/>
      <w:lvlText w:val="%8."/>
      <w:lvlJc w:val="left"/>
      <w:pPr>
        <w:ind w:left="8610" w:hanging="360"/>
      </w:pPr>
      <w:rPr>
        <w:rFonts w:cs="Times New Roman"/>
      </w:rPr>
    </w:lvl>
    <w:lvl w:ilvl="8" w:tplc="041F001B">
      <w:start w:val="1"/>
      <w:numFmt w:val="lowerRoman"/>
      <w:lvlText w:val="%9."/>
      <w:lvlJc w:val="right"/>
      <w:pPr>
        <w:ind w:left="9330" w:hanging="180"/>
      </w:pPr>
      <w:rPr>
        <w:rFonts w:cs="Times New Roman"/>
      </w:rPr>
    </w:lvl>
  </w:abstractNum>
  <w:abstractNum w:abstractNumId="1">
    <w:nsid w:val="1B901BF6"/>
    <w:multiLevelType w:val="hybridMultilevel"/>
    <w:tmpl w:val="166EBB4A"/>
    <w:lvl w:ilvl="0" w:tplc="3820A90E">
      <w:start w:val="1"/>
      <w:numFmt w:val="decimal"/>
      <w:lvlText w:val="(%1)"/>
      <w:lvlJc w:val="left"/>
      <w:pPr>
        <w:ind w:left="1429" w:hanging="72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2">
    <w:nsid w:val="1E56766A"/>
    <w:multiLevelType w:val="hybridMultilevel"/>
    <w:tmpl w:val="7E2499E2"/>
    <w:lvl w:ilvl="0" w:tplc="DC8A217A">
      <w:start w:val="1"/>
      <w:numFmt w:val="lowerLetter"/>
      <w:lvlText w:val="%1)"/>
      <w:lvlJc w:val="left"/>
      <w:pPr>
        <w:ind w:left="1620" w:hanging="360"/>
      </w:pPr>
      <w:rPr>
        <w:rFonts w:ascii="Courier New" w:eastAsia="Times New Roman" w:hAnsi="Courier New" w:cs="Courier New"/>
      </w:rPr>
    </w:lvl>
    <w:lvl w:ilvl="1" w:tplc="041F0019">
      <w:start w:val="1"/>
      <w:numFmt w:val="lowerLetter"/>
      <w:lvlText w:val="%2."/>
      <w:lvlJc w:val="left"/>
      <w:pPr>
        <w:ind w:left="2340" w:hanging="360"/>
      </w:pPr>
      <w:rPr>
        <w:rFonts w:cs="Times New Roman"/>
      </w:rPr>
    </w:lvl>
    <w:lvl w:ilvl="2" w:tplc="041F001B">
      <w:start w:val="1"/>
      <w:numFmt w:val="lowerRoman"/>
      <w:lvlText w:val="%3."/>
      <w:lvlJc w:val="right"/>
      <w:pPr>
        <w:ind w:left="3060" w:hanging="180"/>
      </w:pPr>
      <w:rPr>
        <w:rFonts w:cs="Times New Roman"/>
      </w:rPr>
    </w:lvl>
    <w:lvl w:ilvl="3" w:tplc="041F000F">
      <w:start w:val="1"/>
      <w:numFmt w:val="decimal"/>
      <w:lvlText w:val="%4."/>
      <w:lvlJc w:val="left"/>
      <w:pPr>
        <w:ind w:left="3780" w:hanging="360"/>
      </w:pPr>
      <w:rPr>
        <w:rFonts w:cs="Times New Roman"/>
      </w:rPr>
    </w:lvl>
    <w:lvl w:ilvl="4" w:tplc="041F0019">
      <w:start w:val="1"/>
      <w:numFmt w:val="lowerLetter"/>
      <w:lvlText w:val="%5."/>
      <w:lvlJc w:val="left"/>
      <w:pPr>
        <w:ind w:left="4500" w:hanging="360"/>
      </w:pPr>
      <w:rPr>
        <w:rFonts w:cs="Times New Roman"/>
      </w:rPr>
    </w:lvl>
    <w:lvl w:ilvl="5" w:tplc="041F001B">
      <w:start w:val="1"/>
      <w:numFmt w:val="lowerRoman"/>
      <w:lvlText w:val="%6."/>
      <w:lvlJc w:val="right"/>
      <w:pPr>
        <w:ind w:left="5220" w:hanging="180"/>
      </w:pPr>
      <w:rPr>
        <w:rFonts w:cs="Times New Roman"/>
      </w:rPr>
    </w:lvl>
    <w:lvl w:ilvl="6" w:tplc="041F000F">
      <w:start w:val="1"/>
      <w:numFmt w:val="decimal"/>
      <w:lvlText w:val="%7."/>
      <w:lvlJc w:val="left"/>
      <w:pPr>
        <w:ind w:left="5940" w:hanging="360"/>
      </w:pPr>
      <w:rPr>
        <w:rFonts w:cs="Times New Roman"/>
      </w:rPr>
    </w:lvl>
    <w:lvl w:ilvl="7" w:tplc="041F0019">
      <w:start w:val="1"/>
      <w:numFmt w:val="lowerLetter"/>
      <w:lvlText w:val="%8."/>
      <w:lvlJc w:val="left"/>
      <w:pPr>
        <w:ind w:left="6660" w:hanging="360"/>
      </w:pPr>
      <w:rPr>
        <w:rFonts w:cs="Times New Roman"/>
      </w:rPr>
    </w:lvl>
    <w:lvl w:ilvl="8" w:tplc="041F001B">
      <w:start w:val="1"/>
      <w:numFmt w:val="lowerRoman"/>
      <w:lvlText w:val="%9."/>
      <w:lvlJc w:val="right"/>
      <w:pPr>
        <w:ind w:left="7380" w:hanging="180"/>
      </w:pPr>
      <w:rPr>
        <w:rFonts w:cs="Times New Roman"/>
      </w:rPr>
    </w:lvl>
  </w:abstractNum>
  <w:abstractNum w:abstractNumId="3">
    <w:nsid w:val="6FE910C2"/>
    <w:multiLevelType w:val="hybridMultilevel"/>
    <w:tmpl w:val="B0DA072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74570B3B"/>
    <w:multiLevelType w:val="hybridMultilevel"/>
    <w:tmpl w:val="A552E08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824BA5"/>
    <w:multiLevelType w:val="hybridMultilevel"/>
    <w:tmpl w:val="BAEA15C6"/>
    <w:lvl w:ilvl="0" w:tplc="3EBC1E38">
      <w:start w:val="1"/>
      <w:numFmt w:val="decimal"/>
      <w:lvlText w:val="%1."/>
      <w:lvlJc w:val="left"/>
      <w:pPr>
        <w:tabs>
          <w:tab w:val="num" w:pos="1140"/>
        </w:tabs>
        <w:ind w:left="1140" w:hanging="435"/>
      </w:pPr>
      <w:rPr>
        <w:rFonts w:cs="Times New Roman"/>
      </w:rPr>
    </w:lvl>
    <w:lvl w:ilvl="1" w:tplc="041F0019">
      <w:start w:val="1"/>
      <w:numFmt w:val="lowerLetter"/>
      <w:lvlText w:val="%2."/>
      <w:lvlJc w:val="left"/>
      <w:pPr>
        <w:tabs>
          <w:tab w:val="num" w:pos="1785"/>
        </w:tabs>
        <w:ind w:left="1785" w:hanging="360"/>
      </w:pPr>
      <w:rPr>
        <w:rFonts w:cs="Times New Roman"/>
      </w:rPr>
    </w:lvl>
    <w:lvl w:ilvl="2" w:tplc="041F001B">
      <w:start w:val="1"/>
      <w:numFmt w:val="lowerRoman"/>
      <w:lvlText w:val="%3."/>
      <w:lvlJc w:val="right"/>
      <w:pPr>
        <w:tabs>
          <w:tab w:val="num" w:pos="2505"/>
        </w:tabs>
        <w:ind w:left="2505" w:hanging="180"/>
      </w:pPr>
      <w:rPr>
        <w:rFonts w:cs="Times New Roman"/>
      </w:rPr>
    </w:lvl>
    <w:lvl w:ilvl="3" w:tplc="041F000F">
      <w:start w:val="1"/>
      <w:numFmt w:val="decimal"/>
      <w:lvlText w:val="%4."/>
      <w:lvlJc w:val="left"/>
      <w:pPr>
        <w:tabs>
          <w:tab w:val="num" w:pos="3225"/>
        </w:tabs>
        <w:ind w:left="3225" w:hanging="360"/>
      </w:pPr>
      <w:rPr>
        <w:rFonts w:cs="Times New Roman"/>
      </w:rPr>
    </w:lvl>
    <w:lvl w:ilvl="4" w:tplc="041F0019">
      <w:start w:val="1"/>
      <w:numFmt w:val="lowerLetter"/>
      <w:lvlText w:val="%5."/>
      <w:lvlJc w:val="left"/>
      <w:pPr>
        <w:tabs>
          <w:tab w:val="num" w:pos="3945"/>
        </w:tabs>
        <w:ind w:left="3945" w:hanging="360"/>
      </w:pPr>
      <w:rPr>
        <w:rFonts w:cs="Times New Roman"/>
      </w:rPr>
    </w:lvl>
    <w:lvl w:ilvl="5" w:tplc="041F001B">
      <w:start w:val="1"/>
      <w:numFmt w:val="lowerRoman"/>
      <w:lvlText w:val="%6."/>
      <w:lvlJc w:val="right"/>
      <w:pPr>
        <w:tabs>
          <w:tab w:val="num" w:pos="4665"/>
        </w:tabs>
        <w:ind w:left="4665" w:hanging="180"/>
      </w:pPr>
      <w:rPr>
        <w:rFonts w:cs="Times New Roman"/>
      </w:rPr>
    </w:lvl>
    <w:lvl w:ilvl="6" w:tplc="041F000F">
      <w:start w:val="1"/>
      <w:numFmt w:val="decimal"/>
      <w:lvlText w:val="%7."/>
      <w:lvlJc w:val="left"/>
      <w:pPr>
        <w:tabs>
          <w:tab w:val="num" w:pos="5385"/>
        </w:tabs>
        <w:ind w:left="5385" w:hanging="360"/>
      </w:pPr>
      <w:rPr>
        <w:rFonts w:cs="Times New Roman"/>
      </w:rPr>
    </w:lvl>
    <w:lvl w:ilvl="7" w:tplc="041F0019">
      <w:start w:val="1"/>
      <w:numFmt w:val="lowerLetter"/>
      <w:lvlText w:val="%8."/>
      <w:lvlJc w:val="left"/>
      <w:pPr>
        <w:tabs>
          <w:tab w:val="num" w:pos="6105"/>
        </w:tabs>
        <w:ind w:left="6105" w:hanging="360"/>
      </w:pPr>
      <w:rPr>
        <w:rFonts w:cs="Times New Roman"/>
      </w:rPr>
    </w:lvl>
    <w:lvl w:ilvl="8" w:tplc="041F001B">
      <w:start w:val="1"/>
      <w:numFmt w:val="lowerRoman"/>
      <w:lvlText w:val="%9."/>
      <w:lvlJc w:val="right"/>
      <w:pPr>
        <w:tabs>
          <w:tab w:val="num" w:pos="6825"/>
        </w:tabs>
        <w:ind w:left="6825" w:hanging="180"/>
      </w:pPr>
      <w:rPr>
        <w:rFonts w:cs="Times New Roman"/>
      </w:rPr>
    </w:lvl>
  </w:abstractNum>
  <w:abstractNum w:abstractNumId="6">
    <w:nsid w:val="7A5E3E7C"/>
    <w:multiLevelType w:val="hybridMultilevel"/>
    <w:tmpl w:val="2102C38A"/>
    <w:lvl w:ilvl="0" w:tplc="A16AE028">
      <w:start w:val="1"/>
      <w:numFmt w:val="lowerLetter"/>
      <w:lvlText w:val="%1)"/>
      <w:lvlJc w:val="left"/>
      <w:pPr>
        <w:tabs>
          <w:tab w:val="num" w:pos="1848"/>
        </w:tabs>
        <w:ind w:left="1848" w:hanging="1140"/>
      </w:pPr>
      <w:rPr>
        <w:rFonts w:cs="Times New Roman"/>
      </w:rPr>
    </w:lvl>
    <w:lvl w:ilvl="1" w:tplc="041F0019">
      <w:start w:val="1"/>
      <w:numFmt w:val="lowerLetter"/>
      <w:lvlText w:val="%2."/>
      <w:lvlJc w:val="left"/>
      <w:pPr>
        <w:tabs>
          <w:tab w:val="num" w:pos="1788"/>
        </w:tabs>
        <w:ind w:left="1788" w:hanging="360"/>
      </w:pPr>
      <w:rPr>
        <w:rFonts w:cs="Times New Roman"/>
      </w:rPr>
    </w:lvl>
    <w:lvl w:ilvl="2" w:tplc="041F001B">
      <w:start w:val="1"/>
      <w:numFmt w:val="lowerRoman"/>
      <w:lvlText w:val="%3."/>
      <w:lvlJc w:val="right"/>
      <w:pPr>
        <w:tabs>
          <w:tab w:val="num" w:pos="2508"/>
        </w:tabs>
        <w:ind w:left="2508" w:hanging="180"/>
      </w:pPr>
      <w:rPr>
        <w:rFonts w:cs="Times New Roman"/>
      </w:rPr>
    </w:lvl>
    <w:lvl w:ilvl="3" w:tplc="041F000F">
      <w:start w:val="1"/>
      <w:numFmt w:val="decimal"/>
      <w:lvlText w:val="%4."/>
      <w:lvlJc w:val="left"/>
      <w:pPr>
        <w:tabs>
          <w:tab w:val="num" w:pos="3228"/>
        </w:tabs>
        <w:ind w:left="3228" w:hanging="360"/>
      </w:pPr>
      <w:rPr>
        <w:rFonts w:cs="Times New Roman"/>
      </w:rPr>
    </w:lvl>
    <w:lvl w:ilvl="4" w:tplc="041F0019">
      <w:start w:val="1"/>
      <w:numFmt w:val="lowerLetter"/>
      <w:lvlText w:val="%5."/>
      <w:lvlJc w:val="left"/>
      <w:pPr>
        <w:tabs>
          <w:tab w:val="num" w:pos="3948"/>
        </w:tabs>
        <w:ind w:left="3948" w:hanging="360"/>
      </w:pPr>
      <w:rPr>
        <w:rFonts w:cs="Times New Roman"/>
      </w:rPr>
    </w:lvl>
    <w:lvl w:ilvl="5" w:tplc="041F001B">
      <w:start w:val="1"/>
      <w:numFmt w:val="lowerRoman"/>
      <w:lvlText w:val="%6."/>
      <w:lvlJc w:val="right"/>
      <w:pPr>
        <w:tabs>
          <w:tab w:val="num" w:pos="4668"/>
        </w:tabs>
        <w:ind w:left="4668" w:hanging="180"/>
      </w:pPr>
      <w:rPr>
        <w:rFonts w:cs="Times New Roman"/>
      </w:rPr>
    </w:lvl>
    <w:lvl w:ilvl="6" w:tplc="041F000F">
      <w:start w:val="1"/>
      <w:numFmt w:val="decimal"/>
      <w:lvlText w:val="%7."/>
      <w:lvlJc w:val="left"/>
      <w:pPr>
        <w:tabs>
          <w:tab w:val="num" w:pos="5388"/>
        </w:tabs>
        <w:ind w:left="5388" w:hanging="360"/>
      </w:pPr>
      <w:rPr>
        <w:rFonts w:cs="Times New Roman"/>
      </w:rPr>
    </w:lvl>
    <w:lvl w:ilvl="7" w:tplc="041F0019">
      <w:start w:val="1"/>
      <w:numFmt w:val="lowerLetter"/>
      <w:lvlText w:val="%8."/>
      <w:lvlJc w:val="left"/>
      <w:pPr>
        <w:tabs>
          <w:tab w:val="num" w:pos="6108"/>
        </w:tabs>
        <w:ind w:left="6108" w:hanging="360"/>
      </w:pPr>
      <w:rPr>
        <w:rFonts w:cs="Times New Roman"/>
      </w:rPr>
    </w:lvl>
    <w:lvl w:ilvl="8" w:tplc="041F001B">
      <w:start w:val="1"/>
      <w:numFmt w:val="lowerRoman"/>
      <w:lvlText w:val="%9."/>
      <w:lvlJc w:val="right"/>
      <w:pPr>
        <w:tabs>
          <w:tab w:val="num" w:pos="6828"/>
        </w:tabs>
        <w:ind w:left="6828" w:hanging="180"/>
      </w:pPr>
      <w:rPr>
        <w:rFonts w:cs="Times New Roman"/>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C7"/>
    <w:rsid w:val="00050806"/>
    <w:rsid w:val="00085632"/>
    <w:rsid w:val="001672D7"/>
    <w:rsid w:val="001D77BF"/>
    <w:rsid w:val="00276BA7"/>
    <w:rsid w:val="002B3C15"/>
    <w:rsid w:val="002D15E2"/>
    <w:rsid w:val="0046184F"/>
    <w:rsid w:val="0052500F"/>
    <w:rsid w:val="00546C58"/>
    <w:rsid w:val="00573815"/>
    <w:rsid w:val="00573F2B"/>
    <w:rsid w:val="007C12D1"/>
    <w:rsid w:val="008B209A"/>
    <w:rsid w:val="00921A4D"/>
    <w:rsid w:val="00931D18"/>
    <w:rsid w:val="00970F9C"/>
    <w:rsid w:val="009B4F5A"/>
    <w:rsid w:val="00A22529"/>
    <w:rsid w:val="00A978A6"/>
    <w:rsid w:val="00AB3C6F"/>
    <w:rsid w:val="00B52FF4"/>
    <w:rsid w:val="00B93CF7"/>
    <w:rsid w:val="00BC6A2D"/>
    <w:rsid w:val="00C8264C"/>
    <w:rsid w:val="00CB7963"/>
    <w:rsid w:val="00D136AD"/>
    <w:rsid w:val="00DA4157"/>
    <w:rsid w:val="00DC6829"/>
    <w:rsid w:val="00F661D7"/>
    <w:rsid w:val="00F93666"/>
    <w:rsid w:val="00FA16C7"/>
    <w:rsid w:val="00FA5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16C7"/>
    <w:pPr>
      <w:tabs>
        <w:tab w:val="center" w:pos="4513"/>
        <w:tab w:val="right" w:pos="9026"/>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FA16C7"/>
    <w:rPr>
      <w:rFonts w:ascii="Calibri" w:eastAsia="Calibri" w:hAnsi="Calibri" w:cs="Times New Roman"/>
    </w:rPr>
  </w:style>
  <w:style w:type="paragraph" w:styleId="BalonMetni">
    <w:name w:val="Balloon Text"/>
    <w:basedOn w:val="Normal"/>
    <w:link w:val="BalonMetniChar"/>
    <w:uiPriority w:val="99"/>
    <w:semiHidden/>
    <w:unhideWhenUsed/>
    <w:rsid w:val="00BC6A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16C7"/>
    <w:pPr>
      <w:tabs>
        <w:tab w:val="center" w:pos="4513"/>
        <w:tab w:val="right" w:pos="9026"/>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FA16C7"/>
    <w:rPr>
      <w:rFonts w:ascii="Calibri" w:eastAsia="Calibri" w:hAnsi="Calibri" w:cs="Times New Roman"/>
    </w:rPr>
  </w:style>
  <w:style w:type="paragraph" w:styleId="BalonMetni">
    <w:name w:val="Balloon Text"/>
    <w:basedOn w:val="Normal"/>
    <w:link w:val="BalonMetniChar"/>
    <w:uiPriority w:val="99"/>
    <w:semiHidden/>
    <w:unhideWhenUsed/>
    <w:rsid w:val="00BC6A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29</Pages>
  <Words>8719</Words>
  <Characters>49703</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54</cp:revision>
  <cp:lastPrinted>2021-10-07T13:18:00Z</cp:lastPrinted>
  <dcterms:created xsi:type="dcterms:W3CDTF">2021-10-07T10:32:00Z</dcterms:created>
  <dcterms:modified xsi:type="dcterms:W3CDTF">2021-10-08T07:08:00Z</dcterms:modified>
</cp:coreProperties>
</file>