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8E8" w:rsidRDefault="009C2892" w:rsidP="00A708E8">
      <w:r>
        <w:t>D. 6</w:t>
      </w:r>
      <w:r w:rsidR="00A708E8">
        <w:t>/2021</w:t>
      </w:r>
      <w:r w:rsidR="00A708E8">
        <w:tab/>
      </w:r>
      <w:r w:rsidR="00A708E8">
        <w:tab/>
      </w:r>
      <w:r w:rsidR="00A708E8">
        <w:tab/>
      </w:r>
      <w:r w:rsidR="00A708E8">
        <w:tab/>
      </w:r>
      <w:r w:rsidR="00A708E8">
        <w:tab/>
        <w:t>Anayasa Mahkemesi:2/2020</w:t>
      </w:r>
    </w:p>
    <w:p w:rsidR="00A708E8" w:rsidRDefault="00A708E8" w:rsidP="00A708E8"/>
    <w:p w:rsidR="00A708E8" w:rsidRDefault="00A708E8" w:rsidP="00A708E8"/>
    <w:p w:rsidR="00A708E8" w:rsidRDefault="00A708E8" w:rsidP="00A708E8"/>
    <w:p w:rsidR="00A708E8" w:rsidRDefault="00A708E8" w:rsidP="00A708E8">
      <w:r>
        <w:t>ANAYASA MAHKEMESİ OLARAK OTURUM YAPAN</w:t>
      </w:r>
    </w:p>
    <w:p w:rsidR="00A708E8" w:rsidRDefault="00A708E8" w:rsidP="00A708E8">
      <w:r>
        <w:t>YÜKSEK MAHKEME HUZURUNDA</w:t>
      </w:r>
    </w:p>
    <w:p w:rsidR="00A708E8" w:rsidRDefault="00A708E8" w:rsidP="00A708E8"/>
    <w:p w:rsidR="00A708E8" w:rsidRDefault="00A708E8" w:rsidP="00A708E8">
      <w:r>
        <w:t>ANAYASANIN 148.MADDESİ HAKKINDA</w:t>
      </w:r>
    </w:p>
    <w:p w:rsidR="00A708E8" w:rsidRDefault="00A708E8" w:rsidP="00A708E8"/>
    <w:p w:rsidR="00A708E8" w:rsidRDefault="00A708E8" w:rsidP="00A708E8">
      <w:r>
        <w:t>Mahkeme Heyeti: Narin F.Şefik,Başkan,</w:t>
      </w:r>
      <w:r w:rsidR="00B47B1A">
        <w:t xml:space="preserve"> </w:t>
      </w:r>
      <w:r>
        <w:t>Mehmet Türker,</w:t>
      </w:r>
      <w:r w:rsidR="00B47B1A">
        <w:t xml:space="preserve"> </w:t>
      </w:r>
      <w:r>
        <w:t xml:space="preserve">Gülden </w:t>
      </w:r>
      <w:r>
        <w:tab/>
      </w:r>
      <w:r>
        <w:tab/>
      </w:r>
      <w:r>
        <w:tab/>
        <w:t xml:space="preserve"> Çiftçioğlu,</w:t>
      </w:r>
      <w:r w:rsidR="00E4516D">
        <w:t xml:space="preserve"> </w:t>
      </w:r>
      <w:r>
        <w:t>Tanju Öncül,</w:t>
      </w:r>
      <w:r w:rsidR="00E4516D">
        <w:t xml:space="preserve"> </w:t>
      </w:r>
      <w:r>
        <w:t>Bahar Saner.</w:t>
      </w:r>
    </w:p>
    <w:p w:rsidR="00A708E8" w:rsidRDefault="00A708E8" w:rsidP="00A708E8"/>
    <w:p w:rsidR="00A708E8" w:rsidRDefault="00A708E8" w:rsidP="00A708E8"/>
    <w:p w:rsidR="009C2892" w:rsidRDefault="009C2892" w:rsidP="009C2892">
      <w:r>
        <w:t xml:space="preserve">Yargıtay tarafından Yargıtay/Hukuk 14/2018 sayılı davada </w:t>
      </w:r>
      <w:r w:rsidR="009B32F8">
        <w:t>(İstinaf Eden:Richard Parkinson</w:t>
      </w:r>
      <w:r>
        <w:t xml:space="preserve"> ile Aleyhine İstinaf Edilen: Fikri Toros ve diğerleri arasında sunulan konu.</w:t>
      </w:r>
    </w:p>
    <w:p w:rsidR="00A708E8" w:rsidRDefault="00A708E8" w:rsidP="009C2892"/>
    <w:p w:rsidR="00A708E8" w:rsidRDefault="00A708E8" w:rsidP="00A708E8">
      <w:pPr>
        <w:ind w:left="3540" w:hanging="3540"/>
      </w:pPr>
    </w:p>
    <w:p w:rsidR="00A708E8" w:rsidRDefault="0067389F" w:rsidP="00A708E8">
      <w:pPr>
        <w:ind w:left="3540" w:hanging="3540"/>
      </w:pPr>
      <w:r>
        <w:t>Havale Eden</w:t>
      </w:r>
      <w:r w:rsidR="00A708E8">
        <w:t xml:space="preserve"> namına: Avukat </w:t>
      </w:r>
      <w:r>
        <w:t>Ergin Ulunay</w:t>
      </w:r>
    </w:p>
    <w:p w:rsidR="00CE226A" w:rsidRDefault="0067389F" w:rsidP="00A708E8">
      <w:r>
        <w:t xml:space="preserve">Aleyhine İstinaf Edilen </w:t>
      </w:r>
      <w:r w:rsidR="00A708E8">
        <w:t xml:space="preserve">Davalı </w:t>
      </w:r>
      <w:r>
        <w:t xml:space="preserve">No.1 </w:t>
      </w:r>
      <w:r w:rsidR="00A708E8">
        <w:t xml:space="preserve">namına: </w:t>
      </w:r>
      <w:r>
        <w:t xml:space="preserve">Avukat Şefika </w:t>
      </w:r>
    </w:p>
    <w:p w:rsidR="00A708E8" w:rsidRDefault="0067389F" w:rsidP="00A708E8">
      <w:r>
        <w:t>Durduran</w:t>
      </w:r>
      <w:r w:rsidR="009C2892">
        <w:t>.</w:t>
      </w:r>
    </w:p>
    <w:p w:rsidR="0067389F" w:rsidRDefault="0067389F" w:rsidP="00A708E8">
      <w:r>
        <w:t>Aleyhine İstinaf Edilen Davalı No.2 namına:</w:t>
      </w:r>
      <w:r w:rsidR="009C2892">
        <w:t xml:space="preserve"> </w:t>
      </w:r>
      <w:r>
        <w:t xml:space="preserve">Avukat Kıvanç </w:t>
      </w:r>
      <w:r w:rsidR="009C2892">
        <w:t xml:space="preserve">M. </w:t>
      </w:r>
      <w:r>
        <w:t>Rıza.</w:t>
      </w:r>
    </w:p>
    <w:p w:rsidR="00CE226A" w:rsidRDefault="0067389F" w:rsidP="00A708E8">
      <w:r>
        <w:t>Amicus Curiae Başsavcı</w:t>
      </w:r>
      <w:r w:rsidR="00CE226A">
        <w:t>yı temsilen:</w:t>
      </w:r>
      <w:r>
        <w:t xml:space="preserve"> Başsavcı Yardımcısı Muavini </w:t>
      </w:r>
    </w:p>
    <w:p w:rsidR="0067389F" w:rsidRDefault="0067389F" w:rsidP="00A708E8">
      <w:r>
        <w:t>İlter Koyuncuoğlu</w:t>
      </w:r>
      <w:r w:rsidR="009C2892">
        <w:t>.</w:t>
      </w:r>
    </w:p>
    <w:p w:rsidR="00A708E8" w:rsidRDefault="00A708E8" w:rsidP="00A708E8"/>
    <w:p w:rsidR="00A708E8" w:rsidRDefault="00A708E8" w:rsidP="00A708E8"/>
    <w:p w:rsidR="00A708E8" w:rsidRDefault="00A708E8" w:rsidP="00A708E8">
      <w:pPr>
        <w:jc w:val="center"/>
        <w:rPr>
          <w:b/>
          <w:u w:val="single"/>
        </w:rPr>
      </w:pPr>
      <w:r w:rsidRPr="005649C5">
        <w:rPr>
          <w:b/>
          <w:u w:val="single"/>
        </w:rPr>
        <w:t>K A R A R</w:t>
      </w:r>
    </w:p>
    <w:p w:rsidR="00A708E8" w:rsidRDefault="00A708E8" w:rsidP="00A708E8">
      <w:pPr>
        <w:jc w:val="center"/>
        <w:rPr>
          <w:b/>
          <w:u w:val="single"/>
        </w:rPr>
      </w:pPr>
    </w:p>
    <w:p w:rsidR="007E344D" w:rsidRDefault="007E344D" w:rsidP="00A708E8">
      <w:pPr>
        <w:spacing w:line="360" w:lineRule="auto"/>
        <w:rPr>
          <w:b/>
        </w:rPr>
      </w:pPr>
    </w:p>
    <w:p w:rsidR="007E344D" w:rsidRDefault="007E344D" w:rsidP="00A708E8">
      <w:pPr>
        <w:spacing w:line="360" w:lineRule="auto"/>
        <w:rPr>
          <w:b/>
        </w:rPr>
      </w:pPr>
      <w:r>
        <w:rPr>
          <w:b/>
        </w:rPr>
        <w:t>Başkan; Bu davada 2 karar okunacaktır.</w:t>
      </w:r>
    </w:p>
    <w:p w:rsidR="007E344D" w:rsidRDefault="007E344D" w:rsidP="00A708E8">
      <w:pPr>
        <w:spacing w:line="360" w:lineRule="auto"/>
        <w:rPr>
          <w:b/>
        </w:rPr>
      </w:pPr>
      <w:r>
        <w:rPr>
          <w:b/>
        </w:rPr>
        <w:t>Narin Ferdi Şefik;</w:t>
      </w:r>
    </w:p>
    <w:p w:rsidR="00E433E2" w:rsidRDefault="00A708E8" w:rsidP="00A708E8">
      <w:pPr>
        <w:spacing w:line="360" w:lineRule="auto"/>
      </w:pPr>
      <w:r w:rsidRPr="00A708E8">
        <w:rPr>
          <w:b/>
        </w:rPr>
        <w:t>I.KONU:</w:t>
      </w:r>
    </w:p>
    <w:p w:rsidR="00A708E8" w:rsidRDefault="00A708E8" w:rsidP="00A708E8">
      <w:pPr>
        <w:spacing w:line="360" w:lineRule="auto"/>
      </w:pPr>
      <w:r>
        <w:t xml:space="preserve">Yargıtay huzurundaki </w:t>
      </w:r>
      <w:r w:rsidR="00E433E2">
        <w:t>Y</w:t>
      </w:r>
      <w:r w:rsidR="009C2892">
        <w:t>argıtay/</w:t>
      </w:r>
      <w:r w:rsidR="00E433E2">
        <w:t>H</w:t>
      </w:r>
      <w:r w:rsidR="00B47B1A">
        <w:t>ukuk</w:t>
      </w:r>
      <w:r w:rsidR="00E433E2">
        <w:t xml:space="preserve"> </w:t>
      </w:r>
      <w:r>
        <w:t>14/2018 s</w:t>
      </w:r>
      <w:r w:rsidR="00E20737">
        <w:t>ayılı istinaftan Anayasa’nın 148</w:t>
      </w:r>
      <w:r w:rsidR="009C2892">
        <w:t>’inci</w:t>
      </w:r>
      <w:r>
        <w:t xml:space="preserve"> maddesi altında yapılan havale ile, 6/1969 sayılı Olağanüstü Durum Süresince Türk Cemaatine Mensup Olmayan Şahıslara Gayrımenkul Mal Satışını Önleyen Yasa’nın 3</w:t>
      </w:r>
      <w:r w:rsidR="009C2892">
        <w:t>’üncü</w:t>
      </w:r>
      <w:r>
        <w:t xml:space="preserve"> </w:t>
      </w:r>
      <w:r w:rsidR="0067389F">
        <w:t>v</w:t>
      </w:r>
      <w:r>
        <w:t>e 7</w:t>
      </w:r>
      <w:r w:rsidR="009C2892">
        <w:t>’nci m</w:t>
      </w:r>
      <w:r>
        <w:t>addelerinin</w:t>
      </w:r>
      <w:r w:rsidR="00E433E2">
        <w:t>;</w:t>
      </w:r>
      <w:r>
        <w:t xml:space="preserve"> 52/2008 sayılı Taşınmaz Mal Edinme ve Uzun Vadeli Kiralama (Yabancılar) Yasası</w:t>
      </w:r>
      <w:r w:rsidR="009C2892">
        <w:t>’nın 8’inci</w:t>
      </w:r>
      <w:r>
        <w:t xml:space="preserve"> </w:t>
      </w:r>
      <w:r w:rsidR="0067389F">
        <w:t>v</w:t>
      </w:r>
      <w:r>
        <w:t>e 9</w:t>
      </w:r>
      <w:r w:rsidR="009C2892">
        <w:t>’uncu</w:t>
      </w:r>
      <w:r>
        <w:t xml:space="preserve"> </w:t>
      </w:r>
      <w:r w:rsidR="0067389F">
        <w:t>m</w:t>
      </w:r>
      <w:r w:rsidR="009C2892">
        <w:t>addelerinin ve</w:t>
      </w:r>
      <w:r>
        <w:t xml:space="preserve"> Fasıl 109 Taşınmaz Mal </w:t>
      </w:r>
      <w:r w:rsidR="00E433E2">
        <w:t>E</w:t>
      </w:r>
      <w:r>
        <w:t>dinme (Yabancılar) Yasası’n</w:t>
      </w:r>
      <w:r w:rsidR="00E433E2">
        <w:t>ın</w:t>
      </w:r>
      <w:r w:rsidR="009C2892">
        <w:t xml:space="preserve"> 3’üncü</w:t>
      </w:r>
      <w:r w:rsidR="00E20737">
        <w:t xml:space="preserve"> m</w:t>
      </w:r>
      <w:r>
        <w:t>addesinin Anayasa’nın Başlangıç</w:t>
      </w:r>
      <w:r w:rsidR="00E433E2">
        <w:t xml:space="preserve"> kısmı ile 1.,</w:t>
      </w:r>
      <w:r>
        <w:t>13</w:t>
      </w:r>
      <w:r w:rsidR="00E433E2">
        <w:t>.</w:t>
      </w:r>
      <w:r>
        <w:t xml:space="preserve"> ve 36. </w:t>
      </w:r>
      <w:r w:rsidR="0067389F">
        <w:t>m</w:t>
      </w:r>
      <w:r>
        <w:t xml:space="preserve">addelerine aykırı olup olmadığına karar verilmesi </w:t>
      </w:r>
      <w:r w:rsidR="00E433E2">
        <w:t xml:space="preserve">için Anayasa Mahkemesine </w:t>
      </w:r>
      <w:r w:rsidR="00E20737">
        <w:t>sunulmuştur</w:t>
      </w:r>
      <w:r>
        <w:t>.</w:t>
      </w:r>
    </w:p>
    <w:p w:rsidR="0067389F" w:rsidRDefault="0067389F" w:rsidP="00A708E8">
      <w:pPr>
        <w:spacing w:line="360" w:lineRule="auto"/>
      </w:pPr>
    </w:p>
    <w:p w:rsidR="00A708E8" w:rsidRDefault="00A708E8" w:rsidP="00A708E8">
      <w:pPr>
        <w:spacing w:line="360" w:lineRule="auto"/>
        <w:rPr>
          <w:b/>
        </w:rPr>
      </w:pPr>
      <w:r w:rsidRPr="00A708E8">
        <w:rPr>
          <w:b/>
        </w:rPr>
        <w:lastRenderedPageBreak/>
        <w:t>II.</w:t>
      </w:r>
      <w:r w:rsidRPr="00E433E2">
        <w:rPr>
          <w:b/>
        </w:rPr>
        <w:t>OLAY</w:t>
      </w:r>
      <w:r w:rsidRPr="00A708E8">
        <w:rPr>
          <w:b/>
        </w:rPr>
        <w:t>:</w:t>
      </w:r>
    </w:p>
    <w:p w:rsidR="0067389F" w:rsidRDefault="00A708E8" w:rsidP="00A708E8">
      <w:pPr>
        <w:spacing w:line="360" w:lineRule="auto"/>
      </w:pPr>
      <w:r>
        <w:rPr>
          <w:b/>
        </w:rPr>
        <w:tab/>
      </w:r>
      <w:r w:rsidRPr="00A708E8">
        <w:t>Davacı</w:t>
      </w:r>
      <w:r>
        <w:t xml:space="preserve">, 11.5.2001 yılında </w:t>
      </w:r>
      <w:r w:rsidR="001A2D73">
        <w:t>satış bedelini şahsen öde</w:t>
      </w:r>
      <w:r w:rsidR="00E433E2">
        <w:t xml:space="preserve">diği  </w:t>
      </w:r>
      <w:r w:rsidR="001A2D73">
        <w:t xml:space="preserve"> Girne Karaman’da</w:t>
      </w:r>
      <w:r w:rsidR="009C2892">
        <w:t xml:space="preserve"> kain,</w:t>
      </w:r>
      <w:r w:rsidR="001A2D73">
        <w:t xml:space="preserve"> Pafta/Harita </w:t>
      </w:r>
      <w:r w:rsidR="009C2892">
        <w:t>N</w:t>
      </w:r>
      <w:r w:rsidR="001A2D73">
        <w:t>o.XII/26.E2, Parsel 437, Kesin Tasarruf Belgesi 93 olarak tarif edilen taşınmaz malı</w:t>
      </w:r>
      <w:r w:rsidR="00E20737">
        <w:t>,</w:t>
      </w:r>
      <w:r w:rsidR="001A2D73">
        <w:t xml:space="preserve"> satın ve tasarrufuna al</w:t>
      </w:r>
      <w:r w:rsidR="009C2892">
        <w:t>dığını, yabancı olduğu için mal</w:t>
      </w:r>
      <w:r w:rsidR="001A2D73">
        <w:t xml:space="preserve"> Tapu</w:t>
      </w:r>
      <w:r w:rsidR="00E20737">
        <w:t xml:space="preserve"> Dairesi nezdinde </w:t>
      </w:r>
      <w:r w:rsidR="001A2D73">
        <w:t>adına devredilemeyeceğinden</w:t>
      </w:r>
      <w:r w:rsidR="009C2892">
        <w:t>,</w:t>
      </w:r>
      <w:r w:rsidR="001A2D73">
        <w:t xml:space="preserve"> malın Davalı </w:t>
      </w:r>
      <w:r w:rsidR="00E20737">
        <w:t>No.</w:t>
      </w:r>
      <w:r w:rsidR="001A2D73">
        <w:t>1’in adına devredilip kaydedilmesi için malı</w:t>
      </w:r>
      <w:r w:rsidR="00E20737">
        <w:t xml:space="preserve"> kendisine</w:t>
      </w:r>
      <w:r w:rsidR="001A2D73">
        <w:t xml:space="preserve"> satan kişiye izin ve talimat verdiğini, Davalı</w:t>
      </w:r>
      <w:r w:rsidR="009B32F8">
        <w:t xml:space="preserve"> No.</w:t>
      </w:r>
      <w:r w:rsidR="001A2D73">
        <w:t xml:space="preserve"> 1’in konu malı Davacı adına Mütevelli (trustee</w:t>
      </w:r>
      <w:r w:rsidR="008C17AE">
        <w:t>-</w:t>
      </w:r>
      <w:r w:rsidR="001A2D73">
        <w:t>lehdar</w:t>
      </w:r>
      <w:r w:rsidR="008C17AE">
        <w:t>)</w:t>
      </w:r>
      <w:r w:rsidR="00DC1555">
        <w:t>sıfatı ile</w:t>
      </w:r>
      <w:r w:rsidR="001A2D73">
        <w:t xml:space="preserve"> tuttuğunu gösteren 11.5.2001 tarihli bir Yediemin Beyannamesi (Decl</w:t>
      </w:r>
      <w:r w:rsidR="00FD15AC">
        <w:t>ar</w:t>
      </w:r>
      <w:r w:rsidR="001A2D73">
        <w:t>ation of Trust) imzaladığı</w:t>
      </w:r>
      <w:r w:rsidR="008C17AE">
        <w:t>nı</w:t>
      </w:r>
      <w:r w:rsidR="001A2D73">
        <w:t xml:space="preserve">, bunun neticesinde konu mala 2583 koçan numarası verilerek, malın Davalı </w:t>
      </w:r>
      <w:r w:rsidR="009C2892">
        <w:t>No.</w:t>
      </w:r>
      <w:r w:rsidR="001A2D73">
        <w:t xml:space="preserve">1 adına Tapu’da kaydedildiğini, </w:t>
      </w:r>
      <w:r w:rsidR="008C17AE">
        <w:t>malın üzerine</w:t>
      </w:r>
      <w:r w:rsidR="009C2892">
        <w:t>,</w:t>
      </w:r>
      <w:r w:rsidR="008C17AE">
        <w:t xml:space="preserve"> </w:t>
      </w:r>
      <w:r w:rsidR="001A2D73">
        <w:t xml:space="preserve">2,000,000 </w:t>
      </w:r>
      <w:r w:rsidR="009C2892">
        <w:t>S</w:t>
      </w:r>
      <w:r w:rsidR="001A2D73">
        <w:t>terlin harca</w:t>
      </w:r>
      <w:r w:rsidR="008C17AE">
        <w:t>y</w:t>
      </w:r>
      <w:r w:rsidR="001A2D73">
        <w:t>arak</w:t>
      </w:r>
      <w:r w:rsidR="009C2892">
        <w:t>,</w:t>
      </w:r>
      <w:r w:rsidR="001A2D73">
        <w:t xml:space="preserve"> Hilarion Court diye bilinen 5 konut, 14 daire ve 2 yüzme havuzu olan bir proje inşa etti</w:t>
      </w:r>
      <w:r w:rsidR="00DC1555">
        <w:t>rdi</w:t>
      </w:r>
      <w:r w:rsidR="001A2D73">
        <w:t xml:space="preserve">ğini, inşaat neticesinde konut ve daireler için </w:t>
      </w:r>
      <w:r w:rsidR="009C2892">
        <w:t xml:space="preserve">toplam </w:t>
      </w:r>
      <w:r w:rsidR="001A2D73">
        <w:t>22 ayrı koçanın yine Davalı</w:t>
      </w:r>
      <w:r w:rsidR="009C2892">
        <w:t xml:space="preserve"> No.</w:t>
      </w:r>
      <w:r w:rsidR="009B32F8">
        <w:t xml:space="preserve"> 1 adına tapuda kay</w:t>
      </w:r>
      <w:r w:rsidR="00E220B3">
        <w:t>ded</w:t>
      </w:r>
      <w:r w:rsidR="001A2D73" w:rsidRPr="00334672">
        <w:t>ildiğini</w:t>
      </w:r>
      <w:r w:rsidR="001A2D73">
        <w:t xml:space="preserve">, muhtelif kişiler ile yapılan satış sözleşmeleri </w:t>
      </w:r>
      <w:r w:rsidR="00334672">
        <w:t>neticesinde</w:t>
      </w:r>
      <w:r w:rsidR="001A2D73">
        <w:t xml:space="preserve"> bu ayrı koçanlara konu yerlerin tasarruflarının bu kişilere devredildiğini, ancak </w:t>
      </w:r>
      <w:r w:rsidR="00DC1555">
        <w:t xml:space="preserve">sadece </w:t>
      </w:r>
      <w:r w:rsidR="001A2D73">
        <w:t xml:space="preserve">3 koçanın Davacının izni ve talimatı ile Davalı </w:t>
      </w:r>
      <w:r w:rsidR="00401C8C">
        <w:t>No.</w:t>
      </w:r>
      <w:r w:rsidR="001A2D73">
        <w:t xml:space="preserve">1 tarafından </w:t>
      </w:r>
      <w:r w:rsidR="008C17AE">
        <w:t xml:space="preserve">3. </w:t>
      </w:r>
      <w:r w:rsidR="00DC1555">
        <w:t>k</w:t>
      </w:r>
      <w:r w:rsidR="008C17AE">
        <w:t xml:space="preserve">işilere </w:t>
      </w:r>
      <w:r w:rsidR="001A2D73">
        <w:t>devredildiğini, diğer koçanlar</w:t>
      </w:r>
      <w:r w:rsidR="00401C8C">
        <w:t>a konu mallar</w:t>
      </w:r>
      <w:r w:rsidR="008C17AE">
        <w:t xml:space="preserve"> </w:t>
      </w:r>
      <w:r w:rsidR="00401C8C">
        <w:t>ise yabancı olan alıcıları</w:t>
      </w:r>
      <w:r w:rsidR="001A2D73">
        <w:t xml:space="preserve"> halen KKTC resmi makamlarından</w:t>
      </w:r>
      <w:r w:rsidR="00401C8C">
        <w:t xml:space="preserve"> gerekli izinleri alamadıkları</w:t>
      </w:r>
      <w:r w:rsidR="001A2D73">
        <w:t xml:space="preserve"> ve/veya satış bedellerini bir tamam öde</w:t>
      </w:r>
      <w:r w:rsidR="00DC1555">
        <w:t>me</w:t>
      </w:r>
      <w:r w:rsidR="001A2D73">
        <w:t>diklerinden</w:t>
      </w:r>
      <w:r w:rsidR="00DC1555">
        <w:t xml:space="preserve"> bu koçanların</w:t>
      </w:r>
      <w:r w:rsidR="001A2D73">
        <w:t xml:space="preserve"> halen Davalı</w:t>
      </w:r>
      <w:r w:rsidR="00401C8C">
        <w:t xml:space="preserve"> No.</w:t>
      </w:r>
      <w:r w:rsidR="001A2D73">
        <w:t xml:space="preserve"> 1 adına kayıtlı olduğunu; durum böyle iken ve </w:t>
      </w:r>
      <w:r w:rsidR="008C17AE">
        <w:t>tüm bu olguları</w:t>
      </w:r>
      <w:r w:rsidR="001A2D73">
        <w:t xml:space="preserve"> Davalı </w:t>
      </w:r>
      <w:r w:rsidR="00401C8C">
        <w:t>No.</w:t>
      </w:r>
      <w:r w:rsidR="001A2D73">
        <w:t xml:space="preserve">2 de bildiği halde, Davalı </w:t>
      </w:r>
      <w:r w:rsidR="00DC1555">
        <w:t>No.</w:t>
      </w:r>
      <w:r w:rsidR="001A2D73">
        <w:t xml:space="preserve">1 ve </w:t>
      </w:r>
      <w:r w:rsidR="00401C8C">
        <w:t>No.</w:t>
      </w:r>
      <w:r w:rsidR="001A2D73">
        <w:t xml:space="preserve">2 arasındaki </w:t>
      </w:r>
      <w:r w:rsidR="008C17AE">
        <w:t>boşanma davasında,(</w:t>
      </w:r>
      <w:r w:rsidR="001A2D73">
        <w:t xml:space="preserve">Aile </w:t>
      </w:r>
      <w:r w:rsidR="00401C8C">
        <w:t>Dava N</w:t>
      </w:r>
      <w:r w:rsidR="008C17AE">
        <w:t>o.</w:t>
      </w:r>
      <w:r w:rsidR="001A2D73">
        <w:t xml:space="preserve"> 81/2011</w:t>
      </w:r>
      <w:r w:rsidR="008C17AE">
        <w:t>)</w:t>
      </w:r>
      <w:r w:rsidR="001A2D73">
        <w:t xml:space="preserve"> Davalı</w:t>
      </w:r>
      <w:r w:rsidR="00DC1555">
        <w:t xml:space="preserve"> No.</w:t>
      </w:r>
      <w:r w:rsidR="001A2D73">
        <w:t xml:space="preserve"> 2’nin bu malların Davalı </w:t>
      </w:r>
      <w:r w:rsidR="00DC1555">
        <w:t>No.</w:t>
      </w:r>
      <w:r w:rsidR="001A2D73">
        <w:t>1 adına kayıtlı bulundukları</w:t>
      </w:r>
      <w:r w:rsidR="00DC1555">
        <w:t xml:space="preserve">nı öne sürerek </w:t>
      </w:r>
      <w:r w:rsidR="001A2D73">
        <w:t>payla</w:t>
      </w:r>
      <w:r w:rsidR="00401C8C">
        <w:t xml:space="preserve">şıma tabi mallar olduğunu </w:t>
      </w:r>
      <w:r w:rsidR="001A2D73">
        <w:t xml:space="preserve">iddia </w:t>
      </w:r>
      <w:r w:rsidR="001A2D73" w:rsidRPr="00334672">
        <w:t>et</w:t>
      </w:r>
      <w:r w:rsidR="008C17AE" w:rsidRPr="00334672">
        <w:t>tiğini</w:t>
      </w:r>
      <w:r w:rsidR="001A2D73">
        <w:t xml:space="preserve"> ve malların Davalı </w:t>
      </w:r>
      <w:r w:rsidR="00DC1555">
        <w:t>No.</w:t>
      </w:r>
      <w:r w:rsidR="001A2D73">
        <w:t>1 tarafından devredilmesini engelley</w:t>
      </w:r>
      <w:r w:rsidR="008C17AE">
        <w:t>en</w:t>
      </w:r>
      <w:r w:rsidR="001A2D73">
        <w:t xml:space="preserve"> bir ara emri</w:t>
      </w:r>
      <w:r w:rsidR="008C17AE">
        <w:t xml:space="preserve">nin </w:t>
      </w:r>
      <w:r w:rsidR="00556261">
        <w:t>ilgili Mahkeme</w:t>
      </w:r>
      <w:r w:rsidR="008C17AE">
        <w:t xml:space="preserve"> tarafından verilmesine neden olacak bir müracaatta bulunduğunu;</w:t>
      </w:r>
      <w:r w:rsidR="00401C8C">
        <w:t xml:space="preserve"> </w:t>
      </w:r>
      <w:r w:rsidR="008C17AE">
        <w:t xml:space="preserve">Aile davasında verilen emir nedeni ile </w:t>
      </w:r>
      <w:r w:rsidR="00556261">
        <w:t xml:space="preserve">Davalı </w:t>
      </w:r>
      <w:r w:rsidR="00DC1555">
        <w:t>No.</w:t>
      </w:r>
      <w:r w:rsidR="00556261">
        <w:t xml:space="preserve">1’in 11.5.2011 tarihli yediemin beyannamesi altında Davacıya karşı olan mükellefiyetlerini yerine </w:t>
      </w:r>
      <w:r w:rsidR="00556261">
        <w:lastRenderedPageBreak/>
        <w:t xml:space="preserve">getiremediğini ileri sürerek, mahkemeden halen Davalı </w:t>
      </w:r>
      <w:r w:rsidR="00DC1555">
        <w:t>No.</w:t>
      </w:r>
      <w:r w:rsidR="00556261">
        <w:t xml:space="preserve">1 adına kayıtlı </w:t>
      </w:r>
      <w:r w:rsidR="00753960">
        <w:t xml:space="preserve">bulunan 20 adet </w:t>
      </w:r>
      <w:r w:rsidR="00556261">
        <w:t xml:space="preserve">koçanın </w:t>
      </w:r>
      <w:r w:rsidR="00753960">
        <w:t>11.5.2001 tarihli y</w:t>
      </w:r>
      <w:r w:rsidR="008C17AE">
        <w:t>ediem</w:t>
      </w:r>
      <w:r w:rsidR="00DC1555">
        <w:t>i</w:t>
      </w:r>
      <w:r w:rsidR="008C17AE">
        <w:t xml:space="preserve">n beyannamesi altında </w:t>
      </w:r>
      <w:r w:rsidR="002D2EDA">
        <w:t xml:space="preserve">sadece </w:t>
      </w:r>
      <w:r w:rsidR="00556261">
        <w:t xml:space="preserve">mütevelli sıfatı ile kayıtlı bulunduğuna dair bir saptama kararı, </w:t>
      </w:r>
      <w:r w:rsidR="002D2EDA">
        <w:t>Davalı</w:t>
      </w:r>
      <w:r w:rsidR="00753960">
        <w:t xml:space="preserve"> No.</w:t>
      </w:r>
      <w:r w:rsidR="002D2EDA">
        <w:t xml:space="preserve">1’in </w:t>
      </w:r>
      <w:r w:rsidR="00556261">
        <w:t xml:space="preserve">20 adet koçanı Davacıya ve/veya </w:t>
      </w:r>
      <w:r w:rsidR="00753960">
        <w:t>Davacının belirleyeceği kişil</w:t>
      </w:r>
      <w:r w:rsidR="0067389F">
        <w:t>e</w:t>
      </w:r>
      <w:r w:rsidR="00753960">
        <w:t>r</w:t>
      </w:r>
      <w:r w:rsidR="00334672">
        <w:t>e</w:t>
      </w:r>
      <w:r w:rsidR="0067389F">
        <w:t xml:space="preserve"> devretmesine dair bir emir, a</w:t>
      </w:r>
      <w:r w:rsidR="00401C8C">
        <w:t>lternatif olarak 5,000,000,000 S</w:t>
      </w:r>
      <w:r w:rsidR="0067389F">
        <w:t>tg zarar</w:t>
      </w:r>
      <w:r w:rsidR="00401C8C">
        <w:t>-</w:t>
      </w:r>
      <w:r w:rsidR="0067389F">
        <w:t xml:space="preserve">ziyan </w:t>
      </w:r>
      <w:r w:rsidR="002D2EDA">
        <w:t xml:space="preserve">veya </w:t>
      </w:r>
      <w:r w:rsidR="0067389F">
        <w:t xml:space="preserve">tazminat </w:t>
      </w:r>
      <w:r w:rsidR="002D2EDA">
        <w:t xml:space="preserve">ödenmesini </w:t>
      </w:r>
      <w:r w:rsidR="0067389F">
        <w:t>talep etti.</w:t>
      </w:r>
    </w:p>
    <w:p w:rsidR="0067389F" w:rsidRDefault="0067389F" w:rsidP="00A708E8">
      <w:pPr>
        <w:spacing w:line="360" w:lineRule="auto"/>
      </w:pPr>
    </w:p>
    <w:p w:rsidR="0067389F" w:rsidRDefault="0067389F" w:rsidP="00A708E8">
      <w:pPr>
        <w:spacing w:line="360" w:lineRule="auto"/>
      </w:pPr>
      <w:r>
        <w:tab/>
        <w:t>Davalı</w:t>
      </w:r>
      <w:r w:rsidR="00860EC1">
        <w:t xml:space="preserve"> No.</w:t>
      </w:r>
      <w:r>
        <w:t>1</w:t>
      </w:r>
      <w:r w:rsidR="002D2EDA">
        <w:t xml:space="preserve"> tarafından dosyal</w:t>
      </w:r>
      <w:r w:rsidR="00401C8C">
        <w:t>anan Müdafaa T</w:t>
      </w:r>
      <w:r w:rsidR="00753960">
        <w:t>akririnde Davalı N</w:t>
      </w:r>
      <w:r w:rsidR="00401C8C">
        <w:t>o.</w:t>
      </w:r>
      <w:r w:rsidR="002D2EDA">
        <w:t xml:space="preserve">1, </w:t>
      </w:r>
      <w:r>
        <w:t xml:space="preserve"> Davacının iddialarını kabul ederek, dava konusu mallar üzerinde herhangi bir hakkı </w:t>
      </w:r>
      <w:r w:rsidRPr="00334672">
        <w:t>olmadığını</w:t>
      </w:r>
      <w:r w:rsidR="002D2EDA">
        <w:t>,</w:t>
      </w:r>
      <w:r>
        <w:t xml:space="preserve"> Yediemin beyannamesi altında yükümlülüklerini  yerine getirmeye hazır olduğunu, </w:t>
      </w:r>
      <w:r w:rsidR="002D2EDA">
        <w:t xml:space="preserve">Davacı ile </w:t>
      </w:r>
      <w:r>
        <w:t>aralarındaki anlaşmayı ihlal etmediğini</w:t>
      </w:r>
      <w:r w:rsidR="002D2EDA">
        <w:t>,</w:t>
      </w:r>
      <w:r>
        <w:t xml:space="preserve"> anlaşmayı yerine getirememe nedeninin Davalı No.2’nin </w:t>
      </w:r>
      <w:r w:rsidR="00860EC1">
        <w:t>anlaşmaya konu malların paylaşıma tabi olduğunu iddia etmesi</w:t>
      </w:r>
      <w:r w:rsidR="002D2EDA">
        <w:t xml:space="preserve"> neticesinde verilen ara emri</w:t>
      </w:r>
      <w:r w:rsidR="00860EC1">
        <w:t xml:space="preserve"> olduğunu ileri sürdü.</w:t>
      </w:r>
    </w:p>
    <w:p w:rsidR="00860EC1" w:rsidRDefault="00860EC1" w:rsidP="00A708E8">
      <w:pPr>
        <w:spacing w:line="360" w:lineRule="auto"/>
      </w:pPr>
    </w:p>
    <w:p w:rsidR="00844A4E" w:rsidRDefault="00860EC1" w:rsidP="00A708E8">
      <w:pPr>
        <w:spacing w:line="360" w:lineRule="auto"/>
      </w:pPr>
      <w:r>
        <w:tab/>
        <w:t xml:space="preserve">Davalı No.2 tarafından dosyalanan </w:t>
      </w:r>
      <w:r w:rsidR="00A60B03">
        <w:t>M</w:t>
      </w:r>
      <w:r>
        <w:t>üdafaa</w:t>
      </w:r>
      <w:r w:rsidR="009B32F8">
        <w:t xml:space="preserve"> ve Mukabil Talep</w:t>
      </w:r>
      <w:r>
        <w:t xml:space="preserve"> </w:t>
      </w:r>
      <w:r w:rsidR="00A60B03">
        <w:t>T</w:t>
      </w:r>
      <w:r>
        <w:t>akriri</w:t>
      </w:r>
      <w:r w:rsidR="002D2EDA">
        <w:t>nd</w:t>
      </w:r>
      <w:r>
        <w:t>e</w:t>
      </w:r>
      <w:r w:rsidR="00A60B03">
        <w:t>,</w:t>
      </w:r>
      <w:r>
        <w:t xml:space="preserve"> Davacı ve Davalı No.1’in iddiaları red</w:t>
      </w:r>
      <w:r w:rsidR="00A60B03">
        <w:t>d</w:t>
      </w:r>
      <w:r>
        <w:t xml:space="preserve">edilerek, sair şeyler yanında konu malların Tapu nezdinde </w:t>
      </w:r>
      <w:r w:rsidR="002D2EDA">
        <w:t xml:space="preserve">mal sahibinin </w:t>
      </w:r>
      <w:r>
        <w:t>Davalı No.1</w:t>
      </w:r>
      <w:r w:rsidR="00844A4E">
        <w:t xml:space="preserve"> olduğunu</w:t>
      </w:r>
      <w:r w:rsidR="002D2EDA">
        <w:t>,</w:t>
      </w:r>
      <w:r w:rsidR="00844A4E">
        <w:t xml:space="preserve"> 11.5.2001 tarihinde dosyalanan yediemin beyannamesinin geçersiz ve ifa ed</w:t>
      </w:r>
      <w:r w:rsidR="00175D1B">
        <w:t>ilmesi için icbar edilemez olduğunu iddia etti</w:t>
      </w:r>
      <w:r w:rsidR="002D2EDA">
        <w:t>kten sonra</w:t>
      </w:r>
      <w:r w:rsidR="00175D1B">
        <w:t xml:space="preserve"> mukabil talep </w:t>
      </w:r>
      <w:r w:rsidR="00753960">
        <w:t>altında</w:t>
      </w:r>
      <w:r w:rsidR="00A60B03">
        <w:t>, 11.5.2001 tarihli yediemin</w:t>
      </w:r>
      <w:r w:rsidR="00175D1B">
        <w:t xml:space="preserve"> beyannamesinin geçersiz ve/veya ifa edilmesi icbar edilemez olduğuna dair mahkeme kararı verilmesini talep etti.</w:t>
      </w:r>
    </w:p>
    <w:p w:rsidR="00175D1B" w:rsidRDefault="00175D1B" w:rsidP="00A708E8">
      <w:pPr>
        <w:spacing w:line="360" w:lineRule="auto"/>
      </w:pPr>
    </w:p>
    <w:p w:rsidR="00175D1B" w:rsidRDefault="00175D1B" w:rsidP="00A708E8">
      <w:pPr>
        <w:spacing w:line="360" w:lineRule="auto"/>
      </w:pPr>
      <w:r>
        <w:tab/>
        <w:t>Davayı dinleyen Alt Mahkeme 6.12.2017 tarihli kararı ile 11.5.2001 tarihli yediemin beyannamesinin geçersiz ve zorlanamaz bir yediemin beyannamesi olduğuna bulgu yaparak, Davacının davasını masraflarla re</w:t>
      </w:r>
      <w:r w:rsidR="00A60B03">
        <w:t>t</w:t>
      </w:r>
      <w:r>
        <w:t xml:space="preserve"> ve iptal e</w:t>
      </w:r>
      <w:r w:rsidR="002D2EDA">
        <w:t>tti.</w:t>
      </w:r>
      <w:r>
        <w:t xml:space="preserve"> Davalı </w:t>
      </w:r>
      <w:r w:rsidR="00B47B1A">
        <w:t>N</w:t>
      </w:r>
      <w:r>
        <w:t xml:space="preserve">o.2’nin mukabil davası altında </w:t>
      </w:r>
      <w:r w:rsidR="002D2EDA">
        <w:t xml:space="preserve">ise </w:t>
      </w:r>
      <w:r>
        <w:t>11.5.2001 tarihli yediemin beyannamesinin geçersiz ve/veya ifa edilmesi icbar edilemez olduğuna dair emir ve hüküm ver</w:t>
      </w:r>
      <w:r w:rsidR="002D2EDA">
        <w:t>d</w:t>
      </w:r>
      <w:r>
        <w:t>i.</w:t>
      </w:r>
    </w:p>
    <w:p w:rsidR="00175D1B" w:rsidRDefault="00175D1B" w:rsidP="00A708E8">
      <w:pPr>
        <w:spacing w:line="360" w:lineRule="auto"/>
      </w:pPr>
    </w:p>
    <w:p w:rsidR="00175D1B" w:rsidRDefault="00A60B03" w:rsidP="00A708E8">
      <w:pPr>
        <w:spacing w:line="360" w:lineRule="auto"/>
      </w:pPr>
      <w:r>
        <w:tab/>
        <w:t>Davacı bu karardan Yargıtay/</w:t>
      </w:r>
      <w:r w:rsidR="00175D1B">
        <w:t>Hukuk 14/2018 sayılı istinafı dosyala</w:t>
      </w:r>
      <w:r w:rsidR="002D2EDA">
        <w:t>dı</w:t>
      </w:r>
      <w:r w:rsidR="00175D1B">
        <w:t>. İstinafın dinlenmek</w:t>
      </w:r>
      <w:r>
        <w:t xml:space="preserve"> üzere t</w:t>
      </w:r>
      <w:r w:rsidR="00DB5EDC">
        <w:t>ayin edildiği tarihte, İstinaf E</w:t>
      </w:r>
      <w:r w:rsidR="00175D1B">
        <w:t xml:space="preserve">den </w:t>
      </w:r>
      <w:r>
        <w:t>D</w:t>
      </w:r>
      <w:r w:rsidR="002D2EDA">
        <w:t>avacı</w:t>
      </w:r>
      <w:r>
        <w:t>,</w:t>
      </w:r>
      <w:r w:rsidR="002D2EDA">
        <w:t xml:space="preserve"> </w:t>
      </w:r>
      <w:r w:rsidR="00175D1B">
        <w:t>hitabına başlamadan önce huzurumuzdaki havaleye konu müracaatı yap</w:t>
      </w:r>
      <w:r w:rsidR="002D2EDA">
        <w:t>tı. Yargıtay</w:t>
      </w:r>
      <w:r>
        <w:t>,</w:t>
      </w:r>
      <w:r w:rsidR="002D2EDA">
        <w:t xml:space="preserve"> </w:t>
      </w:r>
      <w:r w:rsidR="00175D1B">
        <w:t>havaleye konu</w:t>
      </w:r>
      <w:r w:rsidR="002D2EDA">
        <w:t xml:space="preserve"> yapılan</w:t>
      </w:r>
      <w:r w:rsidR="00175D1B">
        <w:t xml:space="preserve"> maddelerin istinafın karara bağlanmasında etken old</w:t>
      </w:r>
      <w:r w:rsidR="002D2EDA">
        <w:t>u</w:t>
      </w:r>
      <w:r w:rsidR="00175D1B">
        <w:t>ğ</w:t>
      </w:r>
      <w:r w:rsidR="002D2EDA">
        <w:t>u</w:t>
      </w:r>
      <w:r w:rsidR="00175D1B">
        <w:t xml:space="preserve">na bulgu yaparak konuyu Anayasa Mahkemesine </w:t>
      </w:r>
      <w:r w:rsidR="002D2EDA">
        <w:t>hav</w:t>
      </w:r>
      <w:r w:rsidR="00FD15AC">
        <w:t>a</w:t>
      </w:r>
      <w:r w:rsidR="002D2EDA">
        <w:t>le etti.</w:t>
      </w:r>
    </w:p>
    <w:p w:rsidR="00175D1B" w:rsidRDefault="00175D1B" w:rsidP="00A708E8">
      <w:pPr>
        <w:spacing w:line="360" w:lineRule="auto"/>
      </w:pPr>
    </w:p>
    <w:p w:rsidR="00175D1B" w:rsidRPr="00175D1B" w:rsidRDefault="00175D1B" w:rsidP="00A708E8">
      <w:pPr>
        <w:spacing w:line="360" w:lineRule="auto"/>
        <w:rPr>
          <w:b/>
        </w:rPr>
      </w:pPr>
      <w:r w:rsidRPr="00175D1B">
        <w:rPr>
          <w:b/>
        </w:rPr>
        <w:t xml:space="preserve">III.İDDİALARIN GEREKÇELERİ: </w:t>
      </w:r>
    </w:p>
    <w:p w:rsidR="00A708E8" w:rsidRDefault="00A708E8" w:rsidP="00A708E8"/>
    <w:p w:rsidR="00941FC9" w:rsidRDefault="00175D1B" w:rsidP="00175D1B">
      <w:pPr>
        <w:pStyle w:val="ListParagraph"/>
        <w:numPr>
          <w:ilvl w:val="0"/>
          <w:numId w:val="1"/>
        </w:numPr>
        <w:spacing w:line="360" w:lineRule="auto"/>
      </w:pPr>
      <w:r>
        <w:t>Havale</w:t>
      </w:r>
      <w:r w:rsidR="00100921">
        <w:t>yi</w:t>
      </w:r>
      <w:r>
        <w:t xml:space="preserve"> talep eden/Davacının iddiaları:</w:t>
      </w:r>
    </w:p>
    <w:p w:rsidR="00100921" w:rsidRDefault="00100921" w:rsidP="00100921">
      <w:pPr>
        <w:pStyle w:val="ListParagraph"/>
        <w:spacing w:line="360" w:lineRule="auto"/>
        <w:ind w:left="0"/>
      </w:pPr>
    </w:p>
    <w:p w:rsidR="00175D1B" w:rsidRDefault="0026401B" w:rsidP="00100921">
      <w:pPr>
        <w:pStyle w:val="ListParagraph"/>
        <w:spacing w:line="360" w:lineRule="auto"/>
        <w:ind w:left="0"/>
      </w:pPr>
      <w:r>
        <w:t xml:space="preserve">     </w:t>
      </w:r>
      <w:r w:rsidR="00175D1B">
        <w:t xml:space="preserve">Dava konusu </w:t>
      </w:r>
      <w:r w:rsidR="00823577">
        <w:t xml:space="preserve">taşınmaz mal ile ilgili  bir trust sözleşmesi vardır ve </w:t>
      </w:r>
      <w:r w:rsidR="00100921">
        <w:t>bu sözleşme ile bir trust tesis edilmiştir. B</w:t>
      </w:r>
      <w:r w:rsidR="00823577">
        <w:t xml:space="preserve">u trust </w:t>
      </w:r>
      <w:r w:rsidR="0085548A">
        <w:t>9/</w:t>
      </w:r>
      <w:r w:rsidR="00823577">
        <w:t>1976</w:t>
      </w:r>
      <w:r w:rsidR="0085548A">
        <w:t xml:space="preserve"> sayılı</w:t>
      </w:r>
      <w:r w:rsidR="00823577">
        <w:t xml:space="preserve"> Mahkemeler Yasası’nın 38. maddesi altında</w:t>
      </w:r>
      <w:r w:rsidR="00753960">
        <w:t xml:space="preserve"> yürürlükte olduğu kabul edile</w:t>
      </w:r>
      <w:r w:rsidR="00100921">
        <w:t>n</w:t>
      </w:r>
      <w:r w:rsidR="00823577">
        <w:t xml:space="preserve"> nesafet kuralları (equ</w:t>
      </w:r>
      <w:r w:rsidR="00100921">
        <w:t>i</w:t>
      </w:r>
      <w:r w:rsidR="00823577">
        <w:t xml:space="preserve">ty)ve </w:t>
      </w:r>
      <w:r w:rsidR="0085548A">
        <w:t>Fasıl</w:t>
      </w:r>
      <w:r w:rsidR="00823577">
        <w:t xml:space="preserve"> 193 Mütevelliler Yasası hükümlerine göre geçerli</w:t>
      </w:r>
      <w:r w:rsidR="00100921">
        <w:t>dir</w:t>
      </w:r>
      <w:r w:rsidR="00823577">
        <w:t>.</w:t>
      </w:r>
    </w:p>
    <w:p w:rsidR="00823577" w:rsidRDefault="00823577" w:rsidP="00823577">
      <w:pPr>
        <w:spacing w:line="360" w:lineRule="auto"/>
      </w:pPr>
    </w:p>
    <w:p w:rsidR="00823577" w:rsidRDefault="00823577" w:rsidP="00823577">
      <w:pPr>
        <w:spacing w:line="360" w:lineRule="auto"/>
      </w:pPr>
      <w:r>
        <w:tab/>
        <w:t>Davacı</w:t>
      </w:r>
      <w:r w:rsidR="00100921">
        <w:t xml:space="preserve"> parasını ödediği malı adına kayıt edememekle bir </w:t>
      </w:r>
      <w:r>
        <w:t xml:space="preserve"> yabancı olarak K</w:t>
      </w:r>
      <w:r w:rsidR="0085548A">
        <w:t>KTC yasaları altında ayrımcılığa uğramıştır. Dolayısıyla</w:t>
      </w:r>
      <w:r>
        <w:t xml:space="preserve"> A</w:t>
      </w:r>
      <w:r w:rsidR="00100921">
        <w:t xml:space="preserve">vrupa </w:t>
      </w:r>
      <w:r>
        <w:t>İ</w:t>
      </w:r>
      <w:r w:rsidR="00100921">
        <w:t xml:space="preserve">nsan </w:t>
      </w:r>
      <w:r>
        <w:t>H</w:t>
      </w:r>
      <w:r w:rsidR="00100921">
        <w:t xml:space="preserve">akları </w:t>
      </w:r>
      <w:r>
        <w:t>S</w:t>
      </w:r>
      <w:r w:rsidR="00100921">
        <w:t>özleşmesinin</w:t>
      </w:r>
      <w:r>
        <w:t xml:space="preserve"> 14. </w:t>
      </w:r>
      <w:r w:rsidR="0085548A">
        <w:t>m</w:t>
      </w:r>
      <w:r>
        <w:t>addesi</w:t>
      </w:r>
      <w:r w:rsidR="0085548A">
        <w:t xml:space="preserve">, </w:t>
      </w:r>
      <w:r>
        <w:t xml:space="preserve"> 29/2004 sayılı </w:t>
      </w:r>
      <w:r w:rsidR="0085548A">
        <w:t>Onay Y</w:t>
      </w:r>
      <w:r>
        <w:t>asası ile onaylanmış Kişisel ve Siyasal Haklar Sözleşmesinin 2(1)maddesi</w:t>
      </w:r>
      <w:r w:rsidR="0085548A">
        <w:t>, 27/2004 sayılı Onay Y</w:t>
      </w:r>
      <w:r>
        <w:t>asası ile onaylanmış, Ekonomik, Toplumsal ve Kültürel Haklar Ana Sözleşmesi</w:t>
      </w:r>
      <w:r w:rsidR="0085548A">
        <w:t>’</w:t>
      </w:r>
      <w:r>
        <w:t xml:space="preserve">nin 2(2) maddesi ihlal edilmiştir. Yapılan </w:t>
      </w:r>
      <w:r w:rsidR="0085548A">
        <w:t>ayrımcılığı</w:t>
      </w:r>
      <w:r>
        <w:t xml:space="preserve"> haklı gösterebilecek bir neden yoktur, Anayasa’nın 11. maddesi altında herhangi bir makul ve haklı kısıtlama nedeni de yoktur. Kısıtlama nedeni olsa da bu ölçülülük prensibine aykırıdır.  </w:t>
      </w:r>
    </w:p>
    <w:p w:rsidR="00823577" w:rsidRDefault="00823577" w:rsidP="00823577">
      <w:pPr>
        <w:spacing w:line="360" w:lineRule="auto"/>
      </w:pPr>
    </w:p>
    <w:p w:rsidR="00823577" w:rsidRDefault="00823577" w:rsidP="00823577">
      <w:pPr>
        <w:spacing w:line="360" w:lineRule="auto"/>
      </w:pPr>
      <w:r>
        <w:tab/>
        <w:t xml:space="preserve">6/1969 sayılı </w:t>
      </w:r>
      <w:r w:rsidR="00100921">
        <w:t>Olağanüstü Durum Süresince Türk Cemaatine Mensup Olmayan Şahıslara Gayrımenkul Mal Satışını Önleyen Yasa’nın</w:t>
      </w:r>
      <w:r>
        <w:t xml:space="preserve"> 3</w:t>
      </w:r>
      <w:r w:rsidR="0085548A">
        <w:t>’üncü</w:t>
      </w:r>
      <w:r>
        <w:t xml:space="preserve"> ve 7</w:t>
      </w:r>
      <w:r w:rsidR="0085548A">
        <w:t>’nci</w:t>
      </w:r>
      <w:r>
        <w:t xml:space="preserve"> </w:t>
      </w:r>
      <w:r w:rsidR="0085548A">
        <w:t>m</w:t>
      </w:r>
      <w:r>
        <w:t xml:space="preserve">addeleri ile 52/2008 sayılı </w:t>
      </w:r>
      <w:r w:rsidR="00100921">
        <w:t>Taşınmaz Mal Edinme ve Uzun Vadeli Kiralama (Yabancılar) Yasasının</w:t>
      </w:r>
      <w:r>
        <w:t xml:space="preserve"> </w:t>
      </w:r>
      <w:r>
        <w:lastRenderedPageBreak/>
        <w:t>8</w:t>
      </w:r>
      <w:r w:rsidR="0085548A">
        <w:t>’inci</w:t>
      </w:r>
      <w:r>
        <w:t xml:space="preserve"> ve 9</w:t>
      </w:r>
      <w:r w:rsidR="0085548A">
        <w:t>’uncu</w:t>
      </w:r>
      <w:r>
        <w:t xml:space="preserve"> maddeleri </w:t>
      </w:r>
      <w:r w:rsidR="00100921">
        <w:t>Avrupa İnsan Hakları Sözleşmesine</w:t>
      </w:r>
      <w:r>
        <w:t xml:space="preserve">, Anayasa’nın Başlangıç </w:t>
      </w:r>
      <w:r w:rsidR="00100921">
        <w:t>kısmına</w:t>
      </w:r>
      <w:r>
        <w:t xml:space="preserve"> ve 1</w:t>
      </w:r>
      <w:r w:rsidR="0085548A">
        <w:t xml:space="preserve">’inci </w:t>
      </w:r>
      <w:r>
        <w:t>madde</w:t>
      </w:r>
      <w:r w:rsidR="0085548A">
        <w:t>sin</w:t>
      </w:r>
      <w:r>
        <w:t xml:space="preserve">e aykırıdır. </w:t>
      </w:r>
    </w:p>
    <w:p w:rsidR="00823577" w:rsidRDefault="00823577" w:rsidP="00823577">
      <w:pPr>
        <w:spacing w:line="360" w:lineRule="auto"/>
      </w:pPr>
    </w:p>
    <w:p w:rsidR="00823577" w:rsidRDefault="00823577" w:rsidP="00823577">
      <w:pPr>
        <w:spacing w:line="360" w:lineRule="auto"/>
      </w:pPr>
      <w:r>
        <w:tab/>
      </w:r>
      <w:r w:rsidR="00100921">
        <w:t>Avrupa İnsan Hakları Sözleşmesinin</w:t>
      </w:r>
      <w:r>
        <w:t xml:space="preserve"> </w:t>
      </w:r>
      <w:r w:rsidR="0085548A">
        <w:t xml:space="preserve">Ek </w:t>
      </w:r>
      <w:r w:rsidR="006D0F9A">
        <w:t>I</w:t>
      </w:r>
      <w:r w:rsidR="0085548A">
        <w:t xml:space="preserve">. Protokolünün 1. </w:t>
      </w:r>
      <w:r w:rsidR="009B32F8">
        <w:t>m</w:t>
      </w:r>
      <w:r>
        <w:t>addesi</w:t>
      </w:r>
      <w:r w:rsidR="0085548A">
        <w:t>,</w:t>
      </w:r>
      <w:r>
        <w:t xml:space="preserve"> </w:t>
      </w:r>
      <w:r w:rsidR="00100921">
        <w:t>h</w:t>
      </w:r>
      <w:r>
        <w:t>erke</w:t>
      </w:r>
      <w:r w:rsidR="00100921">
        <w:t>s</w:t>
      </w:r>
      <w:r>
        <w:t>in tasarruf (possessions)</w:t>
      </w:r>
      <w:r w:rsidR="00100921">
        <w:t xml:space="preserve"> hakkını</w:t>
      </w:r>
      <w:r>
        <w:t xml:space="preserve"> korumaktadır. Avrupa Konseyi üyesi bir devletin vatandaşı olan Davacının</w:t>
      </w:r>
      <w:r w:rsidR="0085548A">
        <w:t>,</w:t>
      </w:r>
      <w:r>
        <w:t xml:space="preserve"> </w:t>
      </w:r>
      <w:r w:rsidR="00100921">
        <w:t xml:space="preserve">bir </w:t>
      </w:r>
      <w:r w:rsidR="00753960">
        <w:t>t</w:t>
      </w:r>
      <w:r>
        <w:t>r</w:t>
      </w:r>
      <w:r w:rsidR="00753960">
        <w:t>u</w:t>
      </w:r>
      <w:r>
        <w:t>st</w:t>
      </w:r>
      <w:r w:rsidR="0085548A">
        <w:t>’</w:t>
      </w:r>
      <w:r>
        <w:t xml:space="preserve">tan kaynaklanan mülkiyet ve/veya tasarruf hakkı korunmalıdır, </w:t>
      </w:r>
      <w:r w:rsidR="00100921">
        <w:t xml:space="preserve">bu hakka </w:t>
      </w:r>
      <w:r>
        <w:t xml:space="preserve">müdahale için herhangi bir genel yarar olmadığı gibi </w:t>
      </w:r>
      <w:r w:rsidR="0085548A">
        <w:t xml:space="preserve">ortada bu hakkı herhangi bir </w:t>
      </w:r>
      <w:r>
        <w:t xml:space="preserve">kısıtlama nedeni de yoktur, olsa bile </w:t>
      </w:r>
      <w:r w:rsidR="00100921">
        <w:t xml:space="preserve">böyle bir kısıtlama </w:t>
      </w:r>
      <w:r>
        <w:t>ölçülü</w:t>
      </w:r>
      <w:r w:rsidR="00100921">
        <w:t xml:space="preserve"> değildir</w:t>
      </w:r>
      <w:r>
        <w:t>.  Bu nedenle trust’ın geçersiz sayılmasına neden olan</w:t>
      </w:r>
      <w:r w:rsidR="009B32F8">
        <w:t xml:space="preserve"> 6/1969 sayılı Y</w:t>
      </w:r>
      <w:r w:rsidR="0085548A">
        <w:t>asa</w:t>
      </w:r>
      <w:r w:rsidR="009B32F8">
        <w:t>’</w:t>
      </w:r>
      <w:r w:rsidR="0085548A">
        <w:t>nın 3’üncü ve 7’nci m</w:t>
      </w:r>
      <w:r>
        <w:t>addeleri</w:t>
      </w:r>
      <w:r w:rsidR="00B47B1A">
        <w:t xml:space="preserve"> ile 52/2008 sayılı </w:t>
      </w:r>
      <w:r w:rsidR="009B32F8">
        <w:t>Y</w:t>
      </w:r>
      <w:r w:rsidR="00B47B1A">
        <w:t>asa</w:t>
      </w:r>
      <w:r w:rsidR="009B32F8">
        <w:t>’</w:t>
      </w:r>
      <w:r w:rsidR="00B47B1A">
        <w:t>nın 8</w:t>
      </w:r>
      <w:r w:rsidR="0085548A">
        <w:t>’inci</w:t>
      </w:r>
      <w:r w:rsidR="00B47B1A">
        <w:t xml:space="preserve"> v</w:t>
      </w:r>
      <w:r>
        <w:t>e 9</w:t>
      </w:r>
      <w:r w:rsidR="0085548A">
        <w:t>’uncu</w:t>
      </w:r>
      <w:r>
        <w:t xml:space="preserve"> </w:t>
      </w:r>
      <w:r w:rsidR="0085548A">
        <w:t>m</w:t>
      </w:r>
      <w:r>
        <w:t>adde</w:t>
      </w:r>
      <w:r w:rsidR="0085548A">
        <w:t>l</w:t>
      </w:r>
      <w:r>
        <w:t>e</w:t>
      </w:r>
      <w:r w:rsidR="0085548A">
        <w:t>r</w:t>
      </w:r>
      <w:r w:rsidR="00753960">
        <w:t>i AİHS’nin</w:t>
      </w:r>
      <w:r w:rsidR="0085548A">
        <w:t xml:space="preserve"> Ek</w:t>
      </w:r>
      <w:r w:rsidR="00753960">
        <w:t xml:space="preserve"> </w:t>
      </w:r>
      <w:r w:rsidR="006D0F9A">
        <w:t>I</w:t>
      </w:r>
      <w:r w:rsidR="00753960">
        <w:t>. Protokolünün 1</w:t>
      </w:r>
      <w:r w:rsidR="0085548A">
        <w:t>’inci</w:t>
      </w:r>
      <w:r w:rsidR="00753960">
        <w:t xml:space="preserve"> m</w:t>
      </w:r>
      <w:r>
        <w:t>addesine ve bu nedenle de Anayasanın Başlangıç kısmına ve 1</w:t>
      </w:r>
      <w:r w:rsidR="0085548A">
        <w:t>’inci</w:t>
      </w:r>
      <w:r>
        <w:t xml:space="preserve"> maddesine aykırıdır.</w:t>
      </w:r>
    </w:p>
    <w:p w:rsidR="00823577" w:rsidRDefault="00823577" w:rsidP="00823577">
      <w:pPr>
        <w:spacing w:line="360" w:lineRule="auto"/>
      </w:pPr>
    </w:p>
    <w:p w:rsidR="00823577" w:rsidRDefault="00823577" w:rsidP="00823577">
      <w:pPr>
        <w:spacing w:line="360" w:lineRule="auto"/>
      </w:pPr>
      <w:r>
        <w:tab/>
      </w:r>
      <w:r w:rsidR="009B246D">
        <w:t xml:space="preserve">İngiltere’de </w:t>
      </w:r>
      <w:r w:rsidR="00244C07">
        <w:t>KKTC vatandaş</w:t>
      </w:r>
      <w:r w:rsidR="0085548A">
        <w:t>lar</w:t>
      </w:r>
      <w:r w:rsidR="00244C07">
        <w:t>ı</w:t>
      </w:r>
      <w:r w:rsidR="0085548A">
        <w:t xml:space="preserve"> da</w:t>
      </w:r>
      <w:r w:rsidR="00753960">
        <w:t xml:space="preserve"> dahil her yabancının </w:t>
      </w:r>
      <w:r w:rsidR="009B246D">
        <w:t xml:space="preserve">mülkiyet ve tasarruf ve/veya trust kurma hakkı vardır. </w:t>
      </w:r>
      <w:r w:rsidR="00244C07">
        <w:t>Mütekabiliyet esası üz</w:t>
      </w:r>
      <w:r w:rsidR="0085548A">
        <w:t>erinden KKTC’de de bir İngiliz vatandaşının</w:t>
      </w:r>
      <w:r w:rsidR="00244C07">
        <w:t xml:space="preserve"> bu hakları olmalıdır. </w:t>
      </w:r>
      <w:r w:rsidR="00B47B1A">
        <w:t xml:space="preserve"> 6/1969 sayılı Y</w:t>
      </w:r>
      <w:r w:rsidR="009B246D">
        <w:t>asa</w:t>
      </w:r>
      <w:r w:rsidR="0085548A">
        <w:t>’</w:t>
      </w:r>
      <w:r w:rsidR="009B246D">
        <w:t>nın 3</w:t>
      </w:r>
      <w:r w:rsidR="0085548A">
        <w:t>’üncü</w:t>
      </w:r>
      <w:r w:rsidR="009B246D">
        <w:t xml:space="preserve"> ve 7</w:t>
      </w:r>
      <w:r w:rsidR="0085548A">
        <w:t>’nci</w:t>
      </w:r>
      <w:r w:rsidR="00753960">
        <w:t xml:space="preserve"> m</w:t>
      </w:r>
      <w:r w:rsidR="00244C07">
        <w:t>addeleri ile</w:t>
      </w:r>
      <w:r w:rsidR="00B47B1A">
        <w:t xml:space="preserve"> 52/2008 sayılı Y</w:t>
      </w:r>
      <w:r w:rsidR="009B246D">
        <w:t>asa</w:t>
      </w:r>
      <w:r w:rsidR="0085548A">
        <w:t>’</w:t>
      </w:r>
      <w:r w:rsidR="009B246D">
        <w:t>nın 8</w:t>
      </w:r>
      <w:r w:rsidR="0085548A">
        <w:t>’inci</w:t>
      </w:r>
      <w:r w:rsidR="009B246D">
        <w:t xml:space="preserve"> ve 9</w:t>
      </w:r>
      <w:r w:rsidR="0085548A">
        <w:t>’uncu</w:t>
      </w:r>
      <w:r w:rsidR="00753960">
        <w:t xml:space="preserve"> maddeleri Anayasa’nın 13. m</w:t>
      </w:r>
      <w:r w:rsidR="00244C07">
        <w:t>addesinin öngördüğü uluslararası hukuka uygun bir kısıtlama kabul edilemezler</w:t>
      </w:r>
      <w:r w:rsidR="00753960">
        <w:t>. Her</w:t>
      </w:r>
      <w:r w:rsidR="0085548A">
        <w:t xml:space="preserve"> halükâ</w:t>
      </w:r>
      <w:r w:rsidR="00753960">
        <w:t>rda 11</w:t>
      </w:r>
      <w:r w:rsidR="0085548A">
        <w:t>’inci</w:t>
      </w:r>
      <w:r w:rsidR="00753960">
        <w:t xml:space="preserve"> m</w:t>
      </w:r>
      <w:r w:rsidR="009B246D">
        <w:t>addenin öngördüğü bir kı</w:t>
      </w:r>
      <w:r w:rsidR="00FD15AC">
        <w:t>s</w:t>
      </w:r>
      <w:r w:rsidR="009B246D">
        <w:t xml:space="preserve">ıtlama </w:t>
      </w:r>
      <w:r w:rsidR="00244C07">
        <w:t>yapıldığı söylenem</w:t>
      </w:r>
      <w:r w:rsidR="00FD15AC">
        <w:t>e</w:t>
      </w:r>
      <w:r w:rsidR="00244C07">
        <w:t>z, bir an için böyle bir</w:t>
      </w:r>
      <w:r w:rsidR="009B246D">
        <w:t xml:space="preserve"> kısıtlama olduğu kabul edilse </w:t>
      </w:r>
      <w:r w:rsidR="0085548A">
        <w:t>bile</w:t>
      </w:r>
      <w:r w:rsidR="009B246D">
        <w:t xml:space="preserve"> bu</w:t>
      </w:r>
      <w:r w:rsidR="0085548A">
        <w:t>,</w:t>
      </w:r>
      <w:r w:rsidR="009B246D">
        <w:t xml:space="preserve"> ölçülülük ilkesine aykırıdır.</w:t>
      </w:r>
    </w:p>
    <w:p w:rsidR="009B246D" w:rsidRDefault="009B246D" w:rsidP="00823577">
      <w:pPr>
        <w:spacing w:line="360" w:lineRule="auto"/>
      </w:pPr>
    </w:p>
    <w:p w:rsidR="009B246D" w:rsidRDefault="009B246D" w:rsidP="00823577">
      <w:pPr>
        <w:spacing w:line="360" w:lineRule="auto"/>
      </w:pPr>
      <w:r>
        <w:tab/>
      </w:r>
      <w:r w:rsidR="00244C07">
        <w:t xml:space="preserve">Havale eden </w:t>
      </w:r>
      <w:r w:rsidR="00D45F51">
        <w:t>6/1969 sayılı Y</w:t>
      </w:r>
      <w:r w:rsidR="00753960">
        <w:t>asa</w:t>
      </w:r>
      <w:r w:rsidR="00D45F51">
        <w:t>’</w:t>
      </w:r>
      <w:r w:rsidR="00753960">
        <w:t>nın 3</w:t>
      </w:r>
      <w:r w:rsidR="00D45F51">
        <w:t>’üncü</w:t>
      </w:r>
      <w:r w:rsidR="00753960">
        <w:t xml:space="preserve"> ve 7</w:t>
      </w:r>
      <w:r w:rsidR="00D45F51">
        <w:t>’nci</w:t>
      </w:r>
      <w:r w:rsidR="00753960">
        <w:t xml:space="preserve"> m</w:t>
      </w:r>
      <w:r>
        <w:t>addeler</w:t>
      </w:r>
      <w:r w:rsidR="00753960">
        <w:t>i ve 52/2008 sayılı yasanın 8</w:t>
      </w:r>
      <w:r w:rsidR="00687525">
        <w:t>’inci</w:t>
      </w:r>
      <w:r w:rsidR="00753960">
        <w:t xml:space="preserve"> v</w:t>
      </w:r>
      <w:r>
        <w:t>e 9</w:t>
      </w:r>
      <w:r w:rsidR="00687525">
        <w:t>’uncu</w:t>
      </w:r>
      <w:r>
        <w:t xml:space="preserve"> </w:t>
      </w:r>
      <w:r w:rsidR="00753960">
        <w:t>m</w:t>
      </w:r>
      <w:r>
        <w:t>addeleri</w:t>
      </w:r>
      <w:r w:rsidR="00244C07">
        <w:t>nin</w:t>
      </w:r>
      <w:r w:rsidR="00130622">
        <w:t xml:space="preserve"> Anayasa</w:t>
      </w:r>
      <w:r w:rsidR="00687525">
        <w:t>’</w:t>
      </w:r>
      <w:r w:rsidR="00130622">
        <w:t>nın 36</w:t>
      </w:r>
      <w:r w:rsidR="00687525">
        <w:t>’ncı</w:t>
      </w:r>
      <w:r w:rsidR="00130622">
        <w:t xml:space="preserve"> m</w:t>
      </w:r>
      <w:r>
        <w:t>addesine de aykırı</w:t>
      </w:r>
      <w:r w:rsidR="00244C07">
        <w:t xml:space="preserve"> olduğunu  ileri sürmüşse de havalenin dinlenme aşamasında </w:t>
      </w:r>
      <w:r>
        <w:t>36</w:t>
      </w:r>
      <w:r w:rsidR="00687525">
        <w:t>’ncı</w:t>
      </w:r>
      <w:r w:rsidR="00452ED5">
        <w:t xml:space="preserve"> </w:t>
      </w:r>
      <w:r>
        <w:t xml:space="preserve">madde ile ilgili iddialarından vazgeçmiştir. </w:t>
      </w:r>
    </w:p>
    <w:p w:rsidR="009B246D" w:rsidRDefault="009B246D" w:rsidP="00823577">
      <w:pPr>
        <w:spacing w:line="360" w:lineRule="auto"/>
      </w:pPr>
    </w:p>
    <w:p w:rsidR="00334672" w:rsidRDefault="00334672" w:rsidP="00334672">
      <w:pPr>
        <w:spacing w:line="360" w:lineRule="auto"/>
        <w:ind w:left="142"/>
      </w:pPr>
    </w:p>
    <w:p w:rsidR="00334672" w:rsidRDefault="00334672" w:rsidP="00334672">
      <w:pPr>
        <w:spacing w:line="360" w:lineRule="auto"/>
        <w:ind w:left="142"/>
      </w:pPr>
    </w:p>
    <w:p w:rsidR="009B246D" w:rsidRDefault="009B246D" w:rsidP="009B246D">
      <w:pPr>
        <w:pStyle w:val="ListParagraph"/>
        <w:numPr>
          <w:ilvl w:val="0"/>
          <w:numId w:val="1"/>
        </w:numPr>
        <w:spacing w:line="360" w:lineRule="auto"/>
      </w:pPr>
      <w:r>
        <w:t xml:space="preserve">Davalı </w:t>
      </w:r>
      <w:r w:rsidR="00753960">
        <w:t>No.</w:t>
      </w:r>
      <w:r>
        <w:t>1’in iddiaları:</w:t>
      </w:r>
    </w:p>
    <w:p w:rsidR="00334672" w:rsidRDefault="00334672" w:rsidP="009B246D">
      <w:pPr>
        <w:spacing w:line="360" w:lineRule="auto"/>
        <w:ind w:left="360"/>
      </w:pPr>
    </w:p>
    <w:p w:rsidR="009B246D" w:rsidRDefault="00B46C1B" w:rsidP="00B46C1B">
      <w:pPr>
        <w:spacing w:line="360" w:lineRule="auto"/>
        <w:ind w:left="502"/>
      </w:pPr>
      <w:r>
        <w:t xml:space="preserve">Davalı No.1, </w:t>
      </w:r>
      <w:r w:rsidR="009B246D">
        <w:t xml:space="preserve">Davacının iddialarına </w:t>
      </w:r>
      <w:r w:rsidR="00244C07">
        <w:t xml:space="preserve">aynen </w:t>
      </w:r>
      <w:r w:rsidR="009B246D">
        <w:t>katıl</w:t>
      </w:r>
      <w:r>
        <w:t>dığını beyan etmiştir</w:t>
      </w:r>
      <w:r w:rsidR="009B246D">
        <w:t>.</w:t>
      </w:r>
    </w:p>
    <w:p w:rsidR="009B246D" w:rsidRDefault="009B246D" w:rsidP="009B246D">
      <w:pPr>
        <w:spacing w:line="360" w:lineRule="auto"/>
      </w:pPr>
    </w:p>
    <w:p w:rsidR="009B246D" w:rsidRDefault="009B246D" w:rsidP="009B246D">
      <w:pPr>
        <w:pStyle w:val="ListParagraph"/>
        <w:numPr>
          <w:ilvl w:val="0"/>
          <w:numId w:val="1"/>
        </w:numPr>
        <w:spacing w:line="360" w:lineRule="auto"/>
      </w:pPr>
      <w:r>
        <w:t>Davalı No. 2’nin iddiaları:</w:t>
      </w:r>
    </w:p>
    <w:p w:rsidR="000B089E" w:rsidRDefault="000B089E" w:rsidP="009B246D">
      <w:pPr>
        <w:spacing w:line="360" w:lineRule="auto"/>
        <w:ind w:left="720"/>
      </w:pPr>
    </w:p>
    <w:p w:rsidR="00823577" w:rsidRDefault="00E56ED6" w:rsidP="000B089E">
      <w:pPr>
        <w:spacing w:line="360" w:lineRule="auto"/>
      </w:pPr>
      <w:r>
        <w:t xml:space="preserve">     </w:t>
      </w:r>
      <w:r w:rsidR="009B246D">
        <w:t>KKTC’de bulunan taşınmaz malların yabancıların mülkiyetine geçmesi için Bakanlar Kurulu’nun izni</w:t>
      </w:r>
      <w:r w:rsidR="00B46C1B">
        <w:t>nin</w:t>
      </w:r>
      <w:r w:rsidR="009B246D">
        <w:t xml:space="preserve"> aranması doğaldır</w:t>
      </w:r>
      <w:r w:rsidR="00B46C1B">
        <w:t xml:space="preserve"> zira</w:t>
      </w:r>
      <w:r w:rsidR="009B246D">
        <w:t>, Kıbrıs Türk halkı için mülkiyet hakkı</w:t>
      </w:r>
      <w:r w:rsidR="00B46C1B">
        <w:t>,</w:t>
      </w:r>
      <w:r w:rsidR="009B246D">
        <w:t xml:space="preserve"> hayati önem arzeden bir konudur</w:t>
      </w:r>
      <w:r w:rsidR="00B46C1B">
        <w:t>. Y</w:t>
      </w:r>
      <w:r w:rsidR="009B246D">
        <w:t xml:space="preserve">abancıların mal satın alması izne tabi olduğu gibi, yabancılara mal satışı da yasaklanmıştır. Kıbrıs Türk halkının Kıbrıs davası </w:t>
      </w:r>
      <w:r w:rsidR="00B46C1B">
        <w:t>temelinde</w:t>
      </w:r>
      <w:r w:rsidR="009B246D">
        <w:t xml:space="preserve"> adada kalmaları ve yaşamlarını sürdürebilmeleri için mallarına sahip çıkmaları ve mülklerini korumaları, vazgeçilemeyecek bir husustur.</w:t>
      </w:r>
      <w:r w:rsidR="000B089E">
        <w:t xml:space="preserve"> İddia edilen yasalar KKTC Anayasa’sına aykırı değildir.</w:t>
      </w:r>
    </w:p>
    <w:p w:rsidR="009B246D" w:rsidRDefault="009B246D" w:rsidP="009B246D">
      <w:pPr>
        <w:spacing w:line="360" w:lineRule="auto"/>
      </w:pPr>
    </w:p>
    <w:p w:rsidR="009B246D" w:rsidRDefault="009B246D" w:rsidP="009B246D">
      <w:pPr>
        <w:spacing w:line="360" w:lineRule="auto"/>
      </w:pPr>
      <w:r>
        <w:t xml:space="preserve">     d)Amicus Curiae’nin iddiaları:</w:t>
      </w:r>
    </w:p>
    <w:p w:rsidR="000B089E" w:rsidRDefault="009B246D" w:rsidP="009B246D">
      <w:pPr>
        <w:spacing w:line="360" w:lineRule="auto"/>
      </w:pPr>
      <w:r>
        <w:tab/>
      </w:r>
    </w:p>
    <w:p w:rsidR="009B246D" w:rsidRDefault="000B089E" w:rsidP="009B246D">
      <w:pPr>
        <w:spacing w:line="360" w:lineRule="auto"/>
      </w:pPr>
      <w:r>
        <w:t xml:space="preserve">    52/2008 sayılı</w:t>
      </w:r>
      <w:r w:rsidR="007148E7">
        <w:t xml:space="preserve"> </w:t>
      </w:r>
      <w:r w:rsidR="00B46C1B">
        <w:t>Y</w:t>
      </w:r>
      <w:r w:rsidR="007148E7">
        <w:t>asa ile getirilen düzenlemeler</w:t>
      </w:r>
      <w:r w:rsidR="00B46C1B">
        <w:t>,</w:t>
      </w:r>
      <w:r w:rsidR="007148E7">
        <w:t xml:space="preserve"> Anayasa’nın 13. maddesinin öngördüğü</w:t>
      </w:r>
      <w:r w:rsidR="00B46C1B">
        <w:t xml:space="preserve">, </w:t>
      </w:r>
      <w:r w:rsidR="007148E7">
        <w:t>uluslararası hukuka uygun bir şekilde yabancıların mülkiyet hakları</w:t>
      </w:r>
      <w:r>
        <w:t>nı</w:t>
      </w:r>
      <w:r w:rsidR="007148E7">
        <w:t xml:space="preserve"> ortadan kaldırmadan kısıtlamış, mülkiyet haklarının özüne dokunmamış ve getirilen kısıtlamalar da orantılılık ve/veya ölçülülük ilkesine uygun yapılmıştır.</w:t>
      </w:r>
    </w:p>
    <w:p w:rsidR="007148E7" w:rsidRDefault="007148E7" w:rsidP="009B246D">
      <w:pPr>
        <w:spacing w:line="360" w:lineRule="auto"/>
      </w:pPr>
    </w:p>
    <w:p w:rsidR="006A78AB" w:rsidRDefault="007148E7" w:rsidP="009B246D">
      <w:pPr>
        <w:spacing w:line="360" w:lineRule="auto"/>
      </w:pPr>
      <w:r>
        <w:tab/>
        <w:t>A</w:t>
      </w:r>
      <w:r w:rsidR="006A78AB">
        <w:t xml:space="preserve">vrupa </w:t>
      </w:r>
      <w:r>
        <w:t>İ</w:t>
      </w:r>
      <w:r w:rsidR="006A78AB">
        <w:t xml:space="preserve">nsan </w:t>
      </w:r>
      <w:r>
        <w:t>H</w:t>
      </w:r>
      <w:r w:rsidR="006A78AB">
        <w:t xml:space="preserve">akları </w:t>
      </w:r>
      <w:r>
        <w:t>S</w:t>
      </w:r>
      <w:r w:rsidR="000B089E">
        <w:t>özleşmesinin</w:t>
      </w:r>
      <w:r w:rsidR="00B46C1B">
        <w:t xml:space="preserve"> Ek</w:t>
      </w:r>
      <w:r w:rsidR="006A78AB">
        <w:t xml:space="preserve"> 1</w:t>
      </w:r>
      <w:r w:rsidR="00B46C1B">
        <w:t>.</w:t>
      </w:r>
      <w:r>
        <w:t xml:space="preserve"> protokolünün 1.maddesi </w:t>
      </w:r>
      <w:r w:rsidR="006A78AB">
        <w:t>kapsamında mülkiyet hakkı oluşmamaktadır.  Davacının davasında ileri sürdüğü olgular mülkiyet hakkı</w:t>
      </w:r>
      <w:r w:rsidR="00B46C1B">
        <w:t>nı</w:t>
      </w:r>
      <w:r w:rsidR="006A78AB">
        <w:t xml:space="preserve"> göstermemekte, mülk alma hakkı olduğunu ileri sürmekten öte</w:t>
      </w:r>
      <w:r w:rsidR="00B46C1B">
        <w:t>ye git</w:t>
      </w:r>
      <w:r w:rsidR="006A78AB">
        <w:t>memektedir. Hiçbir uluslararası sözleşmede mülk alma hakkı yer almamaktadır.</w:t>
      </w:r>
    </w:p>
    <w:p w:rsidR="006A78AB" w:rsidRDefault="006A78AB" w:rsidP="009B246D">
      <w:pPr>
        <w:spacing w:line="360" w:lineRule="auto"/>
      </w:pPr>
    </w:p>
    <w:p w:rsidR="007148E7" w:rsidRDefault="007148E7" w:rsidP="009B246D">
      <w:pPr>
        <w:spacing w:line="360" w:lineRule="auto"/>
      </w:pPr>
      <w:r>
        <w:lastRenderedPageBreak/>
        <w:tab/>
        <w:t>6/1969 sayılı Yasanın 3</w:t>
      </w:r>
      <w:r w:rsidR="00B46C1B">
        <w:t>’üncü</w:t>
      </w:r>
      <w:r>
        <w:t xml:space="preserve"> ve 7’nci maddeleri</w:t>
      </w:r>
      <w:r w:rsidR="00B46C1B">
        <w:t xml:space="preserve">, </w:t>
      </w:r>
      <w:r>
        <w:t>52/2008 say</w:t>
      </w:r>
      <w:r w:rsidR="00B46C1B">
        <w:t>ılı Y</w:t>
      </w:r>
      <w:r>
        <w:t>asa</w:t>
      </w:r>
      <w:r w:rsidR="00B46C1B">
        <w:t>’</w:t>
      </w:r>
      <w:r>
        <w:t>nın 8</w:t>
      </w:r>
      <w:r w:rsidR="00B46C1B">
        <w:t>’inci</w:t>
      </w:r>
      <w:r>
        <w:t xml:space="preserve"> ve 9’uncu maddeleri ve 52/2008 sayılı </w:t>
      </w:r>
      <w:r w:rsidR="00B46C1B">
        <w:t>Y</w:t>
      </w:r>
      <w:r>
        <w:t>asa ile yürürlükten kaldırılan Fasıl 109</w:t>
      </w:r>
      <w:r w:rsidR="00B46C1B">
        <w:t xml:space="preserve">’un </w:t>
      </w:r>
      <w:r>
        <w:t>3</w:t>
      </w:r>
      <w:r w:rsidR="00B46C1B">
        <w:t>’üncü maddesi,</w:t>
      </w:r>
      <w:r>
        <w:t xml:space="preserve"> Anayasanın başlangıç kısmına, 1</w:t>
      </w:r>
      <w:r w:rsidR="00B46C1B">
        <w:t>’inci</w:t>
      </w:r>
      <w:r>
        <w:t>, 13</w:t>
      </w:r>
      <w:r w:rsidR="00B46C1B">
        <w:t>’üncü</w:t>
      </w:r>
      <w:r>
        <w:t xml:space="preserve"> ve 36’ncı maddelerine aykırı değildir.</w:t>
      </w:r>
    </w:p>
    <w:p w:rsidR="007148E7" w:rsidRDefault="007148E7" w:rsidP="009B246D">
      <w:pPr>
        <w:spacing w:line="360" w:lineRule="auto"/>
      </w:pPr>
    </w:p>
    <w:p w:rsidR="007148E7" w:rsidRDefault="007148E7" w:rsidP="009B246D">
      <w:pPr>
        <w:spacing w:line="360" w:lineRule="auto"/>
      </w:pPr>
      <w:r>
        <w:t>IV. İLGİLİ YASA MADDELERİ:</w:t>
      </w:r>
    </w:p>
    <w:p w:rsidR="000E3800" w:rsidRDefault="000E3800" w:rsidP="009B246D">
      <w:pPr>
        <w:spacing w:line="360" w:lineRule="auto"/>
      </w:pPr>
    </w:p>
    <w:p w:rsidR="007148E7" w:rsidRDefault="007148E7" w:rsidP="00635528">
      <w:pPr>
        <w:pStyle w:val="ListParagraph"/>
        <w:numPr>
          <w:ilvl w:val="0"/>
          <w:numId w:val="2"/>
        </w:numPr>
        <w:spacing w:line="360" w:lineRule="auto"/>
        <w:ind w:left="993" w:hanging="426"/>
      </w:pPr>
      <w:r w:rsidRPr="000E3800">
        <w:rPr>
          <w:b/>
        </w:rPr>
        <w:t>6/1969 sayılı Olağanüstü Durum Süresince Türk Cemaatine Mensup Olmayan Şahıslara Gayrımenkul Mal Satışını Önleyen Yasa</w:t>
      </w:r>
      <w:r>
        <w:t>’nın 3</w:t>
      </w:r>
      <w:r w:rsidR="00B46C1B">
        <w:t>’üncü ve 7’nci m</w:t>
      </w:r>
      <w:r>
        <w:t>addeleri;</w:t>
      </w:r>
    </w:p>
    <w:p w:rsidR="00E417B5" w:rsidRDefault="00E417B5" w:rsidP="007148E7">
      <w:pPr>
        <w:spacing w:line="360" w:lineRule="auto"/>
      </w:pPr>
    </w:p>
    <w:tbl>
      <w:tblPr>
        <w:tblW w:w="9356" w:type="dxa"/>
        <w:tblLayout w:type="fixed"/>
        <w:tblLook w:val="04A0" w:firstRow="1" w:lastRow="0" w:firstColumn="1" w:lastColumn="0" w:noHBand="0" w:noVBand="1"/>
      </w:tblPr>
      <w:tblGrid>
        <w:gridCol w:w="1323"/>
        <w:gridCol w:w="783"/>
        <w:gridCol w:w="783"/>
        <w:gridCol w:w="6467"/>
      </w:tblGrid>
      <w:tr w:rsidR="00E417B5" w:rsidTr="00E417B5">
        <w:tc>
          <w:tcPr>
            <w:tcW w:w="1323" w:type="dxa"/>
            <w:hideMark/>
          </w:tcPr>
          <w:p w:rsidR="00E417B5" w:rsidRPr="00B46C1B" w:rsidRDefault="00B46C1B">
            <w:pPr>
              <w:rPr>
                <w:rFonts w:ascii="Times New Roman" w:hAnsi="Times New Roman" w:cs="Times New Roman"/>
                <w:sz w:val="22"/>
                <w:szCs w:val="22"/>
                <w:lang w:val="en-US"/>
              </w:rPr>
            </w:pPr>
            <w:r>
              <w:rPr>
                <w:szCs w:val="24"/>
              </w:rPr>
              <w:t>“</w:t>
            </w:r>
            <w:r w:rsidR="00E417B5" w:rsidRPr="00B46C1B">
              <w:rPr>
                <w:sz w:val="22"/>
                <w:szCs w:val="22"/>
              </w:rPr>
              <w:t>Satışın</w:t>
            </w:r>
          </w:p>
          <w:p w:rsidR="00E417B5" w:rsidRDefault="00B46C1B">
            <w:pPr>
              <w:rPr>
                <w:sz w:val="20"/>
              </w:rPr>
            </w:pPr>
            <w:r>
              <w:rPr>
                <w:sz w:val="22"/>
                <w:szCs w:val="22"/>
              </w:rPr>
              <w:t xml:space="preserve"> </w:t>
            </w:r>
            <w:r w:rsidR="006A78AB" w:rsidRPr="00B46C1B">
              <w:rPr>
                <w:sz w:val="22"/>
                <w:szCs w:val="22"/>
              </w:rPr>
              <w:t>Men’i</w:t>
            </w:r>
          </w:p>
        </w:tc>
        <w:tc>
          <w:tcPr>
            <w:tcW w:w="783" w:type="dxa"/>
            <w:hideMark/>
          </w:tcPr>
          <w:p w:rsidR="00E417B5" w:rsidRDefault="00E417B5">
            <w:pPr>
              <w:rPr>
                <w:szCs w:val="24"/>
              </w:rPr>
            </w:pPr>
            <w:r>
              <w:t>3.</w:t>
            </w:r>
          </w:p>
        </w:tc>
        <w:tc>
          <w:tcPr>
            <w:tcW w:w="783" w:type="dxa"/>
            <w:hideMark/>
          </w:tcPr>
          <w:p w:rsidR="00E417B5" w:rsidRDefault="00E417B5">
            <w:r>
              <w:t>(1)</w:t>
            </w:r>
          </w:p>
        </w:tc>
        <w:tc>
          <w:tcPr>
            <w:tcW w:w="6467" w:type="dxa"/>
          </w:tcPr>
          <w:p w:rsidR="00E417B5" w:rsidRDefault="00E417B5">
            <w:r>
              <w:t>İşbu Kural yürürlüğe girdiği tarihten itibaren Türk Cemaatına mensup olmayan şahıs veya şahıslara gayrimenkul mal satışı menolunur ve bu maddeye aykırı hareket edenler bir suç işlemiş olurlar.</w:t>
            </w:r>
          </w:p>
          <w:p w:rsidR="00E417B5" w:rsidRDefault="00E417B5"/>
        </w:tc>
      </w:tr>
    </w:tbl>
    <w:p w:rsidR="00E417B5" w:rsidRDefault="00E417B5" w:rsidP="007148E7">
      <w:pPr>
        <w:spacing w:line="360" w:lineRule="auto"/>
      </w:pPr>
    </w:p>
    <w:tbl>
      <w:tblPr>
        <w:tblW w:w="9214" w:type="dxa"/>
        <w:tblLayout w:type="fixed"/>
        <w:tblLook w:val="04A0" w:firstRow="1" w:lastRow="0" w:firstColumn="1" w:lastColumn="0" w:noHBand="0" w:noVBand="1"/>
      </w:tblPr>
      <w:tblGrid>
        <w:gridCol w:w="1323"/>
        <w:gridCol w:w="783"/>
        <w:gridCol w:w="7108"/>
      </w:tblGrid>
      <w:tr w:rsidR="00E417B5" w:rsidTr="00E417B5">
        <w:tc>
          <w:tcPr>
            <w:tcW w:w="1323" w:type="dxa"/>
            <w:hideMark/>
          </w:tcPr>
          <w:p w:rsidR="00E417B5" w:rsidRDefault="00E417B5">
            <w:pPr>
              <w:rPr>
                <w:rFonts w:ascii="Times New Roman" w:hAnsi="Times New Roman" w:cs="Times New Roman"/>
              </w:rPr>
            </w:pPr>
            <w:r>
              <w:t>İzin ile</w:t>
            </w:r>
          </w:p>
          <w:p w:rsidR="00E417B5" w:rsidRDefault="00E417B5">
            <w:r>
              <w:t>Satış</w:t>
            </w:r>
          </w:p>
        </w:tc>
        <w:tc>
          <w:tcPr>
            <w:tcW w:w="783" w:type="dxa"/>
            <w:hideMark/>
          </w:tcPr>
          <w:p w:rsidR="00E417B5" w:rsidRDefault="00E417B5">
            <w:r>
              <w:t>7.</w:t>
            </w:r>
          </w:p>
        </w:tc>
        <w:tc>
          <w:tcPr>
            <w:tcW w:w="7108" w:type="dxa"/>
          </w:tcPr>
          <w:p w:rsidR="00E417B5" w:rsidRDefault="006A78AB">
            <w:r>
              <w:t>T</w:t>
            </w:r>
            <w:r w:rsidR="00B46C1B">
              <w:t>ürk Cemaatının menfaati</w:t>
            </w:r>
            <w:r w:rsidR="00E417B5">
              <w:t>n</w:t>
            </w:r>
            <w:r w:rsidR="00FD15AC">
              <w:t>e</w:t>
            </w:r>
            <w:r w:rsidR="00E417B5">
              <w:t xml:space="preserve"> halel gelmeyeceği  aşikâr olan zaruri hallerde emvali gayri menkulenin satışına Yetkili Makam müsaade edebilir.</w:t>
            </w:r>
            <w:r w:rsidR="00B46C1B">
              <w:t>”</w:t>
            </w:r>
          </w:p>
          <w:p w:rsidR="00E417B5" w:rsidRDefault="00E417B5"/>
        </w:tc>
      </w:tr>
    </w:tbl>
    <w:p w:rsidR="00E417B5" w:rsidRDefault="00E417B5" w:rsidP="007148E7">
      <w:pPr>
        <w:spacing w:line="360" w:lineRule="auto"/>
      </w:pPr>
    </w:p>
    <w:p w:rsidR="00E417B5" w:rsidRDefault="00E417B5" w:rsidP="00635528">
      <w:pPr>
        <w:pStyle w:val="ListParagraph"/>
        <w:numPr>
          <w:ilvl w:val="0"/>
          <w:numId w:val="2"/>
        </w:numPr>
        <w:spacing w:line="360" w:lineRule="auto"/>
      </w:pPr>
      <w:r w:rsidRPr="000E3800">
        <w:rPr>
          <w:b/>
        </w:rPr>
        <w:t>52/2008 sayılı Taşınmaz Mal Edinme ve Uzun Vadeli Kiralama(Yabancılar) Yasa</w:t>
      </w:r>
      <w:r w:rsidRPr="00B46C1B">
        <w:rPr>
          <w:b/>
        </w:rPr>
        <w:t>sı</w:t>
      </w:r>
      <w:r>
        <w:t>’nın 8</w:t>
      </w:r>
      <w:r w:rsidR="00B46C1B">
        <w:t>’inci</w:t>
      </w:r>
      <w:r>
        <w:t xml:space="preserve"> ve 9</w:t>
      </w:r>
      <w:r w:rsidR="00B46C1B">
        <w:t>’uncu</w:t>
      </w:r>
      <w:r>
        <w:t xml:space="preserve"> </w:t>
      </w:r>
      <w:r w:rsidR="00DD3EB4">
        <w:t>m</w:t>
      </w:r>
      <w:r>
        <w:t>addeleri:</w:t>
      </w:r>
    </w:p>
    <w:p w:rsidR="00E417B5" w:rsidRDefault="00E417B5" w:rsidP="007148E7">
      <w:pPr>
        <w:spacing w:line="360" w:lineRule="auto"/>
      </w:pPr>
    </w:p>
    <w:tbl>
      <w:tblPr>
        <w:tblStyle w:val="TableGrid"/>
        <w:tblW w:w="9308" w:type="dxa"/>
        <w:tblLook w:val="01E0" w:firstRow="1" w:lastRow="1" w:firstColumn="1" w:lastColumn="1" w:noHBand="0" w:noVBand="0"/>
      </w:tblPr>
      <w:tblGrid>
        <w:gridCol w:w="1923"/>
        <w:gridCol w:w="516"/>
        <w:gridCol w:w="6869"/>
      </w:tblGrid>
      <w:tr w:rsidR="00E417B5" w:rsidTr="00E417B5">
        <w:tc>
          <w:tcPr>
            <w:tcW w:w="1923" w:type="dxa"/>
            <w:tcBorders>
              <w:top w:val="nil"/>
              <w:left w:val="nil"/>
              <w:bottom w:val="nil"/>
              <w:right w:val="nil"/>
            </w:tcBorders>
            <w:hideMark/>
          </w:tcPr>
          <w:p w:rsidR="00E417B5" w:rsidRPr="00B46C1B" w:rsidRDefault="00B46C1B">
            <w:r>
              <w:rPr>
                <w:rFonts w:ascii="Times New Roman" w:hAnsi="Times New Roman" w:cs="Times New Roman"/>
              </w:rPr>
              <w:tab/>
            </w:r>
            <w:r>
              <w:rPr>
                <w:rFonts w:ascii="Times New Roman" w:hAnsi="Times New Roman" w:cs="Times New Roman"/>
              </w:rPr>
              <w:tab/>
            </w:r>
            <w:r w:rsidRPr="00B46C1B">
              <w:t>“</w:t>
            </w:r>
          </w:p>
        </w:tc>
        <w:tc>
          <w:tcPr>
            <w:tcW w:w="516" w:type="dxa"/>
            <w:tcBorders>
              <w:top w:val="nil"/>
              <w:left w:val="nil"/>
              <w:bottom w:val="nil"/>
              <w:right w:val="nil"/>
            </w:tcBorders>
            <w:hideMark/>
          </w:tcPr>
          <w:p w:rsidR="00E417B5" w:rsidRDefault="00E417B5">
            <w:pPr>
              <w:jc w:val="both"/>
            </w:pPr>
            <w:r>
              <w:t>8.</w:t>
            </w:r>
          </w:p>
        </w:tc>
        <w:tc>
          <w:tcPr>
            <w:tcW w:w="6869" w:type="dxa"/>
            <w:tcBorders>
              <w:top w:val="nil"/>
              <w:left w:val="nil"/>
              <w:bottom w:val="nil"/>
              <w:right w:val="nil"/>
            </w:tcBorders>
          </w:tcPr>
          <w:p w:rsidR="00E417B5" w:rsidRDefault="00E417B5">
            <w:r>
              <w:rPr>
                <w:spacing w:val="-1"/>
              </w:rPr>
              <w:t xml:space="preserve">Herhangi bir yabancı aşağıda belirtilen koşullara tabi olarak </w:t>
            </w:r>
            <w:r>
              <w:t xml:space="preserve">Kuzey </w:t>
            </w:r>
            <w:r w:rsidR="00DD3EB4">
              <w:t>Kıbrıs Türk Cumhuriyeti</w:t>
            </w:r>
            <w:r>
              <w:t xml:space="preserve"> sınırları içerisinde uzun vadeli kira yöntemi ile taşınmaz mal edinebilir;</w:t>
            </w:r>
          </w:p>
          <w:p w:rsidR="00E417B5" w:rsidRDefault="00E417B5" w:rsidP="00E417B5">
            <w:pPr>
              <w:numPr>
                <w:ilvl w:val="0"/>
                <w:numId w:val="3"/>
              </w:numPr>
              <w:ind w:hanging="573"/>
            </w:pPr>
            <w:r>
              <w:t>Kiralanacak taşınmaz malın arazi olması halinde yüzölçümü 1 dönümden (14400 ayakkare) fazla olamaz; bir konut veya bir apartman dairesi olması halinde ise arazinin yüzölçümü 5 dönümden fazla olamaz.</w:t>
            </w:r>
          </w:p>
          <w:p w:rsidR="00E417B5" w:rsidRDefault="00E417B5">
            <w:pPr>
              <w:ind w:left="360"/>
            </w:pPr>
            <w:r>
              <w:tab/>
              <w:t xml:space="preserve">Ancak, bir konut veya apartman dairesi </w:t>
            </w:r>
            <w:r w:rsidR="00A3740F">
              <w:tab/>
            </w:r>
            <w:r>
              <w:t xml:space="preserve">olarak kiralanan arazi üzerine başka bir </w:t>
            </w:r>
            <w:r w:rsidR="00A3740F">
              <w:tab/>
            </w:r>
            <w:r>
              <w:t>konut veya apartman dairesi yapılamaz.</w:t>
            </w:r>
          </w:p>
          <w:p w:rsidR="00E417B5" w:rsidRDefault="00E417B5" w:rsidP="00E417B5">
            <w:pPr>
              <w:numPr>
                <w:ilvl w:val="0"/>
                <w:numId w:val="3"/>
              </w:numPr>
              <w:tabs>
                <w:tab w:val="clear" w:pos="720"/>
              </w:tabs>
              <w:ind w:hanging="573"/>
            </w:pPr>
            <w:r>
              <w:lastRenderedPageBreak/>
              <w:t>(A) Yabancı gerçek ve tüzel kişiler, mal sahibi ile hisse koçanı ile belirlenen taşınmaz mallar için de uzun vadeli kira sözleşmesi yapabilir.</w:t>
            </w:r>
          </w:p>
          <w:p w:rsidR="00E417B5" w:rsidRDefault="00E417B5">
            <w:pPr>
              <w:ind w:left="720"/>
            </w:pPr>
            <w:r>
              <w:t>(B) Taşınmaz Mal (Tasarruf, Kayıt ve Kıymet Takdiri)  Yasasının 6’ncı ve 6 A maddeleri uyarınca henüz ayrı ayrı koçan çıkarılmamış olması, seri planlar mal sahibi veya kiraya veren tarafından hazırlanmak koşuluyla uzun vadeli kira yapılmasına engel değildir.</w:t>
            </w:r>
          </w:p>
          <w:p w:rsidR="00E417B5" w:rsidRDefault="00E417B5" w:rsidP="00E417B5">
            <w:pPr>
              <w:ind w:left="572" w:hanging="572"/>
            </w:pPr>
            <w:r>
              <w:t>(3) Yatırım amaçlı uzun vadeli kiralamalarda bu maddenin (1)’inci fıkra kurallarına bakılmaksızın Bakanlar Kurulu, uzun vadeli kiralamalar yapılmasına izin verebilir.  Böyle bir iznin verilmesi için yatırım amaçlı uzun vadeli kiralama yapacak yabancının Kuzey Kıbrıs Türk Cumhuriyetinde faaliyet gösteren herhangi bir bankaya kendisinin veya şirketinin nam veya hesab</w:t>
            </w:r>
            <w:r w:rsidR="00FD15AC">
              <w:t>ı</w:t>
            </w:r>
            <w:r>
              <w:t>na en az 3 (üç) Milyon Euro yatırması ve bu meblağı yatırım amaçlı kullanması koşuldur.  Bakanlar Kurulunun bu meblağın yatırım amaçlı kullanmadığını tesbit etmesi halinde verilen izni iptal eder.</w:t>
            </w:r>
          </w:p>
          <w:p w:rsidR="00E417B5" w:rsidRDefault="00E417B5"/>
        </w:tc>
      </w:tr>
    </w:tbl>
    <w:p w:rsidR="00A3740F" w:rsidRDefault="00A3740F" w:rsidP="007148E7">
      <w:pPr>
        <w:spacing w:line="360" w:lineRule="auto"/>
      </w:pPr>
    </w:p>
    <w:tbl>
      <w:tblPr>
        <w:tblStyle w:val="TableGrid"/>
        <w:tblW w:w="9308" w:type="dxa"/>
        <w:tblLook w:val="01E0" w:firstRow="1" w:lastRow="1" w:firstColumn="1" w:lastColumn="1" w:noHBand="0" w:noVBand="0"/>
      </w:tblPr>
      <w:tblGrid>
        <w:gridCol w:w="1923"/>
        <w:gridCol w:w="516"/>
        <w:gridCol w:w="6869"/>
      </w:tblGrid>
      <w:tr w:rsidR="00A3740F" w:rsidTr="00A3740F">
        <w:tc>
          <w:tcPr>
            <w:tcW w:w="1923" w:type="dxa"/>
            <w:tcBorders>
              <w:top w:val="nil"/>
              <w:left w:val="nil"/>
              <w:bottom w:val="nil"/>
              <w:right w:val="nil"/>
            </w:tcBorders>
            <w:hideMark/>
          </w:tcPr>
          <w:p w:rsidR="00A3740F" w:rsidRDefault="00A3740F">
            <w:pPr>
              <w:rPr>
                <w:rFonts w:ascii="Times New Roman" w:hAnsi="Times New Roman" w:cs="Times New Roman"/>
              </w:rPr>
            </w:pPr>
          </w:p>
        </w:tc>
        <w:tc>
          <w:tcPr>
            <w:tcW w:w="516" w:type="dxa"/>
            <w:tcBorders>
              <w:top w:val="nil"/>
              <w:left w:val="nil"/>
              <w:bottom w:val="nil"/>
              <w:right w:val="nil"/>
            </w:tcBorders>
            <w:hideMark/>
          </w:tcPr>
          <w:p w:rsidR="00A3740F" w:rsidRDefault="00A3740F">
            <w:pPr>
              <w:jc w:val="both"/>
            </w:pPr>
            <w:r>
              <w:t>9.</w:t>
            </w:r>
          </w:p>
        </w:tc>
        <w:tc>
          <w:tcPr>
            <w:tcW w:w="6869" w:type="dxa"/>
            <w:tcBorders>
              <w:top w:val="nil"/>
              <w:left w:val="nil"/>
              <w:bottom w:val="nil"/>
              <w:right w:val="nil"/>
            </w:tcBorders>
          </w:tcPr>
          <w:p w:rsidR="00A3740F" w:rsidRDefault="00A3740F" w:rsidP="006D0F9A">
            <w:pPr>
              <w:rPr>
                <w:spacing w:val="-1"/>
              </w:rPr>
            </w:pPr>
            <w:r>
              <w:rPr>
                <w:spacing w:val="-1"/>
              </w:rPr>
              <w:t xml:space="preserve">Yabancı gerçek veya tüzel kişiler </w:t>
            </w:r>
            <w:r>
              <w:t xml:space="preserve">Kuzey Kıbrıs Türk Cumhuriyeti </w:t>
            </w:r>
            <w:r w:rsidR="00B46C1B">
              <w:rPr>
                <w:spacing w:val="-1"/>
              </w:rPr>
              <w:t>h</w:t>
            </w:r>
            <w:r>
              <w:rPr>
                <w:spacing w:val="-1"/>
              </w:rPr>
              <w:t>udutla</w:t>
            </w:r>
            <w:r w:rsidR="00B46C1B">
              <w:rPr>
                <w:spacing w:val="-1"/>
              </w:rPr>
              <w:t>rı içerisinde önceden Bakanlar K</w:t>
            </w:r>
            <w:r>
              <w:rPr>
                <w:spacing w:val="-1"/>
              </w:rPr>
              <w:t>urulu izni alınması koşulu ile taşınmaz mal satın alabilirler.  Bu Yasanın 8’inci madde kuralları satın almaya ilişkin olarak da uygulanır.</w:t>
            </w:r>
            <w:r w:rsidR="00B46C1B">
              <w:rPr>
                <w:spacing w:val="-1"/>
              </w:rPr>
              <w:t>”</w:t>
            </w:r>
          </w:p>
        </w:tc>
      </w:tr>
    </w:tbl>
    <w:p w:rsidR="00A3740F" w:rsidRDefault="00A3740F" w:rsidP="007148E7">
      <w:pPr>
        <w:spacing w:line="360" w:lineRule="auto"/>
      </w:pPr>
    </w:p>
    <w:p w:rsidR="000B089E" w:rsidRDefault="00635528" w:rsidP="006D0F9A">
      <w:pPr>
        <w:pStyle w:val="ListParagraph"/>
        <w:numPr>
          <w:ilvl w:val="0"/>
          <w:numId w:val="2"/>
        </w:numPr>
      </w:pPr>
      <w:r>
        <w:t xml:space="preserve">Fasıl 109 Taşınmaz Mal Edinme (Yabancılar) Yasası madde 3 şöyledir: </w:t>
      </w:r>
    </w:p>
    <w:p w:rsidR="000B089E" w:rsidRDefault="000B089E" w:rsidP="00635528">
      <w:pPr>
        <w:pStyle w:val="ListParagraph"/>
        <w:spacing w:line="360" w:lineRule="auto"/>
        <w:ind w:left="1080"/>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7055"/>
      </w:tblGrid>
      <w:tr w:rsidR="006A78AB" w:rsidTr="0064473D">
        <w:tc>
          <w:tcPr>
            <w:tcW w:w="1047" w:type="dxa"/>
          </w:tcPr>
          <w:p w:rsidR="006A78AB" w:rsidRDefault="006A78AB" w:rsidP="000E3800">
            <w:pPr>
              <w:pStyle w:val="ListParagraph"/>
              <w:ind w:left="0"/>
            </w:pPr>
          </w:p>
        </w:tc>
        <w:tc>
          <w:tcPr>
            <w:tcW w:w="7055" w:type="dxa"/>
          </w:tcPr>
          <w:p w:rsidR="006A78AB" w:rsidRDefault="002A0714" w:rsidP="00712C16">
            <w:pPr>
              <w:pStyle w:val="ListParagraph"/>
              <w:ind w:left="406" w:hanging="406"/>
            </w:pPr>
            <w:r>
              <w:t>3.</w:t>
            </w:r>
            <w:r w:rsidR="006A78AB">
              <w:t>Bakanlar Kurulu, Resmi Gazete’de yayımlayacağı bir emirnameyle, yabancıların, emirname tarihinden sonra Bakanlar Kurulunun onamı alınmaksızın emirnamede belirlenecek</w:t>
            </w:r>
            <w:r w:rsidR="0064473D">
              <w:t xml:space="preserve"> bölgeler içinde veraset yoluyla</w:t>
            </w:r>
            <w:r w:rsidR="006A78AB">
              <w:t xml:space="preserve"> olması dışında herhangi bir taşınmaz üzerinde mülkiyet hakkı edinmeyeceğini ilân edebilir. Böyle bir emirname kurallarına</w:t>
            </w:r>
            <w:r w:rsidR="00B24984">
              <w:t xml:space="preserve"> aykırı olarak tapu kütüğünde yapılan herhangi bir kayıt geçersiz sayılır.”</w:t>
            </w:r>
          </w:p>
          <w:p w:rsidR="0064473D" w:rsidRPr="006D0F9A" w:rsidRDefault="0064473D" w:rsidP="006D0F9A"/>
        </w:tc>
      </w:tr>
    </w:tbl>
    <w:p w:rsidR="0064473D" w:rsidRDefault="0064473D" w:rsidP="0064473D">
      <w:pPr>
        <w:pStyle w:val="ListParagraph"/>
        <w:ind w:left="2160"/>
      </w:pPr>
      <w:r>
        <w:lastRenderedPageBreak/>
        <w:t>“</w:t>
      </w:r>
      <w:r w:rsidRPr="000E3800">
        <w:rPr>
          <w:b/>
        </w:rPr>
        <w:t>The Governor in Council may, by Order to be published in the Gazette, declare that except with the consent of the Governor first obtained no alien shall, after the date of the order, acquire,otherwise than by inheritance, ownership of any immovable property situate within any area prescribed in the order, and registration effected in contravention of the terms of such order shall be null and void</w:t>
      </w:r>
      <w:r>
        <w:t>.”</w:t>
      </w:r>
    </w:p>
    <w:p w:rsidR="0001249C" w:rsidRDefault="0001249C" w:rsidP="0064473D">
      <w:pPr>
        <w:spacing w:line="360" w:lineRule="auto"/>
        <w:ind w:left="1080"/>
      </w:pPr>
    </w:p>
    <w:p w:rsidR="0001249C" w:rsidRPr="0001249C" w:rsidRDefault="0001249C" w:rsidP="0001249C">
      <w:pPr>
        <w:spacing w:line="360" w:lineRule="auto"/>
        <w:rPr>
          <w:b/>
        </w:rPr>
      </w:pPr>
      <w:r w:rsidRPr="0001249C">
        <w:rPr>
          <w:b/>
        </w:rPr>
        <w:t>V. İLGİLİ ANAYASA MADDELERİ:</w:t>
      </w:r>
    </w:p>
    <w:p w:rsidR="000E3800" w:rsidRDefault="000E3800" w:rsidP="00712C16"/>
    <w:p w:rsidR="00BB35A8" w:rsidRPr="0064473D" w:rsidRDefault="00BB35A8" w:rsidP="00712C16">
      <w:pPr>
        <w:pStyle w:val="Heading2"/>
        <w:rPr>
          <w:rFonts w:ascii="Courier New" w:hAnsi="Courier New" w:cs="Courier New"/>
          <w:lang w:val="tr-TR"/>
        </w:rPr>
      </w:pPr>
      <w:r w:rsidRPr="0064473D">
        <w:rPr>
          <w:rFonts w:ascii="Courier New" w:hAnsi="Courier New" w:cs="Courier New"/>
          <w:lang w:val="tr-TR"/>
        </w:rPr>
        <w:t>KUZEY KIBRIS TÜRK CUMHURİYETİ ANAYASASI</w:t>
      </w:r>
    </w:p>
    <w:p w:rsidR="00BB35A8" w:rsidRPr="0064473D" w:rsidRDefault="00BB35A8" w:rsidP="00712C16">
      <w:pPr>
        <w:pStyle w:val="Heading2"/>
        <w:rPr>
          <w:rFonts w:ascii="Courier New" w:hAnsi="Courier New" w:cs="Courier New"/>
          <w:lang w:val="tr-TR"/>
        </w:rPr>
      </w:pPr>
      <w:r w:rsidRPr="0064473D">
        <w:rPr>
          <w:rFonts w:ascii="Courier New" w:hAnsi="Courier New" w:cs="Courier New"/>
          <w:lang w:val="tr-TR"/>
        </w:rPr>
        <w:t>BAŞLANGIÇ</w:t>
      </w:r>
    </w:p>
    <w:p w:rsidR="00BB35A8" w:rsidRDefault="00BB35A8" w:rsidP="00BB35A8"/>
    <w:p w:rsidR="00BB35A8" w:rsidRDefault="0064473D" w:rsidP="00BB35A8">
      <w:pPr>
        <w:jc w:val="both"/>
      </w:pPr>
      <w:r>
        <w:tab/>
      </w:r>
      <w:r w:rsidR="00BB35A8">
        <w:t>Tarihi boyunca bağımsız yaşamış, hak ve özgürlükleri için savaşım vermiş büyük Türk Ulusunun ayrılmaz bir parçası bulunan;</w:t>
      </w:r>
    </w:p>
    <w:p w:rsidR="00BB35A8" w:rsidRDefault="00BB35A8" w:rsidP="00BB35A8"/>
    <w:p w:rsidR="00BB35A8" w:rsidRDefault="00BB35A8" w:rsidP="00BB35A8">
      <w:pPr>
        <w:jc w:val="both"/>
      </w:pPr>
      <w:r>
        <w:tab/>
        <w:t>Anavatanından koparıldığı 1878 yılından bu yana ulusal varlığına ve yaşam hakkına yöneltilen ve özellikle 1955 yılından sonra silahlı tedhiş, saldırı ve sindirme biçiminde yoğunlaştırılan olaylar karşısında, birlik ve bütünlük içinde, yetkin bir toplum olarak direnişini örgütlemiş olan;</w:t>
      </w:r>
    </w:p>
    <w:p w:rsidR="00BB35A8" w:rsidRDefault="00BB35A8" w:rsidP="00BB35A8">
      <w:pPr>
        <w:jc w:val="both"/>
      </w:pPr>
    </w:p>
    <w:p w:rsidR="00BB35A8" w:rsidRDefault="00BB35A8" w:rsidP="00BB35A8">
      <w:pPr>
        <w:jc w:val="both"/>
      </w:pPr>
      <w:r>
        <w:tab/>
        <w:t>Toplumsal hak ve özgürlüklere sahip olmadan, bireysel hak ve özgürlüklerin sözkonusu olamayacağını, Anavatanın doğal, tarihsel ve andlaşmalardan doğan yasal  garantörlük hakkını kullanması suretiyle Kahraman Türk Silahlı Kuvvetlerinin sonuçlandırdığı ve Kıbrıs Türklüğüne huzur, barış, güvenlik ve özgürlük ortamı içinde yaşama imkanı sağlayan Barış Harekatının yapıldığı 1974 yılına kadar süren acı deneyimlerle saptamış bulunan; ve</w:t>
      </w:r>
    </w:p>
    <w:p w:rsidR="00BB35A8" w:rsidRDefault="00BB35A8" w:rsidP="00BB35A8">
      <w:pPr>
        <w:jc w:val="both"/>
      </w:pPr>
    </w:p>
    <w:p w:rsidR="00BB35A8" w:rsidRDefault="00BB35A8" w:rsidP="00BB35A8">
      <w:pPr>
        <w:jc w:val="both"/>
      </w:pPr>
      <w:r>
        <w:tab/>
        <w:t>Tarihten, uluslararası andlaşmalardan, insan hakları beyanname ve sözleşmelerinden doğan bütün hakları elinden alınmak ve Kıbrıs'taki varlığı  tamamen yok edilmek istenen; 21 Aralık 1963 tarihinden sonra bütün organları, yasa dışı yollarla Kıbrıs Rumlarının tekeline giren, oluşum biçimi yanında, izlediği politikalarla da sadece Kıbrıs Rumlarının devleti haline gelen, Pan-Helenist yayılmacılığa hizmet eden, ırkçı ve ayırımcı düşünce ve eylemlerle andlaşmalardan ve Anayasa esaslarından tamamıyla ayrılarak meşruluğunu yitirmiş bulunan Kıbrıs Cumhuriyeti karşısında, kendi kaderini tayin etme hak ve özgürlüğünü kullanarak, dünya ve tarih önünde, Kuzey Kıbrıs Türk Cumhuriyeti Devletini ilan etmiş bulunan,</w:t>
      </w:r>
    </w:p>
    <w:p w:rsidR="00BB35A8" w:rsidRDefault="00BB35A8" w:rsidP="00BB35A8"/>
    <w:p w:rsidR="006D0F9A" w:rsidRDefault="006D0F9A" w:rsidP="00BB35A8"/>
    <w:p w:rsidR="006D0F9A" w:rsidRDefault="006D0F9A" w:rsidP="00BB35A8"/>
    <w:p w:rsidR="006D0F9A" w:rsidRDefault="006D0F9A" w:rsidP="00BB35A8"/>
    <w:p w:rsidR="00BB35A8" w:rsidRPr="0064473D" w:rsidRDefault="00BB35A8" w:rsidP="00BB35A8">
      <w:pPr>
        <w:pStyle w:val="Heading2"/>
        <w:rPr>
          <w:rFonts w:ascii="Courier New" w:hAnsi="Courier New" w:cs="Courier New"/>
          <w:lang w:val="tr-TR"/>
        </w:rPr>
      </w:pPr>
      <w:r w:rsidRPr="0064473D">
        <w:rPr>
          <w:rFonts w:ascii="Courier New" w:hAnsi="Courier New" w:cs="Courier New"/>
          <w:lang w:val="tr-TR"/>
        </w:rPr>
        <w:t>KIBRIS TÜRK HALKI</w:t>
      </w:r>
    </w:p>
    <w:p w:rsidR="00BB35A8" w:rsidRDefault="00BB35A8" w:rsidP="00BB35A8"/>
    <w:p w:rsidR="00BB35A8" w:rsidRDefault="00BB35A8" w:rsidP="00BB35A8">
      <w:r>
        <w:tab/>
        <w:t>Egemenliğin kayıtsız şartsız sahibi olarak;</w:t>
      </w:r>
    </w:p>
    <w:p w:rsidR="00BB35A8" w:rsidRDefault="00BB35A8" w:rsidP="00BB35A8"/>
    <w:p w:rsidR="00BB35A8" w:rsidRDefault="00BB35A8" w:rsidP="00BB35A8">
      <w:pPr>
        <w:jc w:val="both"/>
      </w:pPr>
      <w:r>
        <w:tab/>
        <w:t>15 Kasım 1983 tarihinde, büyük bir coşku ve oybirliği ile kabul edilen Bağımsızlık Bildirisini yaşama geçirmek;</w:t>
      </w:r>
    </w:p>
    <w:p w:rsidR="00BB35A8" w:rsidRDefault="00BB35A8" w:rsidP="00BB35A8">
      <w:pPr>
        <w:jc w:val="both"/>
      </w:pPr>
    </w:p>
    <w:p w:rsidR="00BB35A8" w:rsidRDefault="00BB35A8" w:rsidP="00BB35A8">
      <w:pPr>
        <w:jc w:val="both"/>
      </w:pPr>
      <w:r>
        <w:tab/>
        <w:t>Kendi yurdunda tam bir güven ve insanca bir düzen içinde varlığını sürdürmek;</w:t>
      </w:r>
    </w:p>
    <w:p w:rsidR="00BB35A8" w:rsidRDefault="00BB35A8" w:rsidP="00BB35A8">
      <w:pPr>
        <w:jc w:val="both"/>
      </w:pPr>
    </w:p>
    <w:p w:rsidR="00BB35A8" w:rsidRDefault="00BB35A8" w:rsidP="00BB35A8">
      <w:pPr>
        <w:jc w:val="both"/>
      </w:pPr>
      <w:r>
        <w:tab/>
        <w:t>İnsan hak ve özgürlüklerini, hukukun üstünlüğünü, kişilerin ve toplumun huzur ve refahını korumayı içeren çok partili, demokratik, laik ve sosyal hukuk devletini gerçekleştirmek; ve</w:t>
      </w:r>
    </w:p>
    <w:p w:rsidR="00BB35A8" w:rsidRDefault="00BB35A8" w:rsidP="00BB35A8">
      <w:pPr>
        <w:jc w:val="both"/>
      </w:pPr>
    </w:p>
    <w:p w:rsidR="00BB35A8" w:rsidRDefault="00BB35A8" w:rsidP="00BB35A8">
      <w:pPr>
        <w:jc w:val="both"/>
      </w:pPr>
      <w:r>
        <w:tab/>
        <w:t xml:space="preserve">Atatürk ilkelerine bağlı kalmak ve özellikle O'nun </w:t>
      </w:r>
      <w:r>
        <w:rPr>
          <w:b/>
          <w:bCs/>
        </w:rPr>
        <w:t xml:space="preserve">"Yurtta barış, dünyada barış" </w:t>
      </w:r>
      <w:r>
        <w:t>ilkesini yaygınlaştırmak amaçları ile,</w:t>
      </w:r>
    </w:p>
    <w:p w:rsidR="00BB35A8" w:rsidRDefault="00BB35A8" w:rsidP="00BB35A8">
      <w:pPr>
        <w:jc w:val="both"/>
      </w:pPr>
    </w:p>
    <w:p w:rsidR="00BB35A8" w:rsidRDefault="00BB35A8" w:rsidP="00BB35A8">
      <w:pPr>
        <w:jc w:val="both"/>
      </w:pPr>
      <w:r>
        <w:tab/>
        <w:t>Kuzey Kıbrıs Türk Cumhuriyeti Kurucu Meclisinin yaptığı bu Anayasayı, 15 Kasım 1983 tarihinde kurulan Kuzey Kıbrıs Türk Cumhuriyeti’nin Anayasası olarak kabul ve ilân eder;  ve</w:t>
      </w:r>
    </w:p>
    <w:p w:rsidR="00BB35A8" w:rsidRDefault="00BB35A8" w:rsidP="00BB35A8">
      <w:pPr>
        <w:jc w:val="both"/>
      </w:pPr>
    </w:p>
    <w:p w:rsidR="00BB35A8" w:rsidRDefault="00BB35A8" w:rsidP="00BB35A8">
      <w:pPr>
        <w:jc w:val="both"/>
      </w:pPr>
      <w:r>
        <w:tab/>
        <w:t>Asıl güvencenin  yurttaşların gönül ve iradelerinde yer aldığı inancı ile, özgürlüğe, adalete ve erdeme tutkun evlatlarının uyanık bekçiliğine emanet eder.”</w:t>
      </w:r>
    </w:p>
    <w:p w:rsidR="00BB35A8" w:rsidRDefault="00BB35A8" w:rsidP="00BB35A8">
      <w:pPr>
        <w:jc w:val="both"/>
      </w:pPr>
    </w:p>
    <w:p w:rsidR="000F78A7" w:rsidRPr="000F78A7" w:rsidRDefault="000F78A7" w:rsidP="000F78A7">
      <w:pPr>
        <w:pStyle w:val="Heading3"/>
        <w:rPr>
          <w:rFonts w:ascii="Courier New" w:hAnsi="Courier New" w:cs="Courier New"/>
          <w:b/>
          <w:color w:val="auto"/>
        </w:rPr>
      </w:pPr>
      <w:r w:rsidRPr="000F78A7">
        <w:rPr>
          <w:rFonts w:ascii="Courier New" w:hAnsi="Courier New" w:cs="Courier New"/>
          <w:b/>
          <w:color w:val="auto"/>
        </w:rPr>
        <w:t>Devletin Şekli ve Nitelikleri</w:t>
      </w:r>
    </w:p>
    <w:p w:rsidR="000F78A7" w:rsidRDefault="000F78A7" w:rsidP="000F78A7">
      <w:pPr>
        <w:jc w:val="both"/>
        <w:rPr>
          <w:b/>
          <w:bCs/>
        </w:rPr>
      </w:pPr>
      <w:r>
        <w:rPr>
          <w:b/>
          <w:bCs/>
        </w:rPr>
        <w:tab/>
        <w:t>Madde 1</w:t>
      </w:r>
    </w:p>
    <w:p w:rsidR="000F78A7" w:rsidRDefault="000F78A7" w:rsidP="000F78A7">
      <w:pPr>
        <w:jc w:val="both"/>
      </w:pPr>
      <w:r>
        <w:rPr>
          <w:b/>
          <w:bCs/>
        </w:rPr>
        <w:tab/>
      </w:r>
      <w:r>
        <w:t>Kuzey Kıbrıs Türk Cumhuriyeti Devleti, demokrasi, sosyal adalet ve hukukun üstünlüğü ilkelerine dayanan laik bir Cumhuriyettir.</w:t>
      </w:r>
    </w:p>
    <w:p w:rsidR="00BB35A8" w:rsidRDefault="00BB35A8" w:rsidP="0001249C">
      <w:pPr>
        <w:spacing w:line="360" w:lineRule="auto"/>
      </w:pPr>
    </w:p>
    <w:p w:rsidR="00BB35A8" w:rsidRPr="000F78A7" w:rsidRDefault="00BB35A8" w:rsidP="00BB35A8">
      <w:pPr>
        <w:pStyle w:val="Heading3"/>
        <w:rPr>
          <w:rFonts w:ascii="Courier New" w:hAnsi="Courier New" w:cs="Courier New"/>
          <w:b/>
          <w:color w:val="auto"/>
        </w:rPr>
      </w:pPr>
      <w:r w:rsidRPr="000F78A7">
        <w:rPr>
          <w:rFonts w:ascii="Courier New" w:hAnsi="Courier New" w:cs="Courier New"/>
          <w:b/>
          <w:color w:val="auto"/>
        </w:rPr>
        <w:t>Temel Hak ve Özgürlüklerin Özü ve Sınırlanması</w:t>
      </w:r>
    </w:p>
    <w:p w:rsidR="00BB35A8" w:rsidRDefault="00BB35A8" w:rsidP="00BB35A8">
      <w:pPr>
        <w:tabs>
          <w:tab w:val="left" w:pos="0"/>
          <w:tab w:val="left" w:pos="709"/>
          <w:tab w:val="left" w:pos="1134"/>
        </w:tabs>
        <w:ind w:left="12"/>
        <w:jc w:val="both"/>
        <w:rPr>
          <w:b/>
          <w:bCs/>
        </w:rPr>
      </w:pPr>
      <w:r>
        <w:tab/>
      </w:r>
      <w:r>
        <w:rPr>
          <w:b/>
          <w:bCs/>
        </w:rPr>
        <w:t>Madde 11</w:t>
      </w:r>
    </w:p>
    <w:p w:rsidR="00BB35A8" w:rsidRDefault="00BB35A8" w:rsidP="00BB35A8">
      <w:pPr>
        <w:tabs>
          <w:tab w:val="left" w:pos="0"/>
          <w:tab w:val="left" w:pos="709"/>
          <w:tab w:val="left" w:pos="1134"/>
        </w:tabs>
        <w:ind w:left="12"/>
        <w:jc w:val="both"/>
      </w:pPr>
      <w:r>
        <w:tab/>
        <w:t>Temel hak ve özgürlükler, özüne dokunmadan, kamu yararı, kamu düzeni, genel ahlak, sosyal adalet, ulusal güvenlik, genel sağlık ve kişilerin can ve mal güvenliğini sağlamak gibi nedenlerle ancak yasalarla kısıtlanabilir.</w:t>
      </w:r>
    </w:p>
    <w:p w:rsidR="00BB35A8" w:rsidRDefault="00BB35A8" w:rsidP="00BB35A8">
      <w:pPr>
        <w:tabs>
          <w:tab w:val="left" w:pos="0"/>
          <w:tab w:val="left" w:pos="709"/>
          <w:tab w:val="left" w:pos="1134"/>
        </w:tabs>
        <w:ind w:left="12"/>
        <w:jc w:val="both"/>
      </w:pPr>
    </w:p>
    <w:p w:rsidR="00BB35A8" w:rsidRDefault="00BB35A8" w:rsidP="00BB35A8">
      <w:pPr>
        <w:pStyle w:val="Heading3"/>
      </w:pPr>
      <w:r>
        <w:rPr>
          <w:rFonts w:ascii="Times New Roman" w:hAnsi="Times New Roman" w:cs="Times New Roman"/>
        </w:rPr>
        <w:tab/>
      </w:r>
    </w:p>
    <w:p w:rsidR="00BB35A8" w:rsidRPr="000F78A7" w:rsidRDefault="00BB35A8" w:rsidP="00BB35A8">
      <w:pPr>
        <w:pStyle w:val="Heading3"/>
        <w:rPr>
          <w:rFonts w:ascii="Courier New" w:hAnsi="Courier New" w:cs="Courier New"/>
          <w:b/>
          <w:color w:val="auto"/>
        </w:rPr>
      </w:pPr>
      <w:r>
        <w:rPr>
          <w:rFonts w:ascii="Times New Roman" w:hAnsi="Times New Roman" w:cs="Times New Roman"/>
        </w:rPr>
        <w:tab/>
      </w:r>
      <w:r w:rsidRPr="000F78A7">
        <w:rPr>
          <w:rFonts w:ascii="Courier New" w:hAnsi="Courier New" w:cs="Courier New"/>
          <w:b/>
          <w:color w:val="auto"/>
        </w:rPr>
        <w:t>Yabancıların Durumu</w:t>
      </w:r>
    </w:p>
    <w:p w:rsidR="00BB35A8" w:rsidRDefault="00BB35A8" w:rsidP="00BB35A8">
      <w:pPr>
        <w:tabs>
          <w:tab w:val="left" w:pos="0"/>
          <w:tab w:val="left" w:pos="709"/>
          <w:tab w:val="left" w:pos="1134"/>
        </w:tabs>
        <w:ind w:left="12"/>
        <w:jc w:val="both"/>
      </w:pPr>
      <w:r>
        <w:tab/>
      </w:r>
      <w:r>
        <w:rPr>
          <w:b/>
          <w:bCs/>
        </w:rPr>
        <w:t>Madde 13</w:t>
      </w:r>
    </w:p>
    <w:p w:rsidR="00BB35A8" w:rsidRDefault="00BB35A8" w:rsidP="006D0F9A">
      <w:pPr>
        <w:tabs>
          <w:tab w:val="left" w:pos="0"/>
          <w:tab w:val="left" w:pos="709"/>
          <w:tab w:val="left" w:pos="1134"/>
        </w:tabs>
        <w:ind w:left="12"/>
        <w:jc w:val="both"/>
      </w:pPr>
      <w:r>
        <w:tab/>
        <w:t xml:space="preserve">Bu Anayasada gösterilen hak ve özgürlükler, yabancılar için, uluslararası hukuka uygun </w:t>
      </w:r>
      <w:r w:rsidR="006D0F9A">
        <w:t>olarak yasa ile kısıtlanabilir.</w:t>
      </w:r>
    </w:p>
    <w:p w:rsidR="006D0F9A" w:rsidRDefault="006D0F9A" w:rsidP="006D0F9A">
      <w:pPr>
        <w:tabs>
          <w:tab w:val="left" w:pos="0"/>
          <w:tab w:val="left" w:pos="709"/>
          <w:tab w:val="left" w:pos="1134"/>
        </w:tabs>
        <w:ind w:left="12"/>
        <w:jc w:val="both"/>
      </w:pPr>
    </w:p>
    <w:p w:rsidR="006D0F9A" w:rsidRDefault="006D0F9A" w:rsidP="006D0F9A">
      <w:pPr>
        <w:tabs>
          <w:tab w:val="left" w:pos="0"/>
          <w:tab w:val="left" w:pos="709"/>
          <w:tab w:val="left" w:pos="1134"/>
        </w:tabs>
        <w:ind w:left="12"/>
        <w:jc w:val="both"/>
      </w:pPr>
    </w:p>
    <w:p w:rsidR="006D0F9A" w:rsidRDefault="006D0F9A" w:rsidP="006D0F9A">
      <w:pPr>
        <w:tabs>
          <w:tab w:val="left" w:pos="0"/>
          <w:tab w:val="left" w:pos="709"/>
          <w:tab w:val="left" w:pos="1134"/>
        </w:tabs>
        <w:ind w:left="12"/>
        <w:jc w:val="both"/>
      </w:pPr>
    </w:p>
    <w:p w:rsidR="006D0F9A" w:rsidRDefault="006D0F9A" w:rsidP="006D0F9A">
      <w:pPr>
        <w:tabs>
          <w:tab w:val="left" w:pos="0"/>
          <w:tab w:val="left" w:pos="709"/>
          <w:tab w:val="left" w:pos="1134"/>
        </w:tabs>
        <w:ind w:left="12"/>
        <w:jc w:val="both"/>
      </w:pPr>
    </w:p>
    <w:p w:rsidR="006D0F9A" w:rsidRDefault="006D0F9A" w:rsidP="006D0F9A">
      <w:pPr>
        <w:tabs>
          <w:tab w:val="left" w:pos="0"/>
          <w:tab w:val="left" w:pos="709"/>
          <w:tab w:val="left" w:pos="1134"/>
        </w:tabs>
        <w:ind w:left="12"/>
        <w:jc w:val="both"/>
      </w:pPr>
    </w:p>
    <w:p w:rsidR="00BB35A8" w:rsidRDefault="00BB35A8" w:rsidP="00D22C72">
      <w:pPr>
        <w:tabs>
          <w:tab w:val="left" w:pos="0"/>
          <w:tab w:val="left" w:pos="709"/>
          <w:tab w:val="left" w:pos="1134"/>
        </w:tabs>
        <w:ind w:left="12"/>
        <w:jc w:val="both"/>
      </w:pPr>
      <w:r>
        <w:rPr>
          <w:rFonts w:ascii="Times New Roman" w:hAnsi="Times New Roman" w:cs="Times New Roman"/>
        </w:rPr>
        <w:tab/>
      </w:r>
    </w:p>
    <w:p w:rsidR="0001249C" w:rsidRDefault="0001249C" w:rsidP="00D22C72">
      <w:pPr>
        <w:tabs>
          <w:tab w:val="left" w:pos="709"/>
          <w:tab w:val="left" w:pos="1134"/>
          <w:tab w:val="left" w:pos="1560"/>
        </w:tabs>
        <w:ind w:left="1132" w:hanging="426"/>
        <w:jc w:val="both"/>
      </w:pPr>
    </w:p>
    <w:p w:rsidR="0001249C" w:rsidRDefault="0001249C" w:rsidP="0001249C">
      <w:pPr>
        <w:spacing w:line="360" w:lineRule="auto"/>
        <w:rPr>
          <w:b/>
        </w:rPr>
      </w:pPr>
      <w:r w:rsidRPr="0001249C">
        <w:rPr>
          <w:b/>
        </w:rPr>
        <w:t xml:space="preserve">VI. </w:t>
      </w:r>
      <w:r w:rsidR="00B24984">
        <w:rPr>
          <w:b/>
        </w:rPr>
        <w:t>ULUSLARARASI</w:t>
      </w:r>
      <w:r w:rsidRPr="0001249C">
        <w:rPr>
          <w:b/>
        </w:rPr>
        <w:t xml:space="preserve"> SÖZLEŞME</w:t>
      </w:r>
      <w:r w:rsidR="00B24984">
        <w:rPr>
          <w:b/>
        </w:rPr>
        <w:t>LER</w:t>
      </w:r>
      <w:r w:rsidR="0064473D">
        <w:rPr>
          <w:b/>
        </w:rPr>
        <w:t>:</w:t>
      </w:r>
    </w:p>
    <w:p w:rsidR="00B24984" w:rsidRPr="0001249C" w:rsidRDefault="00B24984" w:rsidP="0001249C">
      <w:pPr>
        <w:spacing w:line="360" w:lineRule="auto"/>
        <w:rPr>
          <w:b/>
        </w:rPr>
      </w:pPr>
      <w:r>
        <w:rPr>
          <w:b/>
        </w:rPr>
        <w:t>(a) Avrupa İnsan Hakları Sözleşmesi</w:t>
      </w:r>
    </w:p>
    <w:p w:rsidR="0001249C" w:rsidRDefault="0001249C" w:rsidP="0001249C">
      <w:pPr>
        <w:spacing w:line="360" w:lineRule="auto"/>
      </w:pPr>
      <w:r>
        <w:tab/>
        <w:t>14</w:t>
      </w:r>
      <w:r w:rsidR="0064473D">
        <w:t>. madde</w:t>
      </w:r>
      <w:r w:rsidR="00D22C72">
        <w:t>,</w:t>
      </w:r>
    </w:p>
    <w:p w:rsidR="00BB35A8" w:rsidRPr="000E3800" w:rsidRDefault="000F78A7" w:rsidP="000E3800">
      <w:pPr>
        <w:rPr>
          <w:b/>
          <w:color w:val="202124"/>
          <w:shd w:val="clear" w:color="auto" w:fill="FFFFFF"/>
        </w:rPr>
      </w:pPr>
      <w:r>
        <w:tab/>
      </w:r>
      <w:r w:rsidRPr="000E3800">
        <w:t>“</w:t>
      </w:r>
      <w:r w:rsidRPr="000E3800">
        <w:rPr>
          <w:b/>
          <w:color w:val="202124"/>
          <w:shd w:val="clear" w:color="auto" w:fill="FFFFFF"/>
        </w:rPr>
        <w:t>Bu Sözleşme'de tanınan hak ve özgürlüklerden yararlanma, cinsiyet, ırk, renk, dil, din, siyasal veya diğer kanaatler, ulusal veya sosyal köken, ulusal bir azınlığa mensupluk, servet, doğum veya herhangi başka bir durum bakımından hiçbir ayrımcılık yapılmadan sağlanır</w:t>
      </w:r>
      <w:r w:rsidR="00B24984" w:rsidRPr="000E3800">
        <w:rPr>
          <w:b/>
          <w:color w:val="202124"/>
          <w:shd w:val="clear" w:color="auto" w:fill="FFFFFF"/>
        </w:rPr>
        <w:t>.</w:t>
      </w:r>
      <w:r w:rsidRPr="000E3800">
        <w:rPr>
          <w:b/>
          <w:color w:val="202124"/>
          <w:shd w:val="clear" w:color="auto" w:fill="FFFFFF"/>
        </w:rPr>
        <w:t>”</w:t>
      </w:r>
    </w:p>
    <w:p w:rsidR="00A15415" w:rsidRPr="000E3800" w:rsidRDefault="00A15415" w:rsidP="000E3800">
      <w:pPr>
        <w:ind w:left="284"/>
        <w:rPr>
          <w:b/>
        </w:rPr>
      </w:pPr>
    </w:p>
    <w:p w:rsidR="00A15415" w:rsidRPr="000E3800" w:rsidRDefault="0064473D" w:rsidP="000E3800">
      <w:pPr>
        <w:ind w:firstLine="142"/>
        <w:rPr>
          <w:b/>
        </w:rPr>
      </w:pPr>
      <w:r>
        <w:rPr>
          <w:b/>
        </w:rPr>
        <w:t>(</w:t>
      </w:r>
      <w:r w:rsidR="00A15415" w:rsidRPr="000E3800">
        <w:rPr>
          <w:b/>
        </w:rPr>
        <w:t>Prohibition of discrimination. The enjoyment of the rights and freedoms set forth in this Convention shall be secured without discrimination on any ground such as sex, race, colour, language, religion, political or other opinion, national or social origin, association with a national minority, property, birt</w:t>
      </w:r>
      <w:r w:rsidR="000E3800">
        <w:rPr>
          <w:b/>
        </w:rPr>
        <w:t xml:space="preserve">h </w:t>
      </w:r>
      <w:r w:rsidR="00A15415" w:rsidRPr="000E3800">
        <w:rPr>
          <w:b/>
        </w:rPr>
        <w:t>or other status.</w:t>
      </w:r>
      <w:r>
        <w:rPr>
          <w:b/>
        </w:rPr>
        <w:t>)</w:t>
      </w:r>
    </w:p>
    <w:p w:rsidR="00A15415" w:rsidRDefault="00A15415" w:rsidP="00D22C72">
      <w:pPr>
        <w:spacing w:line="360" w:lineRule="auto"/>
        <w:ind w:left="284"/>
      </w:pPr>
    </w:p>
    <w:p w:rsidR="00A15415" w:rsidRDefault="00B24984" w:rsidP="00B24984">
      <w:pPr>
        <w:spacing w:line="360" w:lineRule="auto"/>
        <w:ind w:left="284"/>
      </w:pPr>
      <w:r>
        <w:t>Avrupa İnsan Hakları Sözleşmesi</w:t>
      </w:r>
      <w:r w:rsidR="0064473D">
        <w:t xml:space="preserve"> Ek 1</w:t>
      </w:r>
      <w:r w:rsidR="00A15415">
        <w:t>.</w:t>
      </w:r>
      <w:r w:rsidR="0064473D">
        <w:t xml:space="preserve"> Protokol</w:t>
      </w:r>
      <w:r>
        <w:t xml:space="preserve"> </w:t>
      </w:r>
      <w:r w:rsidR="00A15415">
        <w:t>1. Madde:</w:t>
      </w:r>
    </w:p>
    <w:p w:rsidR="00A15415" w:rsidRDefault="00A15415" w:rsidP="00A15415">
      <w:pPr>
        <w:spacing w:line="360" w:lineRule="auto"/>
        <w:ind w:firstLine="720"/>
      </w:pPr>
    </w:p>
    <w:p w:rsidR="00A15415" w:rsidRPr="00B36F95" w:rsidRDefault="00A15415" w:rsidP="00A15415">
      <w:pPr>
        <w:ind w:left="720"/>
        <w:rPr>
          <w:b/>
          <w:color w:val="202124"/>
          <w:spacing w:val="4"/>
          <w:shd w:val="clear" w:color="auto" w:fill="FFFFFF"/>
        </w:rPr>
      </w:pPr>
      <w:r w:rsidRPr="00CB6237">
        <w:rPr>
          <w:color w:val="202124"/>
          <w:spacing w:val="4"/>
          <w:shd w:val="clear" w:color="auto" w:fill="FFFFFF"/>
        </w:rPr>
        <w:t xml:space="preserve"> “</w:t>
      </w:r>
      <w:r w:rsidRPr="00B24984">
        <w:rPr>
          <w:b/>
          <w:color w:val="202124"/>
          <w:spacing w:val="4"/>
          <w:shd w:val="clear" w:color="auto" w:fill="FFFFFF"/>
        </w:rPr>
        <w:t>1</w:t>
      </w:r>
      <w:r w:rsidRPr="00CB6237">
        <w:rPr>
          <w:color w:val="202124"/>
          <w:spacing w:val="4"/>
          <w:shd w:val="clear" w:color="auto" w:fill="FFFFFF"/>
        </w:rPr>
        <w:t>.</w:t>
      </w:r>
      <w:r w:rsidRPr="00B36F95">
        <w:rPr>
          <w:b/>
          <w:color w:val="202124"/>
          <w:spacing w:val="4"/>
          <w:shd w:val="clear" w:color="auto" w:fill="FFFFFF"/>
        </w:rPr>
        <w:t xml:space="preserve">Her gerçek ya da tüzel kişi, mülkiyetinden/ malvarlığından müdahale edilmeksizin yararlanma hakkına sahiptir. Hiç kimse kamu yararı uyarınca ve yasanın ve uluslararası hukuk genel ilkelerinin öngördüğü koşullara tabi olarak mülkiyetinden yoksun bırakılması hali hariç, mülkiyetinden yoksun bırakılmayacaktır. </w:t>
      </w:r>
    </w:p>
    <w:p w:rsidR="00A15415" w:rsidRPr="00712C16" w:rsidRDefault="00A15415" w:rsidP="00712C16">
      <w:pPr>
        <w:ind w:left="720"/>
        <w:rPr>
          <w:b/>
          <w:color w:val="202124"/>
          <w:spacing w:val="4"/>
          <w:shd w:val="clear" w:color="auto" w:fill="FFFFFF"/>
        </w:rPr>
      </w:pPr>
      <w:r w:rsidRPr="00B36F95">
        <w:rPr>
          <w:b/>
          <w:color w:val="202124"/>
          <w:spacing w:val="4"/>
          <w:shd w:val="clear" w:color="auto" w:fill="FFFFFF"/>
        </w:rPr>
        <w:t>2. Ancak yukarıdaki hükümler hiçbir biçimde, bir Devletin, mülkiyetin genel yarara uygun olarak kullanılmasını denetim altına almak ya da vergilerin  yahut diğer katkıların/yükümlül</w:t>
      </w:r>
      <w:r w:rsidR="00FD15AC">
        <w:rPr>
          <w:b/>
          <w:color w:val="202124"/>
          <w:spacing w:val="4"/>
          <w:shd w:val="clear" w:color="auto" w:fill="FFFFFF"/>
        </w:rPr>
        <w:t>ü</w:t>
      </w:r>
      <w:r w:rsidRPr="00B36F95">
        <w:rPr>
          <w:b/>
          <w:color w:val="202124"/>
          <w:spacing w:val="4"/>
          <w:shd w:val="clear" w:color="auto" w:fill="FFFFFF"/>
        </w:rPr>
        <w:t>klerin yahut para cezalarının ödenmesini temin etmek üzere gerekli gördüğü nitelikteki yasaları yürürlüğe koyması yetkisine halel gelmeyecektir.</w:t>
      </w:r>
      <w:r>
        <w:rPr>
          <w:b/>
          <w:color w:val="202124"/>
          <w:spacing w:val="4"/>
          <w:shd w:val="clear" w:color="auto" w:fill="FFFFFF"/>
        </w:rPr>
        <w:t>”</w:t>
      </w:r>
    </w:p>
    <w:p w:rsidR="00A15415" w:rsidRDefault="00A15415" w:rsidP="00A15415">
      <w:pPr>
        <w:spacing w:line="360" w:lineRule="auto"/>
      </w:pPr>
    </w:p>
    <w:p w:rsidR="00A15415" w:rsidRDefault="00A15415" w:rsidP="00A15415">
      <w:pPr>
        <w:spacing w:line="360" w:lineRule="auto"/>
      </w:pPr>
      <w:r>
        <w:tab/>
      </w:r>
      <w:r w:rsidR="0064473D">
        <w:t>(</w:t>
      </w:r>
      <w:r>
        <w:t>Article 1 of Protocol No.1-</w:t>
      </w:r>
    </w:p>
    <w:p w:rsidR="00A15415" w:rsidRDefault="00A15415" w:rsidP="0064473D">
      <w:pPr>
        <w:ind w:left="851" w:hanging="851"/>
      </w:pPr>
    </w:p>
    <w:p w:rsidR="000E3800" w:rsidRDefault="00A15415" w:rsidP="0064473D">
      <w:pPr>
        <w:ind w:right="567"/>
        <w:rPr>
          <w:b/>
        </w:rPr>
      </w:pPr>
      <w:r w:rsidRPr="00B24984">
        <w:rPr>
          <w:b/>
        </w:rPr>
        <w:t>1</w:t>
      </w:r>
      <w:r>
        <w:t>.</w:t>
      </w:r>
      <w:r w:rsidRPr="00B36F95">
        <w:rPr>
          <w:b/>
        </w:rPr>
        <w:t>Every natural or legal person is entitled to the peaceful enjoyment of his possessions. No one shall be deprived of his possessions except in the public interest and subject to the conditions provided for by law and by the general principles of international law</w:t>
      </w:r>
      <w:r w:rsidR="000E3800">
        <w:rPr>
          <w:b/>
        </w:rPr>
        <w:t>.</w:t>
      </w:r>
    </w:p>
    <w:p w:rsidR="00A15415" w:rsidRDefault="00A15415" w:rsidP="00A15415">
      <w:pPr>
        <w:ind w:left="567" w:right="567" w:hanging="851"/>
        <w:rPr>
          <w:b/>
        </w:rPr>
      </w:pPr>
    </w:p>
    <w:p w:rsidR="000E3800" w:rsidRPr="00B36F95" w:rsidRDefault="000E3800" w:rsidP="00A15415">
      <w:pPr>
        <w:ind w:left="567" w:right="567" w:hanging="851"/>
        <w:rPr>
          <w:b/>
        </w:rPr>
      </w:pPr>
    </w:p>
    <w:p w:rsidR="00A15415" w:rsidRPr="000E3800" w:rsidRDefault="000E3800" w:rsidP="0064473D">
      <w:pPr>
        <w:ind w:right="567"/>
        <w:rPr>
          <w:b/>
        </w:rPr>
      </w:pPr>
      <w:r w:rsidRPr="000E3800">
        <w:rPr>
          <w:b/>
        </w:rPr>
        <w:t>2.T</w:t>
      </w:r>
      <w:r w:rsidR="00A15415" w:rsidRPr="000E3800">
        <w:rPr>
          <w:b/>
        </w:rPr>
        <w:t xml:space="preserve">he preceding provisions shall not, however, in any way impair the right of a State to enforce such laws as it deems necessary to control the use of property in </w:t>
      </w:r>
      <w:r w:rsidR="00A15415" w:rsidRPr="000E3800">
        <w:rPr>
          <w:b/>
        </w:rPr>
        <w:lastRenderedPageBreak/>
        <w:t>accordance with the general interest or to secure the payment of taxes or other contributions or penalties.</w:t>
      </w:r>
      <w:r w:rsidR="0064473D">
        <w:rPr>
          <w:b/>
        </w:rPr>
        <w:t>)</w:t>
      </w:r>
    </w:p>
    <w:p w:rsidR="0001249C" w:rsidRDefault="0001249C" w:rsidP="0001249C">
      <w:pPr>
        <w:spacing w:line="360" w:lineRule="auto"/>
      </w:pPr>
    </w:p>
    <w:p w:rsidR="0001249C" w:rsidRDefault="00B24984" w:rsidP="0001249C">
      <w:pPr>
        <w:spacing w:line="360" w:lineRule="auto"/>
        <w:rPr>
          <w:b/>
        </w:rPr>
      </w:pPr>
      <w:r>
        <w:rPr>
          <w:b/>
        </w:rPr>
        <w:t>(b)</w:t>
      </w:r>
      <w:r w:rsidR="0001249C" w:rsidRPr="0001249C">
        <w:rPr>
          <w:b/>
        </w:rPr>
        <w:t xml:space="preserve"> 29/2004 sayılı Onay Yasası ile onaylanan Kişisel ve Siyasal Haklar Sözleşmesi</w:t>
      </w:r>
      <w:r w:rsidR="000E3800">
        <w:rPr>
          <w:b/>
        </w:rPr>
        <w:t>nin 2. maddesi</w:t>
      </w:r>
      <w:r w:rsidR="0001249C" w:rsidRPr="0001249C">
        <w:rPr>
          <w:b/>
        </w:rPr>
        <w:t>:</w:t>
      </w:r>
    </w:p>
    <w:p w:rsidR="000F78A7" w:rsidRDefault="000F78A7" w:rsidP="0001249C">
      <w:pPr>
        <w:spacing w:line="360" w:lineRule="auto"/>
        <w:rPr>
          <w:b/>
        </w:rPr>
      </w:pPr>
    </w:p>
    <w:p w:rsidR="000F78A7" w:rsidRDefault="0064473D" w:rsidP="0064473D">
      <w:pPr>
        <w:spacing w:line="360" w:lineRule="auto"/>
        <w:rPr>
          <w:b/>
        </w:rPr>
      </w:pPr>
      <w:r>
        <w:rPr>
          <w:b/>
        </w:rPr>
        <w:t>“</w:t>
      </w:r>
      <w:r w:rsidR="000F78A7">
        <w:rPr>
          <w:b/>
        </w:rPr>
        <w:t>Madde 2.</w:t>
      </w:r>
    </w:p>
    <w:p w:rsidR="000F78A7" w:rsidRDefault="000F78A7" w:rsidP="0064473D">
      <w:pPr>
        <w:rPr>
          <w:rFonts w:ascii="Times New Roman" w:hAnsi="Times New Roman" w:cs="Times New Roman"/>
        </w:rPr>
      </w:pPr>
      <w:r>
        <w:t xml:space="preserve">1. Bu sözleşmeye taraf her devlet, kendi ülkesinde bulunan ve kendi yetkisine tabi herkese ırk, renk, cinsiyet, dil, din, siyasal ya da herhangi başka bir fikir, ulusal veya toplumsal köken, servet, soy yahut herhangi diğer bir statü gibi durumlara dayanan hiçbir ayrım yapmaksızın, bu Sözleşme ile tanınan haklara saygılı olmayı ve </w:t>
      </w:r>
      <w:r w:rsidR="0064473D">
        <w:t>bunları sağlamayı taahhüt eder.</w:t>
      </w:r>
    </w:p>
    <w:p w:rsidR="00D22C72" w:rsidRDefault="00D22C72" w:rsidP="0001249C">
      <w:pPr>
        <w:spacing w:line="360" w:lineRule="auto"/>
        <w:rPr>
          <w:b/>
        </w:rPr>
      </w:pPr>
    </w:p>
    <w:p w:rsidR="00A15415" w:rsidRPr="000E3800" w:rsidRDefault="0064473D" w:rsidP="00A15415">
      <w:pPr>
        <w:shd w:val="clear" w:color="auto" w:fill="FFFFFF"/>
        <w:spacing w:after="150"/>
        <w:rPr>
          <w:rFonts w:eastAsia="Times New Roman"/>
          <w:color w:val="000000"/>
          <w:szCs w:val="24"/>
          <w:lang w:val="en-GB" w:eastAsia="en-GB"/>
        </w:rPr>
      </w:pPr>
      <w:r>
        <w:rPr>
          <w:rFonts w:eastAsia="Times New Roman"/>
          <w:b/>
          <w:bCs/>
          <w:iCs/>
          <w:color w:val="000000"/>
          <w:szCs w:val="24"/>
          <w:lang w:val="en-GB" w:eastAsia="en-GB"/>
        </w:rPr>
        <w:t>(</w:t>
      </w:r>
      <w:r w:rsidR="00A15415" w:rsidRPr="000E3800">
        <w:rPr>
          <w:rFonts w:eastAsia="Times New Roman"/>
          <w:b/>
          <w:bCs/>
          <w:iCs/>
          <w:color w:val="000000"/>
          <w:szCs w:val="24"/>
          <w:lang w:val="en-GB" w:eastAsia="en-GB"/>
        </w:rPr>
        <w:t>Article 2</w:t>
      </w:r>
    </w:p>
    <w:p w:rsidR="00A15415" w:rsidRPr="000E3800" w:rsidRDefault="00A15415" w:rsidP="00B24984">
      <w:pPr>
        <w:shd w:val="clear" w:color="auto" w:fill="FFFFFF"/>
        <w:spacing w:after="150"/>
        <w:rPr>
          <w:rFonts w:eastAsia="Times New Roman"/>
          <w:color w:val="000000"/>
          <w:szCs w:val="24"/>
          <w:lang w:val="en-GB" w:eastAsia="en-GB"/>
        </w:rPr>
      </w:pPr>
      <w:r w:rsidRPr="000E3800">
        <w:rPr>
          <w:rFonts w:eastAsia="Times New Roman"/>
          <w:color w:val="000000"/>
          <w:szCs w:val="24"/>
          <w:lang w:val="en-GB" w:eastAsia="en-GB"/>
        </w:rPr>
        <w:t>1. 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r w:rsidR="0064473D">
        <w:rPr>
          <w:rFonts w:eastAsia="Times New Roman"/>
          <w:color w:val="000000"/>
          <w:szCs w:val="24"/>
          <w:lang w:val="en-GB" w:eastAsia="en-GB"/>
        </w:rPr>
        <w:t>)”</w:t>
      </w:r>
    </w:p>
    <w:p w:rsidR="0001249C" w:rsidRPr="000E3800" w:rsidRDefault="0001249C" w:rsidP="0001249C">
      <w:pPr>
        <w:spacing w:line="360" w:lineRule="auto"/>
        <w:rPr>
          <w:szCs w:val="24"/>
        </w:rPr>
      </w:pPr>
    </w:p>
    <w:p w:rsidR="0001249C" w:rsidRDefault="00B24984" w:rsidP="0049704A">
      <w:pPr>
        <w:rPr>
          <w:b/>
        </w:rPr>
      </w:pPr>
      <w:r>
        <w:rPr>
          <w:b/>
        </w:rPr>
        <w:t>(c)</w:t>
      </w:r>
      <w:r w:rsidR="0001249C">
        <w:rPr>
          <w:b/>
        </w:rPr>
        <w:t xml:space="preserve"> 27/2004 sayılı Onay Yasası ile onaylanmış Ekonomik, Toplumsal ve Kültürel Haklar Ana Sözleşmesinin 2(2) maddesi: </w:t>
      </w:r>
    </w:p>
    <w:p w:rsidR="0001249C" w:rsidRDefault="0001249C" w:rsidP="0001249C">
      <w:pPr>
        <w:spacing w:line="360" w:lineRule="auto"/>
        <w:rPr>
          <w:b/>
        </w:rPr>
      </w:pPr>
    </w:p>
    <w:p w:rsidR="0049704A" w:rsidRDefault="0049704A" w:rsidP="0001249C">
      <w:pPr>
        <w:spacing w:line="360" w:lineRule="auto"/>
        <w:rPr>
          <w:b/>
        </w:rPr>
      </w:pPr>
      <w:r>
        <w:rPr>
          <w:b/>
        </w:rPr>
        <w:tab/>
        <w:t xml:space="preserve">“Madde 2 </w:t>
      </w:r>
    </w:p>
    <w:p w:rsidR="0049704A" w:rsidRDefault="0049704A" w:rsidP="0001249C">
      <w:pPr>
        <w:spacing w:line="360" w:lineRule="auto"/>
        <w:rPr>
          <w:b/>
        </w:rPr>
      </w:pPr>
      <w:r>
        <w:rPr>
          <w:b/>
        </w:rPr>
        <w:tab/>
        <w:t>(1) ......</w:t>
      </w:r>
    </w:p>
    <w:p w:rsidR="0049704A" w:rsidRDefault="0049704A" w:rsidP="0001249C">
      <w:pPr>
        <w:spacing w:line="360" w:lineRule="auto"/>
        <w:rPr>
          <w:b/>
        </w:rPr>
      </w:pPr>
      <w:r>
        <w:rPr>
          <w:b/>
        </w:rPr>
        <w:tab/>
        <w:t>(2) Bu sözleşmeye Taraf olan Devletler, bu Sözleşmede öne sürülen hakların ırk,renk,cinsiyet,dil,din siyasal ya da başka bir görüş, ulusal ya da toplumsal köken, mülkiyet doğuş ya da başka bir statü gibi herhangi bi</w:t>
      </w:r>
      <w:r w:rsidR="00FD15AC">
        <w:rPr>
          <w:b/>
        </w:rPr>
        <w:t>r</w:t>
      </w:r>
      <w:r>
        <w:rPr>
          <w:b/>
        </w:rPr>
        <w:t xml:space="preserve"> ayrım gözetmeksizin uygulanacağını güvenceye bağlamayı üstlenir.</w:t>
      </w:r>
    </w:p>
    <w:p w:rsidR="0049704A" w:rsidRDefault="0049704A" w:rsidP="0001249C">
      <w:pPr>
        <w:spacing w:line="360" w:lineRule="auto"/>
        <w:rPr>
          <w:b/>
        </w:rPr>
      </w:pPr>
      <w:r>
        <w:rPr>
          <w:b/>
        </w:rPr>
        <w:tab/>
        <w:t>(3</w:t>
      </w:r>
      <w:r w:rsidR="0064473D">
        <w:rPr>
          <w:b/>
        </w:rPr>
        <w:t>) .............................</w:t>
      </w:r>
    </w:p>
    <w:p w:rsidR="00011548" w:rsidRDefault="00011548" w:rsidP="0001249C">
      <w:pPr>
        <w:spacing w:line="360" w:lineRule="auto"/>
        <w:rPr>
          <w:b/>
        </w:rPr>
      </w:pPr>
    </w:p>
    <w:p w:rsidR="00A15415" w:rsidRPr="000E3800" w:rsidRDefault="0064473D" w:rsidP="00A15415">
      <w:pPr>
        <w:rPr>
          <w:szCs w:val="24"/>
          <w:lang w:val="en-GB"/>
        </w:rPr>
      </w:pPr>
      <w:r>
        <w:rPr>
          <w:color w:val="000000"/>
          <w:szCs w:val="24"/>
          <w:shd w:val="clear" w:color="auto" w:fill="FFFFFF"/>
          <w:lang w:val="en-GB"/>
        </w:rPr>
        <w:t>(</w:t>
      </w:r>
      <w:r w:rsidR="00A15415" w:rsidRPr="000E3800">
        <w:rPr>
          <w:color w:val="000000"/>
          <w:szCs w:val="24"/>
          <w:shd w:val="clear" w:color="auto" w:fill="FFFFFF"/>
          <w:lang w:val="en-GB"/>
        </w:rPr>
        <w:t xml:space="preserve">2. The States Parties to the present Covenant undertake to guarantee that the rights enunciated in the present Covenant will be exercised without discrimination of any kind as to race, colour, sex, language, religion, political or other </w:t>
      </w:r>
      <w:r w:rsidR="00A15415" w:rsidRPr="000E3800">
        <w:rPr>
          <w:color w:val="000000"/>
          <w:szCs w:val="24"/>
          <w:shd w:val="clear" w:color="auto" w:fill="FFFFFF"/>
          <w:lang w:val="en-GB"/>
        </w:rPr>
        <w:lastRenderedPageBreak/>
        <w:t>opinion, national or social origin, property, birth or other status.</w:t>
      </w:r>
      <w:r>
        <w:rPr>
          <w:color w:val="000000"/>
          <w:szCs w:val="24"/>
          <w:shd w:val="clear" w:color="auto" w:fill="FFFFFF"/>
          <w:lang w:val="en-GB"/>
        </w:rPr>
        <w:t>)”</w:t>
      </w:r>
    </w:p>
    <w:p w:rsidR="0064473D" w:rsidRDefault="0064473D" w:rsidP="0001249C">
      <w:pPr>
        <w:spacing w:line="360" w:lineRule="auto"/>
        <w:rPr>
          <w:b/>
        </w:rPr>
      </w:pPr>
    </w:p>
    <w:p w:rsidR="0064473D" w:rsidRDefault="0064473D" w:rsidP="0001249C">
      <w:pPr>
        <w:spacing w:line="360" w:lineRule="auto"/>
        <w:rPr>
          <w:b/>
        </w:rPr>
      </w:pPr>
    </w:p>
    <w:p w:rsidR="0064473D" w:rsidRDefault="0064473D" w:rsidP="0001249C">
      <w:pPr>
        <w:spacing w:line="360" w:lineRule="auto"/>
        <w:rPr>
          <w:b/>
        </w:rPr>
      </w:pPr>
    </w:p>
    <w:p w:rsidR="0001249C" w:rsidRDefault="00011548" w:rsidP="0001249C">
      <w:pPr>
        <w:spacing w:line="360" w:lineRule="auto"/>
        <w:rPr>
          <w:b/>
        </w:rPr>
      </w:pPr>
      <w:r>
        <w:rPr>
          <w:b/>
        </w:rPr>
        <w:t>VI</w:t>
      </w:r>
      <w:r w:rsidR="0001249C">
        <w:rPr>
          <w:b/>
        </w:rPr>
        <w:t xml:space="preserve">I. </w:t>
      </w:r>
      <w:r w:rsidR="0001249C" w:rsidRPr="00712C16">
        <w:rPr>
          <w:b/>
        </w:rPr>
        <w:t>İNCELEME</w:t>
      </w:r>
      <w:r w:rsidR="0001249C">
        <w:rPr>
          <w:b/>
        </w:rPr>
        <w:t>:</w:t>
      </w:r>
    </w:p>
    <w:p w:rsidR="0001249C" w:rsidRDefault="0001249C" w:rsidP="0064473D">
      <w:pPr>
        <w:rPr>
          <w:b/>
        </w:rPr>
      </w:pPr>
    </w:p>
    <w:p w:rsidR="00184A56" w:rsidRDefault="0001249C" w:rsidP="0001249C">
      <w:pPr>
        <w:spacing w:line="360" w:lineRule="auto"/>
      </w:pPr>
      <w:r w:rsidRPr="00184A56">
        <w:tab/>
        <w:t>Huzurumuzdaki</w:t>
      </w:r>
      <w:r w:rsidR="007E344D">
        <w:t xml:space="preserve"> </w:t>
      </w:r>
      <w:r w:rsidR="00986DA8">
        <w:t xml:space="preserve">konu ile ilgili </w:t>
      </w:r>
      <w:r w:rsidR="00184A56">
        <w:t xml:space="preserve">mevzuat Fasıl 109 ile başlamaktadır. Fasıl 109 Yabancıların Taşınmaz Mal İktisap Yasası (Immovable Property Acquisition (Aliens) Law) 24 Nisan 1936 yılında yürürlüğe girmiş olan bir yasadır.  Bu </w:t>
      </w:r>
      <w:r w:rsidR="0064473D">
        <w:t>Y</w:t>
      </w:r>
      <w:r w:rsidR="00184A56">
        <w:t xml:space="preserve">asaya göre </w:t>
      </w:r>
      <w:r w:rsidR="00011548">
        <w:t>İngiliz vatandaşı olmayanlar yabancıdırlar, sadece yerli Kıbrıslı</w:t>
      </w:r>
      <w:r w:rsidR="00986DA8">
        <w:t>lar</w:t>
      </w:r>
      <w:r w:rsidR="00011548">
        <w:t xml:space="preserve"> Yabancı</w:t>
      </w:r>
      <w:r w:rsidR="00184A56">
        <w:t xml:space="preserve"> kapsam</w:t>
      </w:r>
      <w:r w:rsidR="00011548">
        <w:t>ına alınmamıştır</w:t>
      </w:r>
      <w:r w:rsidR="00184A56">
        <w:t>. Yerli Kıbrıs</w:t>
      </w:r>
      <w:r w:rsidR="000A3159">
        <w:t>lı</w:t>
      </w:r>
      <w:r w:rsidR="00011548">
        <w:t xml:space="preserve"> ise 4.11.1914’den önce</w:t>
      </w:r>
      <w:r w:rsidR="00184A56">
        <w:t xml:space="preserve"> Kıbrıs’ta ikamet eden anne babadan doğan kişiler</w:t>
      </w:r>
      <w:r w:rsidR="000A3159">
        <w:t>i</w:t>
      </w:r>
      <w:r w:rsidR="00986DA8">
        <w:t xml:space="preserve"> ve eşlerini </w:t>
      </w:r>
      <w:r w:rsidR="00184A56">
        <w:t xml:space="preserve">tanımlamaktadır. </w:t>
      </w:r>
      <w:r w:rsidR="00011548">
        <w:t xml:space="preserve">Bu </w:t>
      </w:r>
      <w:r w:rsidR="0064473D">
        <w:t>Y</w:t>
      </w:r>
      <w:r w:rsidR="00011548">
        <w:t>asa</w:t>
      </w:r>
      <w:r w:rsidR="0064473D">
        <w:t>’</w:t>
      </w:r>
      <w:r w:rsidR="00011548">
        <w:t xml:space="preserve">nın </w:t>
      </w:r>
      <w:r w:rsidR="00184A56">
        <w:t>3</w:t>
      </w:r>
      <w:r w:rsidR="0064473D">
        <w:t>’üncü</w:t>
      </w:r>
      <w:r w:rsidR="00184A56">
        <w:t xml:space="preserve"> madde</w:t>
      </w:r>
      <w:r w:rsidR="00986DA8">
        <w:t>si</w:t>
      </w:r>
      <w:r w:rsidR="00184A56">
        <w:t xml:space="preserve"> ile Valinin izni olmaksızın bir yabancının, taşınmaz mal satın alması men e</w:t>
      </w:r>
      <w:r w:rsidR="002B2C2A">
        <w:t>dil</w:t>
      </w:r>
      <w:r w:rsidR="00184A56">
        <w:t>mektedir.</w:t>
      </w:r>
      <w:r w:rsidR="0064473D">
        <w:t xml:space="preserve"> Bu Y</w:t>
      </w:r>
      <w:r w:rsidR="00986DA8">
        <w:t>asa</w:t>
      </w:r>
      <w:r w:rsidR="0064473D">
        <w:t>,</w:t>
      </w:r>
      <w:r w:rsidR="00986DA8">
        <w:t xml:space="preserve"> daha sonra KKTC vatandaşı olmayan yabancılar için uygulanır olmuş,</w:t>
      </w:r>
      <w:r w:rsidR="0064473D">
        <w:t xml:space="preserve"> Vali’nin verdiği</w:t>
      </w:r>
      <w:r w:rsidR="00986DA8">
        <w:t xml:space="preserve"> izin ise Bakanlar Kurulu’nun iznine dönüşmüştür.</w:t>
      </w:r>
    </w:p>
    <w:p w:rsidR="0049704A" w:rsidRDefault="0049704A" w:rsidP="0001249C">
      <w:pPr>
        <w:spacing w:line="360" w:lineRule="auto"/>
      </w:pPr>
    </w:p>
    <w:p w:rsidR="0049704A" w:rsidRDefault="0049704A" w:rsidP="0001249C">
      <w:pPr>
        <w:spacing w:line="360" w:lineRule="auto"/>
      </w:pPr>
      <w:r>
        <w:tab/>
        <w:t xml:space="preserve">6/1969 sayılı Olağanüstü Durum Süresince Türk Cemaatine Mensup Olmayan Şahıslara Gayrımenkul </w:t>
      </w:r>
      <w:r w:rsidR="0064473D">
        <w:t>Mal Satışını Önleyen Kural’ın 3’üncü</w:t>
      </w:r>
      <w:r>
        <w:t xml:space="preserve"> maddesi ile 7.4.1969 tarihinden itibaren Türk Cemaatine mensup ol</w:t>
      </w:r>
      <w:r w:rsidR="0064473D">
        <w:t>mayan şahıs veya şahıslara gayri</w:t>
      </w:r>
      <w:r>
        <w:t xml:space="preserve">menkul mal satışı men edilmiştir ve bu </w:t>
      </w:r>
      <w:r w:rsidR="008C7DC0">
        <w:t>maddeye aykırı hareket edecek olanların</w:t>
      </w:r>
      <w:r>
        <w:t xml:space="preserve"> suç i</w:t>
      </w:r>
      <w:r w:rsidR="008C7DC0">
        <w:t>şleyecekleri b</w:t>
      </w:r>
      <w:r w:rsidR="0064473D">
        <w:t>elirtilmiştir. 7’nci</w:t>
      </w:r>
      <w:r w:rsidR="008C7DC0">
        <w:t xml:space="preserve"> madde ile,</w:t>
      </w:r>
      <w:r>
        <w:t xml:space="preserve"> zaruri hallerde</w:t>
      </w:r>
      <w:r w:rsidR="008C7DC0">
        <w:t>,</w:t>
      </w:r>
      <w:r>
        <w:t xml:space="preserve"> Türk Cemaatinin me</w:t>
      </w:r>
      <w:r w:rsidR="0064473D">
        <w:t>nfaatine halel gelmeyeceği</w:t>
      </w:r>
      <w:r w:rsidR="009B32F8">
        <w:t>nin</w:t>
      </w:r>
      <w:r w:rsidR="0064473D">
        <w:t xml:space="preserve"> aşikâ</w:t>
      </w:r>
      <w:r>
        <w:t>r olması halinde</w:t>
      </w:r>
      <w:r w:rsidR="008C7DC0">
        <w:t>,</w:t>
      </w:r>
      <w:r w:rsidR="0064473D">
        <w:t xml:space="preserve"> Y</w:t>
      </w:r>
      <w:r>
        <w:t xml:space="preserve">etkili </w:t>
      </w:r>
      <w:r w:rsidR="0064473D">
        <w:t>M</w:t>
      </w:r>
      <w:r>
        <w:t>akamın satışa izin verebilec</w:t>
      </w:r>
      <w:r w:rsidR="0064473D">
        <w:t>eğine yer verilmiştir. Yetkili M</w:t>
      </w:r>
      <w:r>
        <w:t>akam</w:t>
      </w:r>
      <w:r w:rsidR="0064473D">
        <w:t>’ın Y</w:t>
      </w:r>
      <w:r>
        <w:t>ü</w:t>
      </w:r>
      <w:r w:rsidR="008C7DC0">
        <w:t xml:space="preserve">rütme </w:t>
      </w:r>
      <w:r w:rsidR="0064473D">
        <w:t>K</w:t>
      </w:r>
      <w:r w:rsidR="008C7DC0">
        <w:t>urulunu ifade ettiği</w:t>
      </w:r>
      <w:r w:rsidR="0064473D">
        <w:t>, Yasa’nın</w:t>
      </w:r>
      <w:r w:rsidR="008C7DC0">
        <w:t xml:space="preserve"> 2</w:t>
      </w:r>
      <w:r w:rsidR="0064473D">
        <w:t>’nci</w:t>
      </w:r>
      <w:r w:rsidR="008C7DC0">
        <w:t xml:space="preserve"> m</w:t>
      </w:r>
      <w:r>
        <w:t>adde</w:t>
      </w:r>
      <w:r w:rsidR="0064473D">
        <w:t>sin</w:t>
      </w:r>
      <w:r>
        <w:t>de yer almaktadır. Bu kuralın Yetkili Makam tarafından uygun görülen tarihte yürürlükten kaldırılabileceği</w:t>
      </w:r>
      <w:r w:rsidR="0064473D">
        <w:t xml:space="preserve"> de Yasa’nın 23’üncü </w:t>
      </w:r>
      <w:r w:rsidR="008C7DC0">
        <w:t>madde</w:t>
      </w:r>
      <w:r w:rsidR="0064473D">
        <w:t>sin</w:t>
      </w:r>
      <w:r w:rsidR="008C7DC0">
        <w:t xml:space="preserve">de belirtilmektedir. </w:t>
      </w:r>
    </w:p>
    <w:p w:rsidR="0049704A" w:rsidRDefault="0049704A" w:rsidP="0001249C">
      <w:pPr>
        <w:spacing w:line="360" w:lineRule="auto"/>
      </w:pPr>
    </w:p>
    <w:p w:rsidR="0049704A" w:rsidRDefault="0049704A" w:rsidP="0001249C">
      <w:pPr>
        <w:spacing w:line="360" w:lineRule="auto"/>
      </w:pPr>
      <w:r>
        <w:lastRenderedPageBreak/>
        <w:tab/>
      </w:r>
      <w:r w:rsidR="0064473D">
        <w:t>KKTC Meclisi 10.</w:t>
      </w:r>
      <w:r w:rsidR="003051DF">
        <w:t>11</w:t>
      </w:r>
      <w:r w:rsidR="0064473D">
        <w:t>.</w:t>
      </w:r>
      <w:r w:rsidR="003051DF">
        <w:t xml:space="preserve">2008 tarihinde </w:t>
      </w:r>
      <w:r w:rsidR="008C7DC0">
        <w:t xml:space="preserve">52/2008 sayılı </w:t>
      </w:r>
      <w:r w:rsidR="003051DF">
        <w:t>Taşınmaz Mal Edinme ve Uzun Vadeli K</w:t>
      </w:r>
      <w:r w:rsidR="008C7DC0">
        <w:t>iralama (Yabancılar) Yasası’nı yürürlüğe koymuştur</w:t>
      </w:r>
      <w:r w:rsidR="003051DF">
        <w:t>. Bu Yasa Resmi Gazete</w:t>
      </w:r>
      <w:r w:rsidR="008C7DC0">
        <w:t>’</w:t>
      </w:r>
      <w:r w:rsidR="00AA3B27">
        <w:t>de 25</w:t>
      </w:r>
      <w:r w:rsidR="003051DF">
        <w:t xml:space="preserve"> Kasım 2008 tarihinde yayımlanmıştır. Bu </w:t>
      </w:r>
      <w:r w:rsidR="00AA3B27">
        <w:t>Yasa ile Fasıl 109</w:t>
      </w:r>
      <w:r w:rsidR="003051DF">
        <w:t xml:space="preserve"> altında yapılan işlemlere halel gelmeksizin yürürlük</w:t>
      </w:r>
      <w:r w:rsidR="00FD15AC">
        <w:t>t</w:t>
      </w:r>
      <w:r w:rsidR="003051DF">
        <w:t>en kaldırılmıştır.</w:t>
      </w:r>
    </w:p>
    <w:p w:rsidR="003051DF" w:rsidRDefault="003051DF" w:rsidP="0001249C">
      <w:pPr>
        <w:spacing w:line="360" w:lineRule="auto"/>
      </w:pPr>
    </w:p>
    <w:p w:rsidR="003051DF" w:rsidRPr="00184A56" w:rsidRDefault="00AA3B27" w:rsidP="0001249C">
      <w:pPr>
        <w:spacing w:line="360" w:lineRule="auto"/>
      </w:pPr>
      <w:r>
        <w:tab/>
        <w:t>Bu Y</w:t>
      </w:r>
      <w:r w:rsidR="003051DF">
        <w:t>asa</w:t>
      </w:r>
      <w:r>
        <w:t>’</w:t>
      </w:r>
      <w:r w:rsidR="003051DF">
        <w:t>nın 5</w:t>
      </w:r>
      <w:r>
        <w:t>’inci</w:t>
      </w:r>
      <w:r w:rsidR="003051DF">
        <w:t xml:space="preserve"> </w:t>
      </w:r>
      <w:r w:rsidR="008C7DC0">
        <w:t>m</w:t>
      </w:r>
      <w:r w:rsidR="003051DF">
        <w:t>addesi</w:t>
      </w:r>
      <w:r>
        <w:t xml:space="preserve">nde </w:t>
      </w:r>
      <w:r w:rsidR="003051DF">
        <w:t>Yabancılar</w:t>
      </w:r>
      <w:r w:rsidR="002D7818">
        <w:t>ın</w:t>
      </w:r>
      <w:r w:rsidR="009B32F8">
        <w:t xml:space="preserve"> ancak Y</w:t>
      </w:r>
      <w:r w:rsidR="003051DF">
        <w:t>asa</w:t>
      </w:r>
      <w:r w:rsidR="009B32F8">
        <w:t>’</w:t>
      </w:r>
      <w:r w:rsidR="003051DF">
        <w:t>nın 9</w:t>
      </w:r>
      <w:r w:rsidR="009B32F8">
        <w:t>’uncu</w:t>
      </w:r>
      <w:r w:rsidR="007E344D">
        <w:t xml:space="preserve"> </w:t>
      </w:r>
      <w:r w:rsidR="008C7DC0">
        <w:t>m</w:t>
      </w:r>
      <w:r w:rsidR="003051DF">
        <w:t>addesi</w:t>
      </w:r>
      <w:r w:rsidR="008C7DC0">
        <w:t>nde yer alan kurallar</w:t>
      </w:r>
      <w:r w:rsidR="003051DF">
        <w:t>a uygun</w:t>
      </w:r>
      <w:r w:rsidR="008C7DC0">
        <w:t xml:space="preserve"> bir şekilde</w:t>
      </w:r>
      <w:r w:rsidR="003051DF">
        <w:t xml:space="preserve"> taşınmaz mal satın alabilecekleri </w:t>
      </w:r>
      <w:r w:rsidR="009B32F8">
        <w:t xml:space="preserve">kuralı </w:t>
      </w:r>
      <w:r w:rsidR="003051DF">
        <w:t xml:space="preserve">yer alır.  </w:t>
      </w:r>
      <w:r w:rsidR="009B32F8">
        <w:t xml:space="preserve">Yasa’nın </w:t>
      </w:r>
      <w:r w:rsidR="003051DF">
        <w:t>Tefsir</w:t>
      </w:r>
      <w:r w:rsidR="009B32F8">
        <w:t xml:space="preserve"> yan başlığını taşıyan 2’nci </w:t>
      </w:r>
      <w:r w:rsidR="003051DF">
        <w:t xml:space="preserve">maddesinde </w:t>
      </w:r>
      <w:r w:rsidR="009B32F8">
        <w:t>“</w:t>
      </w:r>
      <w:r w:rsidR="003051DF">
        <w:t>yabancı</w:t>
      </w:r>
      <w:r w:rsidR="009B32F8">
        <w:t>”,</w:t>
      </w:r>
      <w:r w:rsidR="003051DF">
        <w:t xml:space="preserve"> KKTC yurttaşı olmayan ger</w:t>
      </w:r>
      <w:r w:rsidR="009B32F8">
        <w:t>çek kişi diye tanımlanmıştır. 9’uncu</w:t>
      </w:r>
      <w:r w:rsidR="007E344D">
        <w:t xml:space="preserve"> </w:t>
      </w:r>
      <w:r w:rsidR="003051DF">
        <w:t>maddede ise yabancı gerçek bir kişinin</w:t>
      </w:r>
      <w:r w:rsidR="009B32F8">
        <w:t>,</w:t>
      </w:r>
      <w:r w:rsidR="003051DF">
        <w:t xml:space="preserve"> KKTC hudutları içerisinde önceden Bakanlar Kurulu izni alınması koşulu ile taşınmaz mal satın alabileceği belirt</w:t>
      </w:r>
      <w:r w:rsidR="009B32F8">
        <w:t>ilmektedir. 8’inci</w:t>
      </w:r>
      <w:r w:rsidR="003051DF">
        <w:t xml:space="preserve"> maddede yer alan </w:t>
      </w:r>
      <w:r w:rsidR="009B32F8">
        <w:t xml:space="preserve">taşınmazın </w:t>
      </w:r>
      <w:r w:rsidR="003051DF">
        <w:t>yüzölçümü</w:t>
      </w:r>
      <w:r w:rsidR="009B32F8">
        <w:t xml:space="preserve">ne ilişkin </w:t>
      </w:r>
      <w:r w:rsidR="008C7DC0">
        <w:t>kurallar 9</w:t>
      </w:r>
      <w:r w:rsidR="009B32F8">
        <w:t>’uncu</w:t>
      </w:r>
      <w:r w:rsidR="008C7DC0">
        <w:t xml:space="preserve"> m</w:t>
      </w:r>
      <w:r w:rsidR="003051DF">
        <w:t xml:space="preserve">adde için de geçerli kılınmıştır. </w:t>
      </w:r>
    </w:p>
    <w:p w:rsidR="0001249C" w:rsidRDefault="0001249C" w:rsidP="0001249C">
      <w:pPr>
        <w:spacing w:line="360" w:lineRule="auto"/>
      </w:pPr>
    </w:p>
    <w:p w:rsidR="003051DF" w:rsidRDefault="003051DF" w:rsidP="0001249C">
      <w:pPr>
        <w:spacing w:line="360" w:lineRule="auto"/>
      </w:pPr>
      <w:r>
        <w:tab/>
        <w:t xml:space="preserve">Talep </w:t>
      </w:r>
      <w:r w:rsidR="009B32F8">
        <w:t>T</w:t>
      </w:r>
      <w:r>
        <w:t>akririne göre dava konusu malın değerini</w:t>
      </w:r>
      <w:r w:rsidR="009B32F8">
        <w:t>n Davacı tarafından</w:t>
      </w:r>
      <w:r>
        <w:t xml:space="preserve"> ö</w:t>
      </w:r>
      <w:r w:rsidR="009B32F8">
        <w:t xml:space="preserve">dendikten sonra </w:t>
      </w:r>
      <w:r>
        <w:t xml:space="preserve">Davalı </w:t>
      </w:r>
      <w:r w:rsidR="00712C16">
        <w:t>No.</w:t>
      </w:r>
      <w:r>
        <w:t>1 adına trustee olarak kaydedildiği</w:t>
      </w:r>
      <w:r w:rsidR="009B32F8">
        <w:t xml:space="preserve"> </w:t>
      </w:r>
      <w:r>
        <w:t>tarih 11</w:t>
      </w:r>
      <w:r w:rsidR="009B32F8">
        <w:t>.5.2001’d</w:t>
      </w:r>
      <w:r>
        <w:t>ir.</w:t>
      </w:r>
    </w:p>
    <w:p w:rsidR="003051DF" w:rsidRDefault="003051DF" w:rsidP="0001249C">
      <w:pPr>
        <w:spacing w:line="360" w:lineRule="auto"/>
      </w:pPr>
    </w:p>
    <w:p w:rsidR="001D5E41" w:rsidRDefault="003051DF" w:rsidP="0001249C">
      <w:pPr>
        <w:spacing w:line="360" w:lineRule="auto"/>
      </w:pPr>
      <w:r>
        <w:tab/>
        <w:t>Bu durumda o tarihte yürürlükte olan mevzuat</w:t>
      </w:r>
      <w:r w:rsidR="008C7DC0">
        <w:t xml:space="preserve"> 6/1969 </w:t>
      </w:r>
      <w:r w:rsidR="009B32F8">
        <w:t xml:space="preserve">sayılı Yasa </w:t>
      </w:r>
      <w:r w:rsidR="008C7DC0">
        <w:t xml:space="preserve">ve Fasıl 109 idi.  Fasıl 109, </w:t>
      </w:r>
      <w:r>
        <w:t>10 Kasım 2008 tarihi</w:t>
      </w:r>
      <w:r w:rsidR="002D7818">
        <w:t>nde</w:t>
      </w:r>
      <w:r w:rsidR="009B32F8">
        <w:t xml:space="preserve"> yürürlüğe giren </w:t>
      </w:r>
      <w:r>
        <w:t xml:space="preserve">52/2008 </w:t>
      </w:r>
      <w:r w:rsidR="001D5E41">
        <w:t xml:space="preserve">sayılı </w:t>
      </w:r>
      <w:r w:rsidR="009B32F8">
        <w:t>Y</w:t>
      </w:r>
      <w:r w:rsidR="001D5E41">
        <w:t>asa</w:t>
      </w:r>
      <w:r w:rsidR="009B32F8">
        <w:t xml:space="preserve"> ile yürürlükten kaldırılmıştır. </w:t>
      </w:r>
      <w:r w:rsidR="00E56ED6" w:rsidRPr="007E344D">
        <w:t xml:space="preserve">6/1969 sayılı </w:t>
      </w:r>
      <w:r w:rsidR="00AA3B27">
        <w:t>Y</w:t>
      </w:r>
      <w:r w:rsidR="00E56ED6" w:rsidRPr="007E344D">
        <w:t>asa</w:t>
      </w:r>
      <w:r w:rsidR="00AA3B27">
        <w:t>’</w:t>
      </w:r>
      <w:r w:rsidR="00E56ED6" w:rsidRPr="007E344D">
        <w:t>nın 23</w:t>
      </w:r>
      <w:r w:rsidR="00AA3B27">
        <w:t xml:space="preserve">’üncü </w:t>
      </w:r>
      <w:r w:rsidR="00E56ED6" w:rsidRPr="007E344D">
        <w:t>maddesi uyarınca</w:t>
      </w:r>
      <w:r w:rsidR="00AA3B27">
        <w:t>, Y</w:t>
      </w:r>
      <w:r w:rsidR="00E56ED6" w:rsidRPr="007E344D">
        <w:t>asa</w:t>
      </w:r>
      <w:r w:rsidR="00AA3B27">
        <w:t>’</w:t>
      </w:r>
      <w:r w:rsidR="00E56ED6" w:rsidRPr="007E344D">
        <w:t>nın yürürlükten kaldırıldığına dair</w:t>
      </w:r>
      <w:r w:rsidR="00AA3B27">
        <w:t xml:space="preserve"> bir karar olmamakla birlikte, Y</w:t>
      </w:r>
      <w:r w:rsidR="00E56ED6" w:rsidRPr="007E344D">
        <w:t>asa</w:t>
      </w:r>
      <w:r w:rsidR="00AA3B27">
        <w:t>’</w:t>
      </w:r>
      <w:r w:rsidR="00E56ED6" w:rsidRPr="007E344D">
        <w:t>nın 6</w:t>
      </w:r>
      <w:r w:rsidR="00AA3B27">
        <w:t>’ncı</w:t>
      </w:r>
      <w:r w:rsidR="00E56ED6" w:rsidRPr="007E344D">
        <w:t xml:space="preserve"> maddesi </w:t>
      </w:r>
      <w:r w:rsidR="00AA3B27">
        <w:t>uyarınca kurulmuş merkezi bir fon</w:t>
      </w:r>
      <w:r w:rsidR="00E56ED6" w:rsidRPr="007E344D">
        <w:t xml:space="preserve"> olmadığı gibi, 23</w:t>
      </w:r>
      <w:r w:rsidR="00AA3B27">
        <w:t>’üncü</w:t>
      </w:r>
      <w:r w:rsidR="00E56ED6" w:rsidRPr="007E344D">
        <w:t xml:space="preserve"> madde</w:t>
      </w:r>
      <w:r w:rsidR="00AA3B27">
        <w:t>sin</w:t>
      </w:r>
      <w:r w:rsidR="00E56ED6" w:rsidRPr="007E344D">
        <w:t>de ifade edildiği şekilde “ülkedeki fevkalade durum”da artık bulunmadığı cihetle</w:t>
      </w:r>
      <w:r w:rsidR="00AA3B27">
        <w:t>,</w:t>
      </w:r>
      <w:r w:rsidR="00E56ED6" w:rsidRPr="007E344D">
        <w:t xml:space="preserve"> bu </w:t>
      </w:r>
      <w:r w:rsidR="00AA3B27">
        <w:t>Y</w:t>
      </w:r>
      <w:r w:rsidR="00E56ED6" w:rsidRPr="007E344D">
        <w:t>asa</w:t>
      </w:r>
      <w:r w:rsidR="00AA3B27">
        <w:t>’</w:t>
      </w:r>
      <w:r w:rsidR="00E56ED6" w:rsidRPr="007E344D">
        <w:t>nın yürürlükte bulunup bulunma</w:t>
      </w:r>
      <w:r w:rsidR="00AA3B27">
        <w:t xml:space="preserve">dığı müphemdir. Anayasa Mahkemesi </w:t>
      </w:r>
      <w:r w:rsidR="00E56ED6" w:rsidRPr="007E344D">
        <w:t>3/1986</w:t>
      </w:r>
      <w:r w:rsidR="00AA3B27">
        <w:t xml:space="preserve"> D.2/1987</w:t>
      </w:r>
      <w:r w:rsidR="00E56ED6" w:rsidRPr="007E344D">
        <w:t>’d</w:t>
      </w:r>
      <w:r w:rsidR="00AA3B27">
        <w:t>e Yüksek Mahkeme bu Y</w:t>
      </w:r>
      <w:r w:rsidR="00E56ED6" w:rsidRPr="007E344D">
        <w:t>asa</w:t>
      </w:r>
      <w:r w:rsidR="00AA3B27">
        <w:t>’nın yürürlükte ol</w:t>
      </w:r>
      <w:r w:rsidR="00E56ED6" w:rsidRPr="007E344D">
        <w:t xml:space="preserve">duğunu kabul etmiştir. </w:t>
      </w:r>
      <w:r w:rsidR="00AA3B27">
        <w:t>6/1969 sayılı Y</w:t>
      </w:r>
      <w:r w:rsidR="00EF3635" w:rsidRPr="007E344D">
        <w:t>asa</w:t>
      </w:r>
      <w:r w:rsidR="00AA3B27">
        <w:t>’</w:t>
      </w:r>
      <w:r w:rsidR="0026401B" w:rsidRPr="007E344D">
        <w:t xml:space="preserve">nın halen </w:t>
      </w:r>
      <w:r w:rsidR="00EF3635" w:rsidRPr="007E344D">
        <w:t xml:space="preserve">yürürlükte </w:t>
      </w:r>
      <w:r w:rsidR="0026401B" w:rsidRPr="007E344D">
        <w:t>olup olmadığına Yargıtay karar verecektir.</w:t>
      </w:r>
    </w:p>
    <w:p w:rsidR="007E344D" w:rsidRPr="007E344D" w:rsidRDefault="007E344D" w:rsidP="0001249C">
      <w:pPr>
        <w:spacing w:line="360" w:lineRule="auto"/>
      </w:pPr>
    </w:p>
    <w:p w:rsidR="00A26FA0" w:rsidRDefault="001D5E41" w:rsidP="0001249C">
      <w:pPr>
        <w:spacing w:line="360" w:lineRule="auto"/>
      </w:pPr>
      <w:r>
        <w:lastRenderedPageBreak/>
        <w:tab/>
      </w:r>
      <w:r w:rsidR="00EF3635">
        <w:t>Alt Mahkeme</w:t>
      </w:r>
      <w:r w:rsidR="00AA3B27">
        <w:t>,</w:t>
      </w:r>
      <w:r w:rsidR="00EF3635">
        <w:t xml:space="preserve"> huzurundaki davaya</w:t>
      </w:r>
      <w:r w:rsidR="00AA3B27">
        <w:t>,</w:t>
      </w:r>
      <w:r w:rsidR="00EF3635">
        <w:t xml:space="preserve"> Fasıl 109 ve 55/2008 sayılı yasaları uygulamıştır. </w:t>
      </w:r>
      <w:r w:rsidR="00986DA8">
        <w:t xml:space="preserve">Yargıtay </w:t>
      </w:r>
      <w:r w:rsidR="00EF3635">
        <w:t>ise Fasıl 109, 6/1969 ve 52/2008 sayılı Yasaların ilgili maddeleri</w:t>
      </w:r>
      <w:r w:rsidR="00452ED5">
        <w:t>ni</w:t>
      </w:r>
      <w:r w:rsidR="00EF3635">
        <w:t xml:space="preserve"> havale e</w:t>
      </w:r>
      <w:r w:rsidR="00986DA8">
        <w:t>t</w:t>
      </w:r>
      <w:r w:rsidR="00EF3635">
        <w:t>miştir.</w:t>
      </w:r>
      <w:r w:rsidR="007E344D" w:rsidRPr="007E344D">
        <w:t xml:space="preserve"> </w:t>
      </w:r>
      <w:r w:rsidR="007E344D">
        <w:t>Huzurundaki ihtilafa uygulanacak mevzuatın hangisi olması gerektiğine Yargıtay karar verecektir.</w:t>
      </w:r>
    </w:p>
    <w:p w:rsidR="00EF3635" w:rsidRDefault="00EF3635" w:rsidP="0001249C">
      <w:pPr>
        <w:spacing w:line="360" w:lineRule="auto"/>
      </w:pPr>
    </w:p>
    <w:p w:rsidR="00A26FA0" w:rsidRDefault="00A26FA0" w:rsidP="0001249C">
      <w:pPr>
        <w:spacing w:line="360" w:lineRule="auto"/>
      </w:pPr>
      <w:r>
        <w:tab/>
        <w:t>Huzurumuzdaki istinafa konu davada Davacı</w:t>
      </w:r>
      <w:r w:rsidR="00AA3B27">
        <w:t>,</w:t>
      </w:r>
      <w:r>
        <w:t xml:space="preserve"> 2001 yılı</w:t>
      </w:r>
      <w:r w:rsidR="00EF3635">
        <w:t>nda yürürlükte olan</w:t>
      </w:r>
      <w:r w:rsidR="00AA3B27">
        <w:t xml:space="preserve"> mevzuat</w:t>
      </w:r>
      <w:r w:rsidR="00EF3635">
        <w:t xml:space="preserve"> (Fasıl 109 ve</w:t>
      </w:r>
      <w:r>
        <w:t xml:space="preserve"> 6/1969</w:t>
      </w:r>
      <w:r w:rsidR="00AA3B27">
        <w:t xml:space="preserve"> sayılı Yasa</w:t>
      </w:r>
      <w:r>
        <w:t>) neticesinde Karaman köyünde satış bedelini ödediğini ileri sürdüğü malın Tapu nezdinde adına kayıt edilemeyeceğini bilerek, bir yediemin beyannamesi (sözleşmesi) hazırlatarak bunu Davalı No</w:t>
      </w:r>
      <w:r w:rsidR="00EF3635">
        <w:t>.</w:t>
      </w:r>
      <w:r>
        <w:t xml:space="preserve"> 1</w:t>
      </w:r>
      <w:r w:rsidR="003F46EC">
        <w:t xml:space="preserve">’e imzalatmış </w:t>
      </w:r>
      <w:r>
        <w:t>malın Davalı No.1’in adına kaydedilmesini kabul etmiş</w:t>
      </w:r>
      <w:r w:rsidR="002D7818">
        <w:t xml:space="preserve"> ve </w:t>
      </w:r>
      <w:r w:rsidR="003F46EC">
        <w:t xml:space="preserve">bunu </w:t>
      </w:r>
      <w:r w:rsidR="002D7818">
        <w:t>sağlamıştı</w:t>
      </w:r>
      <w:r>
        <w:t>r.</w:t>
      </w:r>
    </w:p>
    <w:p w:rsidR="00A26FA0" w:rsidRDefault="00A26FA0" w:rsidP="0001249C">
      <w:pPr>
        <w:spacing w:line="360" w:lineRule="auto"/>
      </w:pPr>
    </w:p>
    <w:p w:rsidR="00A26FA0" w:rsidRDefault="00A26FA0" w:rsidP="0001249C">
      <w:pPr>
        <w:spacing w:line="360" w:lineRule="auto"/>
      </w:pPr>
      <w:r>
        <w:tab/>
        <w:t>İmzalanan evrağın başlığı</w:t>
      </w:r>
      <w:r w:rsidR="003F46EC">
        <w:t>,</w:t>
      </w:r>
      <w:r>
        <w:t xml:space="preserve"> “Declaration of Trust”dır. Bu evrak </w:t>
      </w:r>
      <w:r w:rsidR="00F81EB8">
        <w:t xml:space="preserve">ile </w:t>
      </w:r>
      <w:r>
        <w:t>Davalı No. 1</w:t>
      </w:r>
      <w:r w:rsidR="003F46EC">
        <w:t>,</w:t>
      </w:r>
      <w:r>
        <w:t xml:space="preserve"> adına kaydedilen mal, </w:t>
      </w:r>
      <w:r w:rsidR="00EF3635">
        <w:t xml:space="preserve">Tapu nezdinde </w:t>
      </w:r>
      <w:r>
        <w:t>Davacı adına kayıt ed</w:t>
      </w:r>
      <w:r w:rsidR="00986DA8">
        <w:t>il</w:t>
      </w:r>
      <w:r>
        <w:t xml:space="preserve">emeyeceği cihetle </w:t>
      </w:r>
      <w:r w:rsidR="00986DA8">
        <w:t>kendi</w:t>
      </w:r>
      <w:r w:rsidR="007E344D">
        <w:t xml:space="preserve"> </w:t>
      </w:r>
      <w:r>
        <w:t xml:space="preserve">adına kaydedildiğini ve </w:t>
      </w:r>
      <w:r w:rsidR="003F46EC">
        <w:t xml:space="preserve">kendisinin </w:t>
      </w:r>
      <w:r>
        <w:t xml:space="preserve">mal ile ilgili </w:t>
      </w:r>
      <w:r w:rsidR="003F46EC">
        <w:t xml:space="preserve">olarak </w:t>
      </w:r>
      <w:r>
        <w:t>Davacının direktifleri doğrultusunda hareket edeceğini, malı elinden çıkarmayacağını, ipotek vermeyeceğini ve bu beyanın varislerini de bağla</w:t>
      </w:r>
      <w:r w:rsidR="00F81EB8">
        <w:t>dı</w:t>
      </w:r>
      <w:r>
        <w:t>ğını kabul etm</w:t>
      </w:r>
      <w:r w:rsidR="00F81EB8">
        <w:t>ekted</w:t>
      </w:r>
      <w:r>
        <w:t>ir.</w:t>
      </w:r>
    </w:p>
    <w:p w:rsidR="00A26FA0" w:rsidRDefault="00A26FA0" w:rsidP="0001249C">
      <w:pPr>
        <w:spacing w:line="360" w:lineRule="auto"/>
      </w:pPr>
    </w:p>
    <w:p w:rsidR="00A26FA0" w:rsidRDefault="00A26FA0" w:rsidP="0001249C">
      <w:pPr>
        <w:spacing w:line="360" w:lineRule="auto"/>
      </w:pPr>
      <w:r>
        <w:tab/>
        <w:t>Fasıl 193 Mütevelli</w:t>
      </w:r>
      <w:r w:rsidR="003F46EC">
        <w:t>ler</w:t>
      </w:r>
      <w:r>
        <w:t xml:space="preserve"> Yasası altında </w:t>
      </w:r>
      <w:r w:rsidR="00EF3635">
        <w:t xml:space="preserve">bir </w:t>
      </w:r>
      <w:r>
        <w:t>trust ilişkisi kurulmasının yasal olduğu kabul edilmekte ve yedieminin yetkilerine yer verilmektedir.</w:t>
      </w:r>
      <w:r w:rsidR="00EF3635">
        <w:t xml:space="preserve">  1</w:t>
      </w:r>
      <w:r>
        <w:t xml:space="preserve">1/1978 sayılı </w:t>
      </w:r>
      <w:r w:rsidR="003F46EC">
        <w:t>Taşınmaz Mal (Devir ve İpotek) Yasası’nın</w:t>
      </w:r>
      <w:r>
        <w:t xml:space="preserve"> cetvelinde</w:t>
      </w:r>
      <w:r w:rsidR="002D7818">
        <w:t xml:space="preserve"> Tapu kayı</w:t>
      </w:r>
      <w:r w:rsidR="00FD15AC">
        <w:t>t</w:t>
      </w:r>
      <w:r w:rsidR="002D7818">
        <w:t xml:space="preserve">larına engel olarak kayıt edilebilecek yükümlülüklerin arasında </w:t>
      </w:r>
      <w:r>
        <w:t>Fasıl 193</w:t>
      </w:r>
      <w:r w:rsidR="003F46EC">
        <w:t>’te düzenlenen turst müessesesi</w:t>
      </w:r>
      <w:r>
        <w:t xml:space="preserve"> yer almadığı için b</w:t>
      </w:r>
      <w:r w:rsidR="002D7818">
        <w:t>u</w:t>
      </w:r>
      <w:r>
        <w:t xml:space="preserve"> malın </w:t>
      </w:r>
      <w:r w:rsidR="002D7818">
        <w:t>bir trust</w:t>
      </w:r>
      <w:r w:rsidR="003F46EC">
        <w:t>a tab</w:t>
      </w:r>
      <w:r w:rsidR="002D7818">
        <w:t xml:space="preserve">i olduğu </w:t>
      </w:r>
      <w:r>
        <w:t>Tapuda engel olarak kaydedil</w:t>
      </w:r>
      <w:r w:rsidR="002D7818">
        <w:t>eme</w:t>
      </w:r>
      <w:r w:rsidR="00EF3635">
        <w:t>mektedir</w:t>
      </w:r>
      <w:r>
        <w:t>.</w:t>
      </w:r>
    </w:p>
    <w:p w:rsidR="00A26FA0" w:rsidRDefault="00A26FA0" w:rsidP="0001249C">
      <w:pPr>
        <w:spacing w:line="360" w:lineRule="auto"/>
      </w:pPr>
    </w:p>
    <w:p w:rsidR="00A26FA0" w:rsidRDefault="00A26FA0" w:rsidP="0001249C">
      <w:pPr>
        <w:spacing w:line="360" w:lineRule="auto"/>
      </w:pPr>
      <w:r>
        <w:tab/>
        <w:t xml:space="preserve">İmzalanan bu yediemin beyannamesinin bir trust yaratmak için yeterli olup olmadığı, </w:t>
      </w:r>
      <w:r w:rsidR="00F81EB8">
        <w:t>6/</w:t>
      </w:r>
      <w:r w:rsidR="003F46EC">
        <w:t>1969 sayılı Y</w:t>
      </w:r>
      <w:r w:rsidR="00F81EB8">
        <w:t>asa ile Fasıl 109’u</w:t>
      </w:r>
      <w:r>
        <w:t xml:space="preserve"> bertaraf </w:t>
      </w:r>
      <w:r w:rsidR="00F81EB8">
        <w:t xml:space="preserve">etmek </w:t>
      </w:r>
      <w:r>
        <w:t xml:space="preserve">için yapılan böyle bir aranjmanın mahkeme </w:t>
      </w:r>
      <w:r>
        <w:lastRenderedPageBreak/>
        <w:t>tarafından korunup korunmayacağı</w:t>
      </w:r>
      <w:r w:rsidR="00F81EB8">
        <w:t>, hangi mevzuatın bu beyannameye uygulanacağı</w:t>
      </w:r>
      <w:r>
        <w:t xml:space="preserve"> Yargıtay’ın karar vereceği konulardır.</w:t>
      </w:r>
    </w:p>
    <w:p w:rsidR="00A26FA0" w:rsidRDefault="00A26FA0" w:rsidP="0001249C">
      <w:pPr>
        <w:spacing w:line="360" w:lineRule="auto"/>
      </w:pPr>
    </w:p>
    <w:p w:rsidR="00A26FA0" w:rsidRDefault="00A26FA0" w:rsidP="0001249C">
      <w:pPr>
        <w:spacing w:line="360" w:lineRule="auto"/>
      </w:pPr>
      <w:r>
        <w:tab/>
        <w:t>İsti</w:t>
      </w:r>
      <w:r w:rsidR="003F46EC">
        <w:t>nafın kaynaklandığı davada Alt M</w:t>
      </w:r>
      <w:r>
        <w:t>ahkeme</w:t>
      </w:r>
      <w:r w:rsidR="003F46EC">
        <w:t>,</w:t>
      </w:r>
      <w:r>
        <w:t xml:space="preserve"> yediemin beyannamesinin</w:t>
      </w:r>
      <w:r w:rsidR="003F46EC">
        <w:t>,</w:t>
      </w:r>
      <w:r>
        <w:t xml:space="preserve"> </w:t>
      </w:r>
      <w:r w:rsidR="00F81EB8">
        <w:t>yürürlükte olduğunu kabul ettiği mevzuatı</w:t>
      </w:r>
      <w:r>
        <w:t xml:space="preserve"> inceledikten sonra</w:t>
      </w:r>
      <w:r w:rsidR="003F46EC">
        <w:t>,</w:t>
      </w:r>
      <w:r>
        <w:t xml:space="preserve"> geçersiz ve zorlanamaz olduğuna bulgu yaparak Davacının davasını ret ve iptal etmiştir.</w:t>
      </w:r>
    </w:p>
    <w:p w:rsidR="00A26FA0" w:rsidRDefault="00A26FA0" w:rsidP="0001249C">
      <w:pPr>
        <w:spacing w:line="360" w:lineRule="auto"/>
      </w:pPr>
    </w:p>
    <w:p w:rsidR="00120184" w:rsidRDefault="00A26FA0" w:rsidP="0001249C">
      <w:pPr>
        <w:spacing w:line="360" w:lineRule="auto"/>
      </w:pPr>
      <w:r>
        <w:tab/>
      </w:r>
      <w:r w:rsidR="00120184">
        <w:t xml:space="preserve">Alt Mahkemede Fasıl 109 ve 52/2008 </w:t>
      </w:r>
      <w:r w:rsidR="00055965">
        <w:t>sayılı Yasa uygulanarak karar ver</w:t>
      </w:r>
      <w:r w:rsidR="00120184">
        <w:t>ilmiştir. Yediemin beyannamesinin hazırlandığı tarihte Fasıl 109 yürürlükte idi</w:t>
      </w:r>
      <w:r w:rsidR="00452ED5">
        <w:t>.</w:t>
      </w:r>
      <w:r w:rsidR="00055965">
        <w:t xml:space="preserve"> 52/2008 sayılı Y</w:t>
      </w:r>
      <w:r w:rsidR="00120184">
        <w:t>asa</w:t>
      </w:r>
      <w:r w:rsidR="00055965">
        <w:t>,</w:t>
      </w:r>
      <w:r w:rsidR="00120184">
        <w:t xml:space="preserve"> davanın ikame tarihinden</w:t>
      </w:r>
      <w:r w:rsidR="00EF3635">
        <w:t xml:space="preserve"> sonra </w:t>
      </w:r>
      <w:r w:rsidR="00120184">
        <w:t>yürürlüğe giren ve Fasıl 109’u yürürlükten kaldıran yasadır.  Bugün Fasıl 109 yürürlükte olmamakla birlikte</w:t>
      </w:r>
      <w:r w:rsidR="00055965">
        <w:t>,</w:t>
      </w:r>
      <w:r w:rsidR="00120184">
        <w:t xml:space="preserve"> yediemin beyannamesinin yapıldığı tarihte yürürlükte bulunan mevzuat Fasıl 109 olduğu cihetle, gerek Fasıl 109 gerekse Fasıl 109’u</w:t>
      </w:r>
      <w:r w:rsidR="00F81EB8">
        <w:t xml:space="preserve"> yürürlükten kaldıran ve davanın ikame tarihinde yürürlükte olan</w:t>
      </w:r>
      <w:r w:rsidR="00120184">
        <w:t xml:space="preserve"> 52/2008 sayılı Yasa </w:t>
      </w:r>
      <w:r w:rsidR="00F81EB8">
        <w:t xml:space="preserve">havale maksatları için </w:t>
      </w:r>
      <w:r w:rsidR="00120184">
        <w:t>incelenme</w:t>
      </w:r>
      <w:r w:rsidR="00F81EB8">
        <w:t>lid</w:t>
      </w:r>
      <w:r w:rsidR="00120184">
        <w:t>ir.</w:t>
      </w:r>
    </w:p>
    <w:p w:rsidR="00120184" w:rsidRDefault="00120184" w:rsidP="0001249C">
      <w:pPr>
        <w:spacing w:line="360" w:lineRule="auto"/>
      </w:pPr>
      <w:r>
        <w:tab/>
      </w:r>
    </w:p>
    <w:p w:rsidR="006A4DB2" w:rsidRDefault="00813A7D" w:rsidP="007148E7">
      <w:pPr>
        <w:spacing w:line="360" w:lineRule="auto"/>
      </w:pPr>
      <w:r>
        <w:tab/>
        <w:t>Burada Davacının esasen iddiası</w:t>
      </w:r>
      <w:r w:rsidR="00055965">
        <w:t>,</w:t>
      </w:r>
      <w:r>
        <w:t xml:space="preserve"> KKTC vatandaşı olmadığı ve </w:t>
      </w:r>
      <w:r w:rsidR="009E5D7D">
        <w:t>yabancı olduğu cihetle</w:t>
      </w:r>
      <w:r w:rsidR="00055965">
        <w:t>, KKTC’de gayri</w:t>
      </w:r>
      <w:r w:rsidR="009E5D7D">
        <w:t xml:space="preserve">menkul mal satın alma hakkının Bakanlar Kurulu’ndan izin almak </w:t>
      </w:r>
      <w:r w:rsidR="006A4DB2">
        <w:t xml:space="preserve">koşuluna bağlı olması </w:t>
      </w:r>
      <w:r w:rsidR="009E5D7D">
        <w:t xml:space="preserve">ve </w:t>
      </w:r>
      <w:r w:rsidR="006A4DB2">
        <w:t xml:space="preserve">satın alabileceği malın </w:t>
      </w:r>
      <w:r w:rsidR="009E5D7D">
        <w:t>yüzölçümü ile sınırlanması</w:t>
      </w:r>
      <w:r w:rsidR="00055965">
        <w:t xml:space="preserve"> </w:t>
      </w:r>
      <w:r w:rsidR="009E5D7D">
        <w:t xml:space="preserve"> neticesinde ayrımcılığa </w:t>
      </w:r>
      <w:r w:rsidR="00055965">
        <w:t>uğradığı yönündedir</w:t>
      </w:r>
      <w:r w:rsidR="009E5D7D">
        <w:t>. Bu noktada</w:t>
      </w:r>
      <w:r w:rsidR="00055965">
        <w:t>, Fasıl 109 ve 52/2008 sayılı Yasa</w:t>
      </w:r>
      <w:r w:rsidR="009E5D7D">
        <w:t xml:space="preserve"> aynı doğrultuda maddeler içermektedir. Bu ayrımcılığın insan haklarına, dolayısıyl</w:t>
      </w:r>
      <w:r w:rsidR="00055965">
        <w:t>a</w:t>
      </w:r>
      <w:r w:rsidR="009E5D7D">
        <w:t xml:space="preserve"> Avrupa İnsan Hakları Sözleşmesi</w:t>
      </w:r>
      <w:r w:rsidR="00EF3635">
        <w:t>ne</w:t>
      </w:r>
      <w:r w:rsidR="009E5D7D">
        <w:t xml:space="preserve">, 27/2004 sayılı </w:t>
      </w:r>
      <w:r w:rsidR="008E77B1">
        <w:t>Y</w:t>
      </w:r>
      <w:r w:rsidR="009E5D7D">
        <w:t xml:space="preserve">asa ile onaylanmış Ekonomik, Toplumsal ve Kültürel Haklar </w:t>
      </w:r>
      <w:r w:rsidR="00E87ABB">
        <w:t>Sözleşmesine ve 29/2004 sayılı Y</w:t>
      </w:r>
      <w:r w:rsidR="009E5D7D">
        <w:t>asa ile onaylan</w:t>
      </w:r>
      <w:r w:rsidR="00EF3635">
        <w:t xml:space="preserve">mış </w:t>
      </w:r>
      <w:r w:rsidR="008E77B1">
        <w:t xml:space="preserve">Kişisel ve </w:t>
      </w:r>
      <w:r w:rsidR="00EF3635">
        <w:t>S</w:t>
      </w:r>
      <w:r w:rsidR="009E5D7D">
        <w:t>iyas</w:t>
      </w:r>
      <w:r w:rsidR="008E77B1">
        <w:t>al</w:t>
      </w:r>
      <w:r w:rsidR="009E5D7D">
        <w:t xml:space="preserve"> </w:t>
      </w:r>
      <w:r w:rsidR="00EF3635">
        <w:t>H</w:t>
      </w:r>
      <w:r w:rsidR="009E5D7D">
        <w:t xml:space="preserve">aklar </w:t>
      </w:r>
      <w:r w:rsidR="00EF3635">
        <w:t>S</w:t>
      </w:r>
      <w:r w:rsidR="009E5D7D">
        <w:t xml:space="preserve">özleşmesine aykırı olduğunu ileri sürmektedir.  </w:t>
      </w:r>
    </w:p>
    <w:p w:rsidR="006A4DB2" w:rsidRDefault="006A4DB2" w:rsidP="007148E7">
      <w:pPr>
        <w:spacing w:line="360" w:lineRule="auto"/>
      </w:pPr>
    </w:p>
    <w:p w:rsidR="006A4DB2" w:rsidRDefault="007E344D" w:rsidP="007148E7">
      <w:pPr>
        <w:spacing w:line="360" w:lineRule="auto"/>
      </w:pPr>
      <w:r>
        <w:t xml:space="preserve">     </w:t>
      </w:r>
      <w:r w:rsidR="009E5D7D">
        <w:t xml:space="preserve">Davacı bütün uluslararası insan hakları sözleşmelerinin KKTC Anayasası’nın </w:t>
      </w:r>
      <w:r w:rsidR="008E77B1">
        <w:t>B</w:t>
      </w:r>
      <w:r w:rsidR="009E5D7D">
        <w:t xml:space="preserve">aşlangıç kısmında ve 1. </w:t>
      </w:r>
      <w:r w:rsidR="00960768">
        <w:t>m</w:t>
      </w:r>
      <w:r w:rsidR="009E5D7D">
        <w:t>adde</w:t>
      </w:r>
      <w:r w:rsidR="008E77B1">
        <w:t>sin</w:t>
      </w:r>
      <w:r w:rsidR="009E5D7D">
        <w:t>de yer alan “İnsan Hak ve Özgürlükleri” ile “demokras</w:t>
      </w:r>
      <w:r w:rsidR="00FD15AC">
        <w:t>i</w:t>
      </w:r>
      <w:r w:rsidR="006A4DB2">
        <w:t>……</w:t>
      </w:r>
      <w:r w:rsidR="009E5D7D">
        <w:t xml:space="preserve">ve hukukun </w:t>
      </w:r>
      <w:r w:rsidR="009E5D7D">
        <w:lastRenderedPageBreak/>
        <w:t>üstünlüğü” söz dizilerinden dolayı Anayasal norm olarak uygulanma</w:t>
      </w:r>
      <w:r w:rsidR="00EF3635">
        <w:t xml:space="preserve">ları </w:t>
      </w:r>
      <w:r w:rsidR="009E5D7D">
        <w:t>gerektiğini ileri sürm</w:t>
      </w:r>
      <w:r w:rsidR="006A4DB2">
        <w:t>ektedi</w:t>
      </w:r>
      <w:r w:rsidR="009E5D7D">
        <w:t>r.</w:t>
      </w:r>
    </w:p>
    <w:p w:rsidR="009E5D7D" w:rsidRDefault="009E5D7D" w:rsidP="007148E7">
      <w:pPr>
        <w:spacing w:line="360" w:lineRule="auto"/>
      </w:pPr>
    </w:p>
    <w:p w:rsidR="009E5D7D" w:rsidRDefault="009E5D7D" w:rsidP="007148E7">
      <w:pPr>
        <w:spacing w:line="360" w:lineRule="auto"/>
      </w:pPr>
      <w:r>
        <w:tab/>
        <w:t>Anayasa Mahkemesi 3/2006 Dağıtım 3/2006 sayfa 22-23’de</w:t>
      </w:r>
      <w:r w:rsidR="007E344D">
        <w:t xml:space="preserve"> </w:t>
      </w:r>
      <w:r w:rsidR="00EF3635">
        <w:t>A</w:t>
      </w:r>
      <w:r w:rsidR="00986DA8">
        <w:t xml:space="preserve">vrupa </w:t>
      </w:r>
      <w:r w:rsidR="00EF3635">
        <w:t>İ</w:t>
      </w:r>
      <w:r w:rsidR="00986DA8">
        <w:t xml:space="preserve">nsan </w:t>
      </w:r>
      <w:r w:rsidR="00EF3635">
        <w:t>H</w:t>
      </w:r>
      <w:r w:rsidR="00986DA8">
        <w:t xml:space="preserve">akları </w:t>
      </w:r>
      <w:r w:rsidR="00EF3635">
        <w:t>S</w:t>
      </w:r>
      <w:r w:rsidR="00986DA8">
        <w:t>özleşmesi</w:t>
      </w:r>
      <w:r w:rsidR="00EF3635">
        <w:t xml:space="preserve">’nin </w:t>
      </w:r>
      <w:r w:rsidR="006A4DB2">
        <w:t>konu</w:t>
      </w:r>
      <w:r w:rsidR="00EF3635">
        <w:t>mu ile ilgili şu görüşe yer ver</w:t>
      </w:r>
      <w:r w:rsidR="006A4DB2">
        <w:t>miştir:</w:t>
      </w:r>
    </w:p>
    <w:p w:rsidR="009E5D7D" w:rsidRDefault="009E5D7D" w:rsidP="007148E7">
      <w:pPr>
        <w:spacing w:line="360" w:lineRule="auto"/>
      </w:pPr>
    </w:p>
    <w:p w:rsidR="00837AC9" w:rsidRPr="006A4DB2" w:rsidRDefault="00837AC9" w:rsidP="006A4DB2">
      <w:pPr>
        <w:ind w:left="567" w:right="567"/>
        <w:rPr>
          <w:b/>
        </w:rPr>
      </w:pPr>
      <w:r w:rsidRPr="006A4DB2">
        <w:rPr>
          <w:b/>
        </w:rPr>
        <w:t xml:space="preserve">“Yukarıda aynen alıntısı yapılan 5. fıkra hükümlerine göre KKTC’de usulüne göre yürürlüğe konmuş uluslararası andlaşmalar sadece yasa hükmünde olmakla kalmayıp bunlar hakkında Anayasa’ya aykırılık iddiası ile Anayasa Mahkememize dahi başvurulamaz.  Bir başka deyişle bunlar Anayasa ile aynı seviyededir ve diğer yasalardan üstündür.  1950 Avrupa İnsan Hakları Sözleşmesi, ona ek 1’inci protokol </w:t>
      </w:r>
      <w:r w:rsidRPr="006A4DB2">
        <w:rPr>
          <w:b/>
          <w:position w:val="6"/>
          <w:sz w:val="22"/>
          <w:szCs w:val="22"/>
        </w:rPr>
        <w:t>1</w:t>
      </w:r>
      <w:r w:rsidRPr="006A4DB2">
        <w:rPr>
          <w:b/>
        </w:rPr>
        <w:t xml:space="preserve"> ile birlikte Anayasamızın 90. madde hükümlerinde öngörüldüğü kritere uygun olarak 39/62 sayılı kanun ile Kıbrıs Cumhuriyeti tarafından kabul edilmiştir (kabul olunduğu tarihte yürürlükte olan 90. maddeye muadil 1960 Anayasasındaki 169’uncu madde idi ve sözü edilen maddenin 3. paragrafı aynen şöyle kaleme alınmıştır):</w:t>
      </w:r>
    </w:p>
    <w:p w:rsidR="00837AC9" w:rsidRPr="006A4DB2" w:rsidRDefault="00837AC9" w:rsidP="006A4DB2">
      <w:pPr>
        <w:ind w:left="567" w:right="567"/>
        <w:rPr>
          <w:b/>
        </w:rPr>
      </w:pPr>
      <w:r w:rsidRPr="006A4DB2">
        <w:rPr>
          <w:b/>
        </w:rPr>
        <w:t xml:space="preserve">       “.....  treaties, conventions and agreements concluded in accordance with the  foregoing provisions of this Article shall have, as from their publication in the   official Gazette of the Republic, </w:t>
      </w:r>
      <w:r w:rsidRPr="006A4DB2">
        <w:rPr>
          <w:b/>
          <w:u w:val="single"/>
        </w:rPr>
        <w:t>superior force</w:t>
      </w:r>
      <w:r w:rsidRPr="006A4DB2">
        <w:rPr>
          <w:b/>
        </w:rPr>
        <w:t xml:space="preserve"> to any municipal law...............”</w:t>
      </w:r>
    </w:p>
    <w:p w:rsidR="00837AC9" w:rsidRPr="006A4DB2" w:rsidRDefault="00837AC9" w:rsidP="006A4DB2">
      <w:pPr>
        <w:ind w:left="567" w:right="567"/>
        <w:rPr>
          <w:b/>
        </w:rPr>
      </w:pPr>
      <w:r w:rsidRPr="006A4DB2">
        <w:rPr>
          <w:b/>
        </w:rPr>
        <w:t xml:space="preserve">       (underline supplied).</w:t>
      </w:r>
    </w:p>
    <w:p w:rsidR="00837AC9" w:rsidRPr="006A4DB2" w:rsidRDefault="00837AC9" w:rsidP="006A4DB2">
      <w:pPr>
        <w:ind w:left="567" w:right="567"/>
        <w:rPr>
          <w:b/>
        </w:rPr>
      </w:pPr>
    </w:p>
    <w:p w:rsidR="00837AC9" w:rsidRPr="006A4DB2" w:rsidRDefault="00837AC9" w:rsidP="006A4DB2">
      <w:pPr>
        <w:ind w:left="567" w:right="567"/>
        <w:rPr>
          <w:b/>
        </w:rPr>
      </w:pPr>
      <w:r w:rsidRPr="006A4DB2">
        <w:rPr>
          <w:b/>
        </w:rPr>
        <w:t>Sözü edilen 39/62 sayılı yasa, yürürlükte olan  Anayasamızın Geçici 4’üncü maddesine göre halen  yürürlüktedir ve KKTC Mahkemeleri olarak uygulamakla yükümlü olduğumuz mevzuat arasında yerini almaktadır.  1950 Avrupa İnsan Hakları Konvansiyonunun 1’inci Protokol’ünün “Protection of property” başlığını taşıyan 1. maddesi aynen şöyledir:</w:t>
      </w:r>
    </w:p>
    <w:p w:rsidR="00837AC9" w:rsidRPr="006A4DB2" w:rsidRDefault="00837AC9" w:rsidP="006A4DB2">
      <w:pPr>
        <w:ind w:left="567" w:right="567"/>
        <w:rPr>
          <w:b/>
        </w:rPr>
      </w:pPr>
    </w:p>
    <w:p w:rsidR="00837AC9" w:rsidRPr="006A4DB2" w:rsidRDefault="00837AC9" w:rsidP="006A4DB2">
      <w:pPr>
        <w:ind w:left="567" w:right="567"/>
        <w:rPr>
          <w:b/>
        </w:rPr>
      </w:pPr>
      <w:r w:rsidRPr="006A4DB2">
        <w:rPr>
          <w:b/>
        </w:rPr>
        <w:t xml:space="preserve">     “Article 1 Protection of property</w:t>
      </w:r>
    </w:p>
    <w:p w:rsidR="00837AC9" w:rsidRPr="006A4DB2" w:rsidRDefault="00837AC9" w:rsidP="006A4DB2">
      <w:pPr>
        <w:ind w:left="567" w:right="567"/>
        <w:rPr>
          <w:b/>
        </w:rPr>
      </w:pPr>
      <w:r w:rsidRPr="006A4DB2">
        <w:rPr>
          <w:b/>
        </w:rPr>
        <w:t>Every natural or legal person is entitled to the peaceful enjoyment of his possessions.  No one shall be deprived of his possessions except in the</w:t>
      </w:r>
      <w:r w:rsidR="00E56ED6">
        <w:rPr>
          <w:b/>
        </w:rPr>
        <w:t xml:space="preserve"> </w:t>
      </w:r>
      <w:r w:rsidRPr="006A4DB2">
        <w:rPr>
          <w:b/>
        </w:rPr>
        <w:t>public interest and subject to the conditions provided for by law and by the general principles of international law.</w:t>
      </w:r>
    </w:p>
    <w:p w:rsidR="00837AC9" w:rsidRPr="006A4DB2" w:rsidRDefault="00837AC9" w:rsidP="006A4DB2">
      <w:pPr>
        <w:ind w:left="567" w:right="567"/>
        <w:rPr>
          <w:b/>
        </w:rPr>
      </w:pPr>
    </w:p>
    <w:p w:rsidR="00837AC9" w:rsidRDefault="00837AC9" w:rsidP="006A4DB2">
      <w:pPr>
        <w:ind w:left="567" w:right="567"/>
      </w:pPr>
      <w:r w:rsidRPr="006A4DB2">
        <w:rPr>
          <w:b/>
        </w:rPr>
        <w:t>The preceding provisions shall not, however, in any way impair the</w:t>
      </w:r>
      <w:r w:rsidR="00E56ED6">
        <w:rPr>
          <w:b/>
        </w:rPr>
        <w:t xml:space="preserve"> </w:t>
      </w:r>
      <w:r w:rsidRPr="006A4DB2">
        <w:rPr>
          <w:b/>
        </w:rPr>
        <w:t>right of a State to enforce such laws as it deems necessary to control</w:t>
      </w:r>
      <w:r w:rsidR="00E56ED6">
        <w:rPr>
          <w:b/>
        </w:rPr>
        <w:t xml:space="preserve"> </w:t>
      </w:r>
      <w:r w:rsidRPr="006A4DB2">
        <w:rPr>
          <w:b/>
        </w:rPr>
        <w:t xml:space="preserve">the use of property in </w:t>
      </w:r>
      <w:r w:rsidRPr="006A4DB2">
        <w:rPr>
          <w:b/>
        </w:rPr>
        <w:lastRenderedPageBreak/>
        <w:t>accordance with the general interest or to secure</w:t>
      </w:r>
      <w:r w:rsidR="00E56ED6">
        <w:rPr>
          <w:b/>
        </w:rPr>
        <w:t xml:space="preserve"> </w:t>
      </w:r>
      <w:r w:rsidRPr="006A4DB2">
        <w:rPr>
          <w:b/>
        </w:rPr>
        <w:t>the payment of taxes or other contributions or penalties</w:t>
      </w:r>
      <w:r>
        <w:t>.”</w:t>
      </w:r>
    </w:p>
    <w:p w:rsidR="009E5D7D" w:rsidRDefault="009E5D7D" w:rsidP="007148E7">
      <w:pPr>
        <w:spacing w:line="360" w:lineRule="auto"/>
      </w:pPr>
    </w:p>
    <w:p w:rsidR="00837AC9" w:rsidRDefault="00E56ED6" w:rsidP="007148E7">
      <w:pPr>
        <w:spacing w:line="360" w:lineRule="auto"/>
      </w:pPr>
      <w:r>
        <w:t xml:space="preserve">    </w:t>
      </w:r>
      <w:r w:rsidR="006A4DB2">
        <w:t>Bu</w:t>
      </w:r>
      <w:r w:rsidR="00837AC9">
        <w:t xml:space="preserve"> kararın devamında yer </w:t>
      </w:r>
      <w:r w:rsidR="003E456F">
        <w:t>alan International Convention on</w:t>
      </w:r>
      <w:r w:rsidR="00837AC9">
        <w:t xml:space="preserve"> Civil and Political Rights 1966</w:t>
      </w:r>
      <w:r w:rsidR="00EF3635">
        <w:t xml:space="preserve"> (Uluslararası Medeni ve Siyasi Haklar Sözleşmesi</w:t>
      </w:r>
      <w:r w:rsidR="008E77B1">
        <w:t>’nin</w:t>
      </w:r>
      <w:r w:rsidR="00EF3635">
        <w:t>)</w:t>
      </w:r>
      <w:r w:rsidR="008E77B1">
        <w:t>, Yukarıdaki Anayasa Mahkemesi 3/2006</w:t>
      </w:r>
      <w:r w:rsidR="007E344D">
        <w:t xml:space="preserve"> </w:t>
      </w:r>
      <w:r w:rsidR="007045D2">
        <w:t xml:space="preserve">D.3/2006 sayılı </w:t>
      </w:r>
      <w:r w:rsidR="00837AC9">
        <w:t>karardan sonra 29/2004 sayılı Onay Yasası ile KKTC tarafından uygulanması kabul edilmiştir. 27/2004 sayılı Onay Yasası ile onaylanan Uluslararası Ekonomik Toplumsal ve Kültürel Haklar Sözleşmesi (International Covenant on Economic Social and Cultural Rights) de KKTC’de uygulanır kılınmıştır.</w:t>
      </w:r>
    </w:p>
    <w:p w:rsidR="00837AC9" w:rsidRDefault="00837AC9" w:rsidP="007148E7">
      <w:pPr>
        <w:spacing w:line="360" w:lineRule="auto"/>
      </w:pPr>
    </w:p>
    <w:p w:rsidR="008E77B1" w:rsidRDefault="00837AC9" w:rsidP="007148E7">
      <w:pPr>
        <w:spacing w:line="360" w:lineRule="auto"/>
      </w:pPr>
      <w:r>
        <w:tab/>
        <w:t xml:space="preserve">Anayasa Mahkemesi </w:t>
      </w:r>
      <w:r w:rsidR="008E77B1">
        <w:t xml:space="preserve">yukarıda belirttiğimiz </w:t>
      </w:r>
      <w:r>
        <w:t>kararı</w:t>
      </w:r>
      <w:r w:rsidR="008E77B1">
        <w:t xml:space="preserve">nın 28’inci </w:t>
      </w:r>
      <w:r>
        <w:t>sayfa</w:t>
      </w:r>
      <w:r w:rsidR="008E77B1">
        <w:t xml:space="preserve">sında </w:t>
      </w:r>
      <w:r>
        <w:t xml:space="preserve">yine </w:t>
      </w:r>
      <w:r w:rsidR="008E77B1">
        <w:t>bu konuda şöyle demiştir:</w:t>
      </w:r>
    </w:p>
    <w:p w:rsidR="00837AC9" w:rsidRDefault="00837AC9" w:rsidP="007148E7">
      <w:pPr>
        <w:spacing w:line="360" w:lineRule="auto"/>
      </w:pPr>
      <w:r>
        <w:t>“...</w:t>
      </w:r>
      <w:r w:rsidRPr="00837AC9">
        <w:rPr>
          <w:b/>
        </w:rPr>
        <w:t>Uluslararası hukuk sahasından ayrılıp ulusal hukuku incelemeye başlamadan, söylenenleri bir özetleyip uluslararası hukuka göre yasal duruma tekrar bir göz atmada fayda var:  Uluslararası hukuk, ırka dayalı her türlü ayrımcılığı ve insan hakkı özgürlük kısıtlamalarını yasaklamaktadır, buna gayrimenkul mal sahibi olma hakkı ve veraset yolu ile mal elde etme hakkı da dahildir.  Irkına istinaden kişinin mülkiyet hakkına dokunulamaz.  Bu hak Anayasamızın 13’üncü maddesinde de öngörüldüğü gibi KKTC’deki yabancılar için uluslararası hukuka uygun olarak kısıtlanabilir.  Bir başka deyişle, kamu yararına olmak kaydı ile uluslararası hukuka uygun olarak kısıtlanabilir.</w:t>
      </w:r>
      <w:r>
        <w:t xml:space="preserve">” </w:t>
      </w:r>
    </w:p>
    <w:p w:rsidR="00837AC9" w:rsidRDefault="00837AC9" w:rsidP="007148E7">
      <w:pPr>
        <w:spacing w:line="360" w:lineRule="auto"/>
      </w:pPr>
    </w:p>
    <w:p w:rsidR="00CB6237" w:rsidRDefault="00837AC9" w:rsidP="007148E7">
      <w:pPr>
        <w:spacing w:line="360" w:lineRule="auto"/>
      </w:pPr>
      <w:r>
        <w:tab/>
        <w:t>Yine aynı kararın 45</w:t>
      </w:r>
      <w:r w:rsidR="00D37A73">
        <w:t>’inci</w:t>
      </w:r>
      <w:r>
        <w:t xml:space="preserve"> </w:t>
      </w:r>
      <w:r w:rsidR="00CB6237">
        <w:t>s</w:t>
      </w:r>
      <w:r>
        <w:t>ayfasında</w:t>
      </w:r>
      <w:r w:rsidR="00D37A73">
        <w:t>,</w:t>
      </w:r>
      <w:r>
        <w:t xml:space="preserve"> </w:t>
      </w:r>
      <w:r w:rsidR="00E56ED6">
        <w:t xml:space="preserve">“..... </w:t>
      </w:r>
      <w:r w:rsidR="00E56ED6" w:rsidRPr="00E56ED6">
        <w:rPr>
          <w:b/>
        </w:rPr>
        <w:t>Anayasa’nın bu hükmünü uluslararası hukuk kuralları ile de bağdaştır</w:t>
      </w:r>
      <w:r w:rsidR="00D37A73">
        <w:rPr>
          <w:b/>
        </w:rPr>
        <w:t>ıl</w:t>
      </w:r>
      <w:r w:rsidR="00E56ED6" w:rsidRPr="00E56ED6">
        <w:rPr>
          <w:b/>
        </w:rPr>
        <w:t>arak okumak mümkündür</w:t>
      </w:r>
      <w:r w:rsidR="00E56ED6">
        <w:t xml:space="preserve">.” denerek  </w:t>
      </w:r>
      <w:r w:rsidR="009C7192">
        <w:t>Anayasa</w:t>
      </w:r>
      <w:r w:rsidR="00634691">
        <w:t>’nın 159.</w:t>
      </w:r>
      <w:r w:rsidR="009C7192">
        <w:t xml:space="preserve"> maddesinin uluslararası hukuk kuralları ile bağdaştır</w:t>
      </w:r>
      <w:r w:rsidR="00E87ABB">
        <w:t>ıl</w:t>
      </w:r>
      <w:r w:rsidR="009C7192">
        <w:t>arak okunmasının mümkün olduğu ifade ed</w:t>
      </w:r>
      <w:r w:rsidR="006A4DB2">
        <w:t>il</w:t>
      </w:r>
      <w:r w:rsidR="00634691">
        <w:t>miş ve</w:t>
      </w:r>
      <w:r w:rsidR="009C7192">
        <w:t xml:space="preserve"> Anayasa’nın 159.maddesi Avrupa İnsan Hakları Sözleşmesinin ilgili maddelerine ve </w:t>
      </w:r>
      <w:r w:rsidR="00D37A73">
        <w:t xml:space="preserve">Ek </w:t>
      </w:r>
      <w:r w:rsidR="009C7192">
        <w:t>I.</w:t>
      </w:r>
      <w:r w:rsidR="007E344D">
        <w:t xml:space="preserve"> </w:t>
      </w:r>
      <w:r w:rsidR="009C7192">
        <w:t xml:space="preserve">Protokole uygun yorumlanmıştır. </w:t>
      </w:r>
    </w:p>
    <w:p w:rsidR="00CB6237" w:rsidRDefault="00CB6237" w:rsidP="007148E7">
      <w:pPr>
        <w:spacing w:line="360" w:lineRule="auto"/>
      </w:pPr>
    </w:p>
    <w:p w:rsidR="00837AC9" w:rsidRPr="007E344D" w:rsidRDefault="009C7192" w:rsidP="00CB6237">
      <w:pPr>
        <w:spacing w:line="360" w:lineRule="auto"/>
        <w:ind w:firstLine="720"/>
      </w:pPr>
      <w:r w:rsidRPr="007E344D">
        <w:lastRenderedPageBreak/>
        <w:t>Anayasa Mahkemesinin</w:t>
      </w:r>
      <w:r w:rsidR="00D37A73">
        <w:t>, Anayasa Mahkemesi 3/2006 D.3/2006’da</w:t>
      </w:r>
      <w:r w:rsidR="003E456F" w:rsidRPr="007E344D">
        <w:t xml:space="preserve"> ifade ettiği gibi</w:t>
      </w:r>
      <w:r w:rsidR="00D37A73">
        <w:t>,</w:t>
      </w:r>
      <w:r w:rsidR="003E456F" w:rsidRPr="007E344D">
        <w:t xml:space="preserve"> </w:t>
      </w:r>
      <w:r w:rsidRPr="007E344D">
        <w:t xml:space="preserve">uluslararası sözleşmelerin anayasal norm olarak kabul görmediği ancak anayasa maddesi yorumlanırken,  </w:t>
      </w:r>
      <w:r w:rsidR="00452ED5" w:rsidRPr="007E344D">
        <w:t xml:space="preserve">mümkün olduğu kadar yorumun </w:t>
      </w:r>
      <w:r w:rsidRPr="007E344D">
        <w:t>uluslararası sözleşmelere uyumlu bir şekilde y</w:t>
      </w:r>
      <w:r w:rsidR="00452ED5" w:rsidRPr="007E344D">
        <w:t>apı</w:t>
      </w:r>
      <w:r w:rsidRPr="007E344D">
        <w:t>lması gerektiği görü</w:t>
      </w:r>
      <w:r w:rsidR="00634691" w:rsidRPr="007E344D">
        <w:t>lmektedir</w:t>
      </w:r>
      <w:r w:rsidRPr="007E344D">
        <w:t>.</w:t>
      </w:r>
    </w:p>
    <w:p w:rsidR="009C7192" w:rsidRPr="007E344D" w:rsidRDefault="009C7192" w:rsidP="007148E7">
      <w:pPr>
        <w:spacing w:line="360" w:lineRule="auto"/>
      </w:pPr>
    </w:p>
    <w:p w:rsidR="009C7192" w:rsidRDefault="009C7192" w:rsidP="007148E7">
      <w:pPr>
        <w:spacing w:line="360" w:lineRule="auto"/>
      </w:pPr>
      <w:r>
        <w:tab/>
        <w:t xml:space="preserve">Anayasa Mahkemesi </w:t>
      </w:r>
      <w:r w:rsidR="005A047E">
        <w:t>D.</w:t>
      </w:r>
      <w:r>
        <w:t xml:space="preserve">3/2006’daki azınlık kararında da sayfa 54’de </w:t>
      </w:r>
      <w:r w:rsidR="005A047E">
        <w:t>Mahkeme;</w:t>
      </w:r>
    </w:p>
    <w:p w:rsidR="009C7192" w:rsidRDefault="009C7192" w:rsidP="007148E7">
      <w:pPr>
        <w:spacing w:line="360" w:lineRule="auto"/>
      </w:pPr>
      <w:r>
        <w:tab/>
        <w:t>“</w:t>
      </w:r>
      <w:r w:rsidRPr="006A4DB2">
        <w:rPr>
          <w:b/>
        </w:rPr>
        <w:t>Bir yasa kuralı birden çok anlama açıksa ve bunlar arasında anayasa ile çatışan bir anlam da olursa, o kural yorumlanırken, kuralda kullanılan sözcükler müsaade ettiği ölçüde, kurala anayasaya uygun olan anlam verilmeli, anayasaya aykırı olabilecek değil, anayasa ile uyumlu olacak anlamı benimsenmelidir. Ayni şekilde, bir anayasa kuralı yorumlanırken, sözcüklerin müsaade ettiği ölçüde, uluslararası hukuk ile çatışmayan, uluslararası hukuka uygun olan yorumun benimsenmesi çağdaşlığın bir gereğidir, çağdaş devletlerin ortak hukuk oluşturmasına yönelik olumlu bir adımdır</w:t>
      </w:r>
      <w:r>
        <w:t xml:space="preserve">.....” </w:t>
      </w:r>
      <w:r w:rsidR="00B36F95">
        <w:t xml:space="preserve">diyerek </w:t>
      </w:r>
      <w:r>
        <w:t>aynı prensibi kabul etmiştir.</w:t>
      </w:r>
    </w:p>
    <w:p w:rsidR="009C7192" w:rsidRDefault="009C7192" w:rsidP="007148E7">
      <w:pPr>
        <w:spacing w:line="360" w:lineRule="auto"/>
      </w:pPr>
    </w:p>
    <w:p w:rsidR="009C7192" w:rsidRDefault="009C7192" w:rsidP="007148E7">
      <w:pPr>
        <w:spacing w:line="360" w:lineRule="auto"/>
      </w:pPr>
      <w:r>
        <w:tab/>
        <w:t>Anayasanın 90(5) maddesine göre usulüne uygun bir şekilde yürürlüğe konan Uluslararası Anlaşmalar yasa hükmündedir. Ancak yasalar</w:t>
      </w:r>
      <w:r w:rsidR="00452ED5">
        <w:t xml:space="preserve">ın </w:t>
      </w:r>
      <w:r w:rsidR="00452ED5" w:rsidRPr="007E344D">
        <w:t>Anayasa’ya aykırılığı</w:t>
      </w:r>
      <w:r>
        <w:t xml:space="preserve"> ile ilgili Anayasa Mahkemesine dava açılabildiği halde, Anayasanın 90(5) maddesine göre</w:t>
      </w:r>
      <w:r w:rsidR="003505EE">
        <w:t>,</w:t>
      </w:r>
      <w:r>
        <w:t xml:space="preserve"> Uluslararası anlaşmalar usulüne uygun bir şekilde yürürlüğe girdikten sonra </w:t>
      </w:r>
      <w:r w:rsidR="003505EE">
        <w:t xml:space="preserve">bunlara karşı </w:t>
      </w:r>
      <w:r>
        <w:t>Anayasaya aykırılık iddiası ile Anayasa Mahkemesin</w:t>
      </w:r>
      <w:r w:rsidR="003505EE">
        <w:t>d</w:t>
      </w:r>
      <w:r>
        <w:t>e dava ikame edilemez.</w:t>
      </w:r>
    </w:p>
    <w:p w:rsidR="007E344D" w:rsidRDefault="007E344D" w:rsidP="007148E7">
      <w:pPr>
        <w:spacing w:line="360" w:lineRule="auto"/>
      </w:pPr>
    </w:p>
    <w:p w:rsidR="009C7192" w:rsidRDefault="007E344D" w:rsidP="007148E7">
      <w:pPr>
        <w:spacing w:line="360" w:lineRule="auto"/>
      </w:pPr>
      <w:r>
        <w:t xml:space="preserve">       </w:t>
      </w:r>
      <w:r w:rsidR="009C7192">
        <w:t>Avrupa İnsan Hak</w:t>
      </w:r>
      <w:r w:rsidR="003505EE">
        <w:t>ları Sözleşmesi 39/1962 sayılı Y</w:t>
      </w:r>
      <w:r w:rsidR="009C7192">
        <w:t xml:space="preserve">asa ile kabul edilmiş ve KKTC Anayasa’sının Geçici 4.maddesinden dolayı </w:t>
      </w:r>
      <w:r w:rsidR="00A76B1A">
        <w:t xml:space="preserve">halen </w:t>
      </w:r>
      <w:r w:rsidR="009C7192">
        <w:t>KKTC</w:t>
      </w:r>
      <w:r w:rsidR="003505EE">
        <w:t>’de</w:t>
      </w:r>
      <w:r w:rsidR="009C7192">
        <w:t xml:space="preserve"> yürürlükte olduğu kabul edilen bir uluslararası sözleşmedir.  </w:t>
      </w:r>
    </w:p>
    <w:p w:rsidR="009C7192" w:rsidRDefault="009C7192" w:rsidP="007148E7">
      <w:pPr>
        <w:spacing w:line="360" w:lineRule="auto"/>
      </w:pPr>
    </w:p>
    <w:p w:rsidR="009C7192" w:rsidRPr="007E344D" w:rsidRDefault="009C7192" w:rsidP="007148E7">
      <w:pPr>
        <w:spacing w:line="360" w:lineRule="auto"/>
      </w:pPr>
      <w:r>
        <w:lastRenderedPageBreak/>
        <w:tab/>
      </w:r>
      <w:r w:rsidR="003505EE">
        <w:t xml:space="preserve">Cumhuriyet Meclisi, </w:t>
      </w:r>
      <w:r>
        <w:t xml:space="preserve">27/2004 ve 29/2004 sayılı </w:t>
      </w:r>
      <w:r w:rsidR="003505EE">
        <w:t>Onay Y</w:t>
      </w:r>
      <w:r>
        <w:t>asaları ile yürürlüğe konan Uluslararası</w:t>
      </w:r>
      <w:r w:rsidR="00740A56">
        <w:t xml:space="preserve"> Ekonomik,</w:t>
      </w:r>
      <w:r w:rsidR="003505EE">
        <w:t xml:space="preserve"> </w:t>
      </w:r>
      <w:r w:rsidR="00740A56">
        <w:t>Toplumsal ve Kültürel Haklar Sözleş</w:t>
      </w:r>
      <w:r w:rsidR="00A76B1A">
        <w:t>mesi ve Uluslararası Medeni ve Siyasi H</w:t>
      </w:r>
      <w:r w:rsidR="00740A56">
        <w:t xml:space="preserve">aklar </w:t>
      </w:r>
      <w:r w:rsidR="00A76B1A">
        <w:t>S</w:t>
      </w:r>
      <w:r w:rsidR="00740A56">
        <w:t>özleşmesi</w:t>
      </w:r>
      <w:r w:rsidR="00452ED5">
        <w:t>nin</w:t>
      </w:r>
      <w:r w:rsidR="00740A56">
        <w:t xml:space="preserve"> </w:t>
      </w:r>
      <w:r w:rsidR="00740A56" w:rsidRPr="007E344D">
        <w:t>KKTC’de yürürlükte</w:t>
      </w:r>
      <w:r w:rsidR="003505EE">
        <w:t xml:space="preserve"> olmasını</w:t>
      </w:r>
      <w:r w:rsidR="00452ED5" w:rsidRPr="007E344D">
        <w:t xml:space="preserve"> onay yasası ile kabul etmiştir.</w:t>
      </w:r>
    </w:p>
    <w:p w:rsidR="00740A56" w:rsidRPr="007E344D" w:rsidRDefault="00740A56" w:rsidP="007148E7">
      <w:pPr>
        <w:spacing w:line="360" w:lineRule="auto"/>
      </w:pPr>
    </w:p>
    <w:p w:rsidR="00740A56" w:rsidRPr="007E344D" w:rsidRDefault="00740A56" w:rsidP="007148E7">
      <w:pPr>
        <w:spacing w:line="360" w:lineRule="auto"/>
      </w:pPr>
      <w:r w:rsidRPr="007E344D">
        <w:tab/>
      </w:r>
      <w:r w:rsidR="00493017" w:rsidRPr="007E344D">
        <w:t>Bu sözleşmeler, mevzuatın bir parçası olarak uygulanmalıdırlar.</w:t>
      </w:r>
      <w:r w:rsidR="00A76B1A" w:rsidRPr="007E344D">
        <w:t xml:space="preserve"> </w:t>
      </w:r>
      <w:r w:rsidR="00452ED5" w:rsidRPr="007E344D">
        <w:t>Anayasa’da yer alan h</w:t>
      </w:r>
      <w:r w:rsidR="00A76B1A" w:rsidRPr="007E344D">
        <w:t xml:space="preserve">erhangi bir anayasa kuralı da yorumlanırken, bunun </w:t>
      </w:r>
      <w:r w:rsidR="00452ED5" w:rsidRPr="007E344D">
        <w:t xml:space="preserve">mümkün olduğu oranda </w:t>
      </w:r>
      <w:r w:rsidR="00A76B1A" w:rsidRPr="007E344D">
        <w:t>uluslararası hukuka uygun bir yorum ile yapılmasına özen gösterilmelidir.</w:t>
      </w:r>
    </w:p>
    <w:p w:rsidR="00493017" w:rsidRDefault="00493017" w:rsidP="007148E7">
      <w:pPr>
        <w:spacing w:line="360" w:lineRule="auto"/>
      </w:pPr>
    </w:p>
    <w:p w:rsidR="00493017" w:rsidRDefault="00493017" w:rsidP="007148E7">
      <w:pPr>
        <w:spacing w:line="360" w:lineRule="auto"/>
      </w:pPr>
      <w:r>
        <w:tab/>
        <w:t>6/1969 sayılı</w:t>
      </w:r>
      <w:r w:rsidR="005D635C">
        <w:t xml:space="preserve"> Olağanüstü Durum Süresince Türk Cemaatine Mensup Olmayan Şahıslara Gayrımenkul Mal Satışını Önleyen</w:t>
      </w:r>
      <w:r w:rsidR="003505EE">
        <w:t xml:space="preserve"> Y</w:t>
      </w:r>
      <w:r>
        <w:t>asa</w:t>
      </w:r>
      <w:r w:rsidR="005D635C">
        <w:t>,</w:t>
      </w:r>
      <w:r>
        <w:t xml:space="preserve"> 39/1962’den sonra yürürlüğe girmiştir. 52/2008 sayılı</w:t>
      </w:r>
      <w:r w:rsidR="005D635C">
        <w:t xml:space="preserve"> Y</w:t>
      </w:r>
      <w:r>
        <w:t>asa ise hem 39/1962 hem de 2</w:t>
      </w:r>
      <w:r w:rsidR="003505EE">
        <w:t>7/2004 ve 29/2004 sayılı Onay Y</w:t>
      </w:r>
      <w:r>
        <w:t xml:space="preserve">asalarından sonra </w:t>
      </w:r>
      <w:r w:rsidR="005D635C">
        <w:t xml:space="preserve">yürürlüğe </w:t>
      </w:r>
      <w:r w:rsidR="003505EE">
        <w:t>girmiştir</w:t>
      </w:r>
      <w:r>
        <w:t>.</w:t>
      </w:r>
    </w:p>
    <w:p w:rsidR="00493017" w:rsidRDefault="00493017" w:rsidP="007148E7">
      <w:pPr>
        <w:spacing w:line="360" w:lineRule="auto"/>
      </w:pPr>
    </w:p>
    <w:p w:rsidR="00493017" w:rsidRDefault="00493017" w:rsidP="007148E7">
      <w:pPr>
        <w:spacing w:line="360" w:lineRule="auto"/>
      </w:pPr>
      <w:r>
        <w:tab/>
        <w:t xml:space="preserve">Gerek 6/1969 </w:t>
      </w:r>
      <w:r w:rsidR="003505EE">
        <w:t xml:space="preserve">sayılı Yasa </w:t>
      </w:r>
      <w:r>
        <w:t xml:space="preserve">gerekse 52/2008 sayılı </w:t>
      </w:r>
      <w:r w:rsidR="003505EE">
        <w:t>Y</w:t>
      </w:r>
      <w:r>
        <w:t>asa hükümlerinin uluslararası sözleşmelere uygun olmama</w:t>
      </w:r>
      <w:r w:rsidR="005D635C">
        <w:t>lar</w:t>
      </w:r>
      <w:r>
        <w:t xml:space="preserve">ı durumunda, </w:t>
      </w:r>
      <w:r w:rsidR="005D635C">
        <w:t xml:space="preserve">yukarıda ifade edilen prensip gereği </w:t>
      </w:r>
      <w:r w:rsidR="00B36F95">
        <w:t xml:space="preserve">ilgili </w:t>
      </w:r>
      <w:r>
        <w:t>yasa</w:t>
      </w:r>
      <w:r w:rsidR="00B36F95">
        <w:t xml:space="preserve"> maddelerinin</w:t>
      </w:r>
      <w:r w:rsidR="00452ED5">
        <w:t xml:space="preserve"> </w:t>
      </w:r>
      <w:r w:rsidR="00452ED5" w:rsidRPr="007E344D">
        <w:t>mümkün olduğu oranda</w:t>
      </w:r>
      <w:r>
        <w:t xml:space="preserve"> uluslararası </w:t>
      </w:r>
      <w:r w:rsidR="00B36F95">
        <w:t>sözleşmeler</w:t>
      </w:r>
      <w:r>
        <w:t xml:space="preserve"> ile bağdaştır</w:t>
      </w:r>
      <w:r w:rsidR="003505EE">
        <w:t>ıl</w:t>
      </w:r>
      <w:r>
        <w:t>acak şekilde yorumlanma</w:t>
      </w:r>
      <w:r w:rsidR="005D635C">
        <w:t>lar</w:t>
      </w:r>
      <w:r>
        <w:t xml:space="preserve">ı gerekir. </w:t>
      </w:r>
    </w:p>
    <w:p w:rsidR="00634691" w:rsidRDefault="00634691" w:rsidP="007148E7">
      <w:pPr>
        <w:spacing w:line="360" w:lineRule="auto"/>
      </w:pPr>
    </w:p>
    <w:p w:rsidR="00603013" w:rsidRPr="007E344D" w:rsidRDefault="005D635C" w:rsidP="007148E7">
      <w:pPr>
        <w:spacing w:line="360" w:lineRule="auto"/>
      </w:pPr>
      <w:r>
        <w:tab/>
        <w:t>Gerek Fasıl 109</w:t>
      </w:r>
      <w:r w:rsidR="00452ED5">
        <w:t xml:space="preserve"> </w:t>
      </w:r>
      <w:r w:rsidR="00A754F4">
        <w:t>Taşınmaz Mal Edinme (Yabancılar) Yasası</w:t>
      </w:r>
      <w:r>
        <w:t>, gerekse 6/1969 sayılı Olağanüstü Durum Süresince Türk Cemaatine Mensup Olmayan Şahıslara Gayrımenkul Mal Satışını</w:t>
      </w:r>
      <w:r w:rsidR="002857CE">
        <w:t xml:space="preserve"> Önleyen Yasa v</w:t>
      </w:r>
      <w:r>
        <w:t xml:space="preserve">e 52/2008 sayılı </w:t>
      </w:r>
      <w:r w:rsidR="00A754F4">
        <w:t>T</w:t>
      </w:r>
      <w:r>
        <w:t xml:space="preserve">aşınmaz </w:t>
      </w:r>
      <w:r w:rsidR="002857CE">
        <w:t>M</w:t>
      </w:r>
      <w:r>
        <w:t>al Satışı (Yabancılar) Yasası ile KKTC vat</w:t>
      </w:r>
      <w:r w:rsidR="002857CE">
        <w:t>andaşı olmayan bir kişinin gayri</w:t>
      </w:r>
      <w:r>
        <w:t xml:space="preserve">menkul mal satın </w:t>
      </w:r>
      <w:r w:rsidRPr="007E344D">
        <w:t>alması</w:t>
      </w:r>
      <w:r w:rsidR="00452ED5" w:rsidRPr="007E344D">
        <w:t xml:space="preserve">na </w:t>
      </w:r>
      <w:r w:rsidR="00634691" w:rsidRPr="007E344D">
        <w:t xml:space="preserve">kısıtlı hak veren </w:t>
      </w:r>
      <w:r w:rsidR="00452ED5" w:rsidRPr="007E344D">
        <w:t>kural</w:t>
      </w:r>
      <w:r w:rsidR="00634691" w:rsidRPr="007E344D">
        <w:t>lar</w:t>
      </w:r>
      <w:r w:rsidR="00452ED5" w:rsidRPr="007E344D">
        <w:t xml:space="preserve"> konmuş</w:t>
      </w:r>
      <w:r w:rsidRPr="007E344D">
        <w:t>t</w:t>
      </w:r>
      <w:r w:rsidR="00452ED5" w:rsidRPr="007E344D">
        <w:t>u</w:t>
      </w:r>
      <w:r w:rsidRPr="007E344D">
        <w:t>r.</w:t>
      </w:r>
    </w:p>
    <w:p w:rsidR="005D635C" w:rsidRPr="007E344D" w:rsidRDefault="005D635C" w:rsidP="007148E7">
      <w:pPr>
        <w:spacing w:line="360" w:lineRule="auto"/>
      </w:pPr>
    </w:p>
    <w:p w:rsidR="005D635C" w:rsidRDefault="005D635C" w:rsidP="007148E7">
      <w:pPr>
        <w:spacing w:line="360" w:lineRule="auto"/>
      </w:pPr>
      <w:r>
        <w:tab/>
        <w:t>Fasıl 109</w:t>
      </w:r>
      <w:r w:rsidR="002857CE">
        <w:t>’da ve 52/2008 sayılı Yasa’da</w:t>
      </w:r>
      <w:r w:rsidR="007E344D">
        <w:t xml:space="preserve"> </w:t>
      </w:r>
      <w:r w:rsidR="00A754F4">
        <w:t>bir yabancı</w:t>
      </w:r>
      <w:r w:rsidR="002857CE">
        <w:t xml:space="preserve"> tarafında</w:t>
      </w:r>
      <w:r w:rsidR="00A754F4">
        <w:t xml:space="preserve">n </w:t>
      </w:r>
      <w:r>
        <w:t xml:space="preserve">mal satın alınması </w:t>
      </w:r>
      <w:r w:rsidR="007045D2">
        <w:t>Bakanlar Kurulu’nun</w:t>
      </w:r>
      <w:r>
        <w:t xml:space="preserve"> iznine, tabi</w:t>
      </w:r>
      <w:r w:rsidR="00A754F4">
        <w:t xml:space="preserve"> kıl</w:t>
      </w:r>
      <w:r w:rsidR="00F529D1">
        <w:t>ın</w:t>
      </w:r>
      <w:r w:rsidR="00A754F4">
        <w:t>mıştır</w:t>
      </w:r>
      <w:r>
        <w:t>.</w:t>
      </w:r>
    </w:p>
    <w:p w:rsidR="005D635C" w:rsidRDefault="005D635C" w:rsidP="007148E7">
      <w:pPr>
        <w:spacing w:line="360" w:lineRule="auto"/>
      </w:pPr>
    </w:p>
    <w:p w:rsidR="005D635C" w:rsidRPr="007E344D" w:rsidRDefault="005D635C" w:rsidP="007148E7">
      <w:pPr>
        <w:spacing w:line="360" w:lineRule="auto"/>
      </w:pPr>
      <w:r>
        <w:tab/>
      </w:r>
      <w:r w:rsidR="00452ED5">
        <w:t>H</w:t>
      </w:r>
      <w:r>
        <w:t>uzurumuzda</w:t>
      </w:r>
      <w:r w:rsidR="00452ED5">
        <w:t>ki</w:t>
      </w:r>
      <w:r w:rsidR="00F529D1">
        <w:t xml:space="preserve"> Davacı</w:t>
      </w:r>
      <w:r>
        <w:t xml:space="preserve"> hakkının 11.5.2001 tarihli bir yediemin beyannamesi ile kurulan bir trusttan kaynaklanan mülkiyet hakkına dayandığın</w:t>
      </w:r>
      <w:r w:rsidR="00452ED5">
        <w:t>ı</w:t>
      </w:r>
      <w:r>
        <w:t xml:space="preserve"> ileri sürmesine rağmen, Anayasaya aykırılık iddiası ile Anayasa Mahkemesine havale edilen maddeler bir </w:t>
      </w:r>
      <w:r w:rsidRPr="007E344D">
        <w:t>yabancının KKTC’de</w:t>
      </w:r>
      <w:r w:rsidR="00E715E6" w:rsidRPr="007E344D">
        <w:t xml:space="preserve"> </w:t>
      </w:r>
      <w:r w:rsidR="00452ED5" w:rsidRPr="007E344D">
        <w:t xml:space="preserve">Bakanlar Kurulundan </w:t>
      </w:r>
      <w:r w:rsidRPr="007E344D">
        <w:t>izin</w:t>
      </w:r>
      <w:r w:rsidR="00452ED5" w:rsidRPr="007E344D">
        <w:t xml:space="preserve"> almadan taşınmaz mal</w:t>
      </w:r>
      <w:r w:rsidRPr="007E344D">
        <w:t xml:space="preserve"> satın alamaması ile ilgilidir.</w:t>
      </w:r>
    </w:p>
    <w:p w:rsidR="005D635C" w:rsidRPr="007E344D" w:rsidRDefault="005D635C" w:rsidP="007148E7">
      <w:pPr>
        <w:spacing w:line="360" w:lineRule="auto"/>
      </w:pPr>
    </w:p>
    <w:p w:rsidR="00603013" w:rsidRDefault="00603013" w:rsidP="00603013">
      <w:pPr>
        <w:spacing w:line="360" w:lineRule="auto"/>
        <w:ind w:firstLine="720"/>
      </w:pPr>
      <w:r>
        <w:t xml:space="preserve">Avrupa İnsan Hakları Sözleşmesi </w:t>
      </w:r>
      <w:r w:rsidR="00A4021A">
        <w:t xml:space="preserve">1950 yılında </w:t>
      </w:r>
      <w:r>
        <w:t>yürürlüğe gir</w:t>
      </w:r>
      <w:r w:rsidR="00A4021A">
        <w:t>m</w:t>
      </w:r>
      <w:r>
        <w:t>iş ve Kıbrıs Cumhuriyeti</w:t>
      </w:r>
      <w:r w:rsidR="00F529D1">
        <w:t>’nde 39/1962 sayılı Y</w:t>
      </w:r>
      <w:r>
        <w:t xml:space="preserve">asa ile yürürlüğe konmuştur. </w:t>
      </w:r>
      <w:r w:rsidR="00F529D1">
        <w:t xml:space="preserve"> Avrupa İnsan Hakları Sözleşmesi Ek </w:t>
      </w:r>
      <w:r>
        <w:t>I.Protokol 18.5.1954 tarihinde yürürlüğe girmiştir. Bu durumda</w:t>
      </w:r>
      <w:r w:rsidR="00F529D1">
        <w:t>,</w:t>
      </w:r>
      <w:r>
        <w:t xml:space="preserve"> </w:t>
      </w:r>
      <w:r w:rsidR="00F529D1">
        <w:t>39/1962 sayılı Y</w:t>
      </w:r>
      <w:r w:rsidR="00A4021A">
        <w:t>asa ile Kıbrıs’ta kabul edilen Avrupa İnsan Hakları Sözleşmesinin</w:t>
      </w:r>
      <w:r w:rsidR="00F529D1">
        <w:t xml:space="preserve"> Ek</w:t>
      </w:r>
      <w:r w:rsidR="00A4021A">
        <w:t xml:space="preserve"> </w:t>
      </w:r>
      <w:r>
        <w:t>I.Protokolün</w:t>
      </w:r>
      <w:r w:rsidR="00A754F4">
        <w:t>ün</w:t>
      </w:r>
      <w:r w:rsidR="00A4021A">
        <w:t xml:space="preserve"> de</w:t>
      </w:r>
      <w:r>
        <w:t xml:space="preserve"> KKTC’de </w:t>
      </w:r>
      <w:r w:rsidR="00A754F4">
        <w:t>yürürlükte</w:t>
      </w:r>
      <w:r>
        <w:t xml:space="preserve"> olduğunu kabul etmek gerekir.</w:t>
      </w:r>
    </w:p>
    <w:p w:rsidR="00603013" w:rsidRDefault="00603013" w:rsidP="00603013">
      <w:pPr>
        <w:spacing w:line="360" w:lineRule="auto"/>
        <w:ind w:firstLine="720"/>
      </w:pPr>
    </w:p>
    <w:p w:rsidR="00603013" w:rsidRDefault="00F529D1" w:rsidP="00F529D1">
      <w:pPr>
        <w:spacing w:line="360" w:lineRule="auto"/>
      </w:pPr>
      <w:r>
        <w:t xml:space="preserve">     Ek I </w:t>
      </w:r>
      <w:r w:rsidR="00603013">
        <w:t>Protokolün 1. Maddesi Mülkiyet Hakkı ile ilgilidir.</w:t>
      </w:r>
      <w:r w:rsidR="005D400B">
        <w:t xml:space="preserve">  </w:t>
      </w:r>
      <w:r w:rsidR="00603013">
        <w:t>Madde aynen şöyledir:</w:t>
      </w:r>
    </w:p>
    <w:p w:rsidR="005D400B" w:rsidRDefault="005D400B" w:rsidP="005D400B">
      <w:pPr>
        <w:spacing w:line="360" w:lineRule="auto"/>
        <w:ind w:firstLine="720"/>
      </w:pPr>
    </w:p>
    <w:p w:rsidR="00CB6237" w:rsidRPr="00B36F95" w:rsidRDefault="00CB6237" w:rsidP="00CB6237">
      <w:pPr>
        <w:ind w:left="720"/>
        <w:rPr>
          <w:b/>
          <w:color w:val="202124"/>
          <w:spacing w:val="4"/>
          <w:shd w:val="clear" w:color="auto" w:fill="FFFFFF"/>
        </w:rPr>
      </w:pPr>
      <w:r w:rsidRPr="00CB6237">
        <w:rPr>
          <w:color w:val="202124"/>
          <w:spacing w:val="4"/>
          <w:shd w:val="clear" w:color="auto" w:fill="FFFFFF"/>
        </w:rPr>
        <w:t>“</w:t>
      </w:r>
      <w:r w:rsidRPr="00A4021A">
        <w:rPr>
          <w:b/>
          <w:color w:val="202124"/>
          <w:spacing w:val="4"/>
          <w:shd w:val="clear" w:color="auto" w:fill="FFFFFF"/>
        </w:rPr>
        <w:t>1</w:t>
      </w:r>
      <w:r w:rsidRPr="00CB6237">
        <w:rPr>
          <w:color w:val="202124"/>
          <w:spacing w:val="4"/>
          <w:shd w:val="clear" w:color="auto" w:fill="FFFFFF"/>
        </w:rPr>
        <w:t>.</w:t>
      </w:r>
      <w:r w:rsidRPr="00B36F95">
        <w:rPr>
          <w:b/>
          <w:color w:val="202124"/>
          <w:spacing w:val="4"/>
          <w:shd w:val="clear" w:color="auto" w:fill="FFFFFF"/>
        </w:rPr>
        <w:t>Her gerçek ya da tüzel kişi,</w:t>
      </w:r>
      <w:r w:rsidR="00B36F95" w:rsidRPr="00B36F95">
        <w:rPr>
          <w:b/>
          <w:color w:val="202124"/>
          <w:spacing w:val="4"/>
          <w:shd w:val="clear" w:color="auto" w:fill="FFFFFF"/>
        </w:rPr>
        <w:t xml:space="preserve"> m</w:t>
      </w:r>
      <w:r w:rsidRPr="00B36F95">
        <w:rPr>
          <w:b/>
          <w:color w:val="202124"/>
          <w:spacing w:val="4"/>
          <w:shd w:val="clear" w:color="auto" w:fill="FFFFFF"/>
        </w:rPr>
        <w:t xml:space="preserve">ülkiyetinden/malvarlığından müdahale edilmeksizin yararlanma hakkına sahiptir. Hiç kimse kamu yararı uyarınca ve yasanın ve uluslararası hukuk genel ilkelerinin öngördüğü koşullara tabi olarak mülkiyetinden yoksun bırakılması hali hariç, mülkiyetinden yoksun bırakılmayacaktır. </w:t>
      </w:r>
    </w:p>
    <w:p w:rsidR="00CB6237" w:rsidRPr="00B36F95" w:rsidRDefault="00CB6237" w:rsidP="00CB6237">
      <w:pPr>
        <w:ind w:left="720"/>
        <w:rPr>
          <w:b/>
          <w:color w:val="202124"/>
          <w:spacing w:val="4"/>
          <w:shd w:val="clear" w:color="auto" w:fill="FFFFFF"/>
        </w:rPr>
      </w:pPr>
      <w:r w:rsidRPr="00B36F95">
        <w:rPr>
          <w:b/>
          <w:color w:val="202124"/>
          <w:spacing w:val="4"/>
          <w:shd w:val="clear" w:color="auto" w:fill="FFFFFF"/>
        </w:rPr>
        <w:t>2. Ancak yukarıdaki hükümler hiçbir biçimde, bir Devletin, mülkiyetin genel yarara uygun olarak kullanılmasını denetim altına almak ya da vergilerin  yahut diğer katkıların/yükümlül</w:t>
      </w:r>
      <w:r w:rsidR="00FD15AC">
        <w:rPr>
          <w:b/>
          <w:color w:val="202124"/>
          <w:spacing w:val="4"/>
          <w:shd w:val="clear" w:color="auto" w:fill="FFFFFF"/>
        </w:rPr>
        <w:t>ü</w:t>
      </w:r>
      <w:r w:rsidRPr="00B36F95">
        <w:rPr>
          <w:b/>
          <w:color w:val="202124"/>
          <w:spacing w:val="4"/>
          <w:shd w:val="clear" w:color="auto" w:fill="FFFFFF"/>
        </w:rPr>
        <w:t>klerin yahut para cezalarının ödenmesini temin etmek üzere gerekli gördüğü nitelikteki yasaları yürürlüğe koyması yetkisine halel gelmeyecektir.</w:t>
      </w:r>
      <w:r w:rsidR="005D400B">
        <w:rPr>
          <w:b/>
          <w:color w:val="202124"/>
          <w:spacing w:val="4"/>
          <w:shd w:val="clear" w:color="auto" w:fill="FFFFFF"/>
        </w:rPr>
        <w:t>”</w:t>
      </w:r>
    </w:p>
    <w:p w:rsidR="00EF6A5D" w:rsidRDefault="00EF6A5D" w:rsidP="00712C16">
      <w:pPr>
        <w:spacing w:line="360" w:lineRule="auto"/>
      </w:pPr>
    </w:p>
    <w:p w:rsidR="00603013" w:rsidRDefault="00EF6A5D" w:rsidP="007148E7">
      <w:pPr>
        <w:spacing w:line="360" w:lineRule="auto"/>
      </w:pPr>
      <w:r>
        <w:t>İngilizcesi ise aynen şöyledir:</w:t>
      </w:r>
    </w:p>
    <w:p w:rsidR="00B36F95" w:rsidRDefault="00EF6A5D" w:rsidP="00712C16">
      <w:pPr>
        <w:spacing w:line="360" w:lineRule="auto"/>
      </w:pPr>
      <w:r>
        <w:tab/>
        <w:t>Article 1 of Protocol No.1-</w:t>
      </w:r>
    </w:p>
    <w:p w:rsidR="00EF6A5D" w:rsidRPr="00B36F95" w:rsidRDefault="00EF6A5D" w:rsidP="00FA2E03">
      <w:pPr>
        <w:ind w:left="426" w:right="567" w:hanging="710"/>
        <w:rPr>
          <w:b/>
        </w:rPr>
      </w:pPr>
      <w:r>
        <w:t>“</w:t>
      </w:r>
      <w:r w:rsidR="00B36F95">
        <w:t xml:space="preserve">  </w:t>
      </w:r>
      <w:r w:rsidR="00B36F95" w:rsidRPr="00FA2E03">
        <w:rPr>
          <w:b/>
        </w:rPr>
        <w:t>1</w:t>
      </w:r>
      <w:r w:rsidR="00B36F95">
        <w:t>.</w:t>
      </w:r>
      <w:r w:rsidRPr="00B36F95">
        <w:rPr>
          <w:b/>
        </w:rPr>
        <w:t xml:space="preserve">Every natural or legal person is entitled to the peaceful enjoyment of his possessions. No one shall be deprived of his possessions except in the public </w:t>
      </w:r>
      <w:r w:rsidRPr="00B36F95">
        <w:rPr>
          <w:b/>
        </w:rPr>
        <w:lastRenderedPageBreak/>
        <w:t>interest and subject to the conditions provided for by law and by the general principles of international law.</w:t>
      </w:r>
    </w:p>
    <w:p w:rsidR="00EF6A5D" w:rsidRPr="00FA2E03" w:rsidRDefault="00FA2E03" w:rsidP="00FA2E03">
      <w:pPr>
        <w:ind w:left="426" w:right="567" w:hanging="284"/>
        <w:rPr>
          <w:b/>
        </w:rPr>
      </w:pPr>
      <w:r>
        <w:rPr>
          <w:b/>
        </w:rPr>
        <w:t>2.</w:t>
      </w:r>
      <w:r w:rsidR="00EF6A5D" w:rsidRPr="00FA2E03">
        <w:rPr>
          <w:b/>
        </w:rPr>
        <w:t>The preceding provisions shall not, however, in any way impair the right of a State to enforce such laws as it deems necessary to control the use of property in accordance with the general interest or to secure the payment of taxes or other contributions or penalties.”</w:t>
      </w:r>
    </w:p>
    <w:p w:rsidR="000C4F72" w:rsidRDefault="000C4F72" w:rsidP="000C4F72">
      <w:pPr>
        <w:spacing w:line="360" w:lineRule="auto"/>
      </w:pPr>
    </w:p>
    <w:p w:rsidR="00EF6A5D" w:rsidRDefault="000C4F72" w:rsidP="000C4F72">
      <w:pPr>
        <w:spacing w:line="360" w:lineRule="auto"/>
      </w:pPr>
      <w:r>
        <w:t xml:space="preserve">     Davacı KKTC’de parasını ödeyerek satın aldığı taşınmaz malı yabancı olduğu ve adına Tapu nezdinde kaydettiremediği için malın Davalı No.1 adına</w:t>
      </w:r>
      <w:r w:rsidR="00132439">
        <w:t xml:space="preserve"> kaydedilmesine izin verdiğini,</w:t>
      </w:r>
      <w:r>
        <w:t xml:space="preserve"> konu şahsın bu malı </w:t>
      </w:r>
      <w:r w:rsidR="00132439">
        <w:t>yediemin (</w:t>
      </w:r>
      <w:r>
        <w:t>trustee</w:t>
      </w:r>
      <w:r w:rsidR="00132439">
        <w:t xml:space="preserve">) </w:t>
      </w:r>
      <w:r>
        <w:t>olarak adında kayıtlı tut</w:t>
      </w:r>
      <w:r w:rsidR="00132439">
        <w:t xml:space="preserve">tuğunu ve malın </w:t>
      </w:r>
      <w:r>
        <w:t>lehdarının</w:t>
      </w:r>
      <w:r w:rsidR="00590704">
        <w:t xml:space="preserve"> beneficiary</w:t>
      </w:r>
      <w:r>
        <w:t xml:space="preserve"> kendisinin olduğunu bunun Davalı No.1 tarafından 11.5.2001 tarihinde imzalanan Yediemin Beyannamesi</w:t>
      </w:r>
      <w:r w:rsidR="00C55FB6">
        <w:t xml:space="preserve">’nden </w:t>
      </w:r>
      <w:r w:rsidR="00590704">
        <w:t xml:space="preserve">(Declaration of Trust) </w:t>
      </w:r>
      <w:r w:rsidR="00C55FB6">
        <w:t>de anlaşılacağını ileri sürmektedir.</w:t>
      </w:r>
    </w:p>
    <w:p w:rsidR="00C55FB6" w:rsidRDefault="00C55FB6" w:rsidP="000C4F72">
      <w:pPr>
        <w:spacing w:line="360" w:lineRule="auto"/>
      </w:pPr>
    </w:p>
    <w:p w:rsidR="00C55FB6" w:rsidRDefault="00C55FB6" w:rsidP="000C4F72">
      <w:pPr>
        <w:spacing w:line="360" w:lineRule="auto"/>
      </w:pPr>
      <w:r>
        <w:tab/>
        <w:t>Davacının trust oluşturduğunu ileri sürdüğü 11.5.2001 tarihli evrağın ve/veya beyannamenin böyle bir trust ilişkisinin oluşması için yeterli olup olmadığına Anayasa Mahkemesi karar vermez.</w:t>
      </w:r>
    </w:p>
    <w:p w:rsidR="00C55FB6" w:rsidRDefault="00C55FB6" w:rsidP="000C4F72">
      <w:pPr>
        <w:spacing w:line="360" w:lineRule="auto"/>
      </w:pPr>
    </w:p>
    <w:p w:rsidR="00C55FB6" w:rsidRDefault="00C55FB6" w:rsidP="000C4F72">
      <w:pPr>
        <w:spacing w:line="360" w:lineRule="auto"/>
      </w:pPr>
      <w:r>
        <w:tab/>
        <w:t xml:space="preserve">Ancak bu belge ile oluşan durumda Avrupa İnsan Hakları Sözleşmesi’nin </w:t>
      </w:r>
      <w:r w:rsidR="00590704">
        <w:t xml:space="preserve">Ek </w:t>
      </w:r>
      <w:r>
        <w:t xml:space="preserve">I. Protokolünün 1. </w:t>
      </w:r>
      <w:r w:rsidR="000B36E7">
        <w:t>m</w:t>
      </w:r>
      <w:r>
        <w:t>addesi altında Davacının Mülkiyet hakkından bahsedilip bahsedilemeyeceğinin incelenmesi gerekir.</w:t>
      </w:r>
    </w:p>
    <w:p w:rsidR="00C55FB6" w:rsidRDefault="00C55FB6" w:rsidP="000C4F72">
      <w:pPr>
        <w:spacing w:line="360" w:lineRule="auto"/>
      </w:pPr>
    </w:p>
    <w:p w:rsidR="00C55FB6" w:rsidRDefault="00C55FB6" w:rsidP="000C4F72">
      <w:pPr>
        <w:spacing w:line="360" w:lineRule="auto"/>
      </w:pPr>
      <w:r>
        <w:tab/>
        <w:t xml:space="preserve">Amicus Curiae </w:t>
      </w:r>
      <w:r w:rsidR="00A4021A">
        <w:t>olarak dav</w:t>
      </w:r>
      <w:r w:rsidR="00D12D46">
        <w:t>et edilen</w:t>
      </w:r>
      <w:r w:rsidR="00A4021A">
        <w:t xml:space="preserve"> Başsavcı</w:t>
      </w:r>
      <w:r w:rsidR="00590704">
        <w:t xml:space="preserve"> tarafından</w:t>
      </w:r>
      <w:r w:rsidR="00D12D46">
        <w:t xml:space="preserve"> sunulan</w:t>
      </w:r>
      <w:r w:rsidR="00590704">
        <w:t xml:space="preserve"> görüş</w:t>
      </w:r>
      <w:r w:rsidR="00A4021A">
        <w:t>e göre</w:t>
      </w:r>
      <w:r w:rsidR="00590704">
        <w:t>,</w:t>
      </w:r>
      <w:r w:rsidR="00A4021A">
        <w:t xml:space="preserve"> havalesi talep edilen maddeler</w:t>
      </w:r>
      <w:r>
        <w:t xml:space="preserve"> mülkiyet hakkı ile ilgili </w:t>
      </w:r>
      <w:r w:rsidR="00A4021A">
        <w:t xml:space="preserve">değil, sadece </w:t>
      </w:r>
      <w:r>
        <w:t>mülk edinme hakkı ile ilgili mevzuatı içer</w:t>
      </w:r>
      <w:r w:rsidR="00A4021A">
        <w:t>mektedir ve herhangi bir uluslararası sözleşme</w:t>
      </w:r>
      <w:r w:rsidR="00D12D46">
        <w:t>de</w:t>
      </w:r>
      <w:r w:rsidR="00A4021A">
        <w:t xml:space="preserve"> mülk edinme hakkı yer almamaktadır.</w:t>
      </w:r>
    </w:p>
    <w:p w:rsidR="00C55FB6" w:rsidRDefault="00C55FB6" w:rsidP="000C4F72">
      <w:pPr>
        <w:spacing w:line="360" w:lineRule="auto"/>
      </w:pPr>
    </w:p>
    <w:p w:rsidR="00C55FB6" w:rsidRDefault="00C55FB6" w:rsidP="000C4F72">
      <w:pPr>
        <w:spacing w:line="360" w:lineRule="auto"/>
      </w:pPr>
      <w:r>
        <w:tab/>
        <w:t>Avrupa İnsan Hakları Sözleşm</w:t>
      </w:r>
      <w:r w:rsidR="00A4021A">
        <w:t xml:space="preserve">esi’nin </w:t>
      </w:r>
      <w:r w:rsidR="00590704">
        <w:t xml:space="preserve">Ek </w:t>
      </w:r>
      <w:r w:rsidR="00A4021A">
        <w:t xml:space="preserve">I.Protokolünün 1. </w:t>
      </w:r>
      <w:r w:rsidR="00590704">
        <w:t>m</w:t>
      </w:r>
      <w:r>
        <w:t>addesi</w:t>
      </w:r>
      <w:r w:rsidR="00590704">
        <w:t>,</w:t>
      </w:r>
      <w:r w:rsidR="00A4021A">
        <w:t xml:space="preserve"> mülkiyetin (possession)</w:t>
      </w:r>
      <w:r>
        <w:t xml:space="preserve"> korunması ile ilgilidir.</w:t>
      </w:r>
      <w:r w:rsidR="00590704">
        <w:t xml:space="preserve"> </w:t>
      </w:r>
      <w:r>
        <w:t xml:space="preserve">Metnin </w:t>
      </w:r>
      <w:r w:rsidR="00FD15AC">
        <w:t>İ</w:t>
      </w:r>
      <w:r>
        <w:t xml:space="preserve">ngilizce versiyonunda </w:t>
      </w:r>
      <w:r w:rsidR="0051549F">
        <w:t>kullanılan kelim</w:t>
      </w:r>
      <w:r w:rsidR="00590704">
        <w:t xml:space="preserve">e </w:t>
      </w:r>
      <w:r w:rsidR="00590704">
        <w:lastRenderedPageBreak/>
        <w:t>‘possessions’dır. Bu kelime</w:t>
      </w:r>
      <w:r w:rsidR="0051549F">
        <w:t xml:space="preserve"> tasarrufunda bulundurma</w:t>
      </w:r>
      <w:r w:rsidR="00590704">
        <w:t xml:space="preserve">yı ifade eder.  </w:t>
      </w:r>
      <w:r w:rsidR="0051549F">
        <w:t>Kişiye aidiyet belirten bir sözdür.  Nitekim Avrupa İnsan Hakları Mahkemesi içtihatlarına bakıldığı zaman, Mülkiyetin Korunması kapsamında “mal ve mülk” deyimi</w:t>
      </w:r>
      <w:r w:rsidR="00CB2079">
        <w:t>nin</w:t>
      </w:r>
      <w:r w:rsidR="0051549F">
        <w:t xml:space="preserve"> fizik</w:t>
      </w:r>
      <w:r w:rsidR="00A4021A">
        <w:t>i</w:t>
      </w:r>
      <w:r w:rsidR="0051549F">
        <w:t xml:space="preserve"> varlığa sahip her türlü taşınabilir ve taşınmaz malları, ve ayrıca maddi varlığa sahip olmayan hak ve menfaatları</w:t>
      </w:r>
      <w:r w:rsidR="00A4021A">
        <w:t>,</w:t>
      </w:r>
      <w:r w:rsidR="0051549F">
        <w:t xml:space="preserve"> mameleke dahil her türlü aktifi, mali ve ekonomik değeri de kapsadığı görülmektedir.</w:t>
      </w:r>
    </w:p>
    <w:p w:rsidR="0051549F" w:rsidRDefault="0051549F" w:rsidP="000C4F72">
      <w:pPr>
        <w:spacing w:line="360" w:lineRule="auto"/>
      </w:pPr>
    </w:p>
    <w:p w:rsidR="002B3C69" w:rsidRDefault="00957533" w:rsidP="000C4F72">
      <w:pPr>
        <w:spacing w:line="360" w:lineRule="auto"/>
      </w:pPr>
      <w:r>
        <w:tab/>
      </w:r>
      <w:r w:rsidRPr="005D400B">
        <w:rPr>
          <w:b/>
        </w:rPr>
        <w:t>Marckx v.Belgium</w:t>
      </w:r>
      <w:r>
        <w:t xml:space="preserve"> </w:t>
      </w:r>
      <w:r w:rsidR="00CB2079">
        <w:t>(</w:t>
      </w:r>
      <w:r>
        <w:t>6833/1974, 13.6.1979</w:t>
      </w:r>
      <w:r w:rsidR="00CB2079">
        <w:t>)</w:t>
      </w:r>
      <w:r>
        <w:t xml:space="preserve"> davasında bir annenin evlilik dışı doğan çocuğuna mira</w:t>
      </w:r>
      <w:r w:rsidR="005D400B">
        <w:t>s</w:t>
      </w:r>
      <w:r>
        <w:t xml:space="preserve"> bırakma</w:t>
      </w:r>
      <w:r w:rsidR="0016582D">
        <w:t xml:space="preserve">sı ile </w:t>
      </w:r>
      <w:r>
        <w:t xml:space="preserve">evli bir </w:t>
      </w:r>
      <w:r w:rsidR="0016582D">
        <w:t>annenin</w:t>
      </w:r>
      <w:r>
        <w:t>, evlilik birliği içerisinde doğan çocuğuna miras bırakm</w:t>
      </w:r>
      <w:r w:rsidR="0016582D">
        <w:t>ası</w:t>
      </w:r>
      <w:r>
        <w:t xml:space="preserve"> noktasında ayırım yapıldığı</w:t>
      </w:r>
      <w:r w:rsidR="00CB2079">
        <w:t xml:space="preserve">na </w:t>
      </w:r>
      <w:r w:rsidR="0016582D">
        <w:t>bu nedenle</w:t>
      </w:r>
      <w:r w:rsidR="00CB2079">
        <w:t>,</w:t>
      </w:r>
      <w:r w:rsidR="0016582D">
        <w:t xml:space="preserve"> </w:t>
      </w:r>
      <w:r>
        <w:t>Avrupa İ</w:t>
      </w:r>
      <w:r w:rsidR="0016582D">
        <w:t>nsan Hakları Sözleşmesinin 14. m</w:t>
      </w:r>
      <w:r>
        <w:t xml:space="preserve">addesi ile </w:t>
      </w:r>
      <w:r w:rsidR="00CB2079">
        <w:t xml:space="preserve">Sözleşmeye Ek </w:t>
      </w:r>
      <w:r>
        <w:t>1. Protokolün 1. maddesine aykırılık bulunduğu</w:t>
      </w:r>
      <w:r w:rsidR="0016582D">
        <w:t xml:space="preserve">na </w:t>
      </w:r>
      <w:r>
        <w:t>ka</w:t>
      </w:r>
      <w:r w:rsidR="0016582D">
        <w:t>rar ver</w:t>
      </w:r>
      <w:r>
        <w:t xml:space="preserve">ilmiştir.  Ancak </w:t>
      </w:r>
      <w:r w:rsidR="00452ED5">
        <w:t>çocuk</w:t>
      </w:r>
      <w:r>
        <w:t xml:space="preserve"> </w:t>
      </w:r>
      <w:r w:rsidR="00D12D46">
        <w:t xml:space="preserve">açısından </w:t>
      </w:r>
      <w:r>
        <w:t>durum incelenirken</w:t>
      </w:r>
      <w:r w:rsidR="00D12D46">
        <w:t>,</w:t>
      </w:r>
      <w:r w:rsidR="00CB2079">
        <w:t xml:space="preserve"> </w:t>
      </w:r>
      <w:r w:rsidR="002B3C69">
        <w:t xml:space="preserve">evlilik dışı doğan bir </w:t>
      </w:r>
      <w:r w:rsidR="00452ED5">
        <w:t>çocuk</w:t>
      </w:r>
      <w:r w:rsidR="002B3C69">
        <w:t xml:space="preserve"> ile evlilik birliği içerisinde doğan bir </w:t>
      </w:r>
      <w:r w:rsidR="00452ED5">
        <w:t>çocu</w:t>
      </w:r>
      <w:r w:rsidR="00CB2079">
        <w:t xml:space="preserve">ğun durumuna ilişkin </w:t>
      </w:r>
      <w:r w:rsidR="002B3C69">
        <w:t>farklı</w:t>
      </w:r>
      <w:r w:rsidR="00CB2079">
        <w:t xml:space="preserve"> düzenleme içeren</w:t>
      </w:r>
      <w:r w:rsidR="002B3C69">
        <w:t xml:space="preserve"> mevzuat </w:t>
      </w:r>
      <w:r w:rsidR="005D400B">
        <w:t>bulun</w:t>
      </w:r>
      <w:r w:rsidR="002B3C69">
        <w:t>ması</w:t>
      </w:r>
      <w:r w:rsidR="00D12D46">
        <w:t>nın</w:t>
      </w:r>
      <w:r w:rsidR="002B3C69">
        <w:t xml:space="preserve"> ve evlilik dışı çocuğa ayırım yapılm</w:t>
      </w:r>
      <w:r w:rsidR="00E708D9">
        <w:t>asın</w:t>
      </w:r>
      <w:r w:rsidR="00D12D46">
        <w:t>ın</w:t>
      </w:r>
      <w:r w:rsidR="00E708D9">
        <w:t>,</w:t>
      </w:r>
      <w:r w:rsidR="00CB2079">
        <w:t xml:space="preserve"> Ek</w:t>
      </w:r>
      <w:r w:rsidR="00CA011B">
        <w:t xml:space="preserve"> I.</w:t>
      </w:r>
      <w:r w:rsidR="00E708D9">
        <w:t xml:space="preserve"> Protokolün 1. m</w:t>
      </w:r>
      <w:r w:rsidR="002B3C69">
        <w:t>addesi mal edinme hakkını korumadığı, sadece mevcut mal varlığını koruduğu</w:t>
      </w:r>
      <w:r w:rsidR="00D12D46">
        <w:t xml:space="preserve"> için kararda</w:t>
      </w:r>
      <w:r w:rsidR="00CB2079">
        <w:t xml:space="preserve"> Ek</w:t>
      </w:r>
      <w:r w:rsidR="00D12D46">
        <w:t xml:space="preserve"> </w:t>
      </w:r>
      <w:r w:rsidR="00CA011B">
        <w:t>I.</w:t>
      </w:r>
      <w:r w:rsidR="00CB2079">
        <w:t xml:space="preserve"> </w:t>
      </w:r>
      <w:r w:rsidR="002B3C69">
        <w:t xml:space="preserve">protokolün 1. </w:t>
      </w:r>
      <w:r w:rsidR="00CB2079">
        <w:t>m</w:t>
      </w:r>
      <w:r w:rsidR="002B3C69">
        <w:t xml:space="preserve">addesi kapsamında değerlendirilecek bir konu </w:t>
      </w:r>
      <w:r w:rsidR="00D12D46">
        <w:t>bulun</w:t>
      </w:r>
      <w:r w:rsidR="002B3C69">
        <w:t>madığı ifade edilmiştir.</w:t>
      </w:r>
    </w:p>
    <w:p w:rsidR="00CB2079" w:rsidRDefault="00CB2079" w:rsidP="000C4F72">
      <w:pPr>
        <w:spacing w:line="360" w:lineRule="auto"/>
      </w:pPr>
    </w:p>
    <w:p w:rsidR="00CB2079" w:rsidRDefault="00CB2079" w:rsidP="000C4F72">
      <w:pPr>
        <w:spacing w:line="360" w:lineRule="auto"/>
      </w:pPr>
      <w:r>
        <w:tab/>
        <w:t>Kararın ilgili bölümü şöyledir:</w:t>
      </w:r>
    </w:p>
    <w:p w:rsidR="002B3C69" w:rsidRDefault="002B3C69" w:rsidP="00452ED5">
      <w:pPr>
        <w:pStyle w:val="BodyText"/>
        <w:ind w:left="567" w:right="567"/>
      </w:pPr>
    </w:p>
    <w:p w:rsidR="00955EC5" w:rsidRPr="005D400B" w:rsidRDefault="00955EC5" w:rsidP="005D400B">
      <w:pPr>
        <w:widowControl w:val="0"/>
        <w:tabs>
          <w:tab w:val="left" w:pos="1243"/>
        </w:tabs>
        <w:autoSpaceDE w:val="0"/>
        <w:autoSpaceDN w:val="0"/>
        <w:spacing w:before="120"/>
        <w:ind w:left="567" w:right="567"/>
        <w:jc w:val="both"/>
        <w:rPr>
          <w:b/>
        </w:rPr>
      </w:pPr>
      <w:r w:rsidRPr="005D400B">
        <w:rPr>
          <w:b/>
        </w:rPr>
        <w:t>“50</w:t>
      </w:r>
      <w:r w:rsidR="00452ED5">
        <w:rPr>
          <w:b/>
        </w:rPr>
        <w:t>…………………………………………………</w:t>
      </w:r>
      <w:r w:rsidRPr="005D400B">
        <w:rPr>
          <w:b/>
        </w:rPr>
        <w:t xml:space="preserve"> the Court has taken its stand solelyon Article 8 (art. 8) of the Convention, taken both alone and in conjunction</w:t>
      </w:r>
      <w:r w:rsidR="00CB2079">
        <w:rPr>
          <w:b/>
        </w:rPr>
        <w:t xml:space="preserve"> </w:t>
      </w:r>
      <w:r w:rsidRPr="005D400B">
        <w:rPr>
          <w:b/>
        </w:rPr>
        <w:t>with Article 14 (art. 14+8). The Court in fact excludes Article 1 of Protocol</w:t>
      </w:r>
      <w:r w:rsidR="00CB2079">
        <w:rPr>
          <w:b/>
        </w:rPr>
        <w:t xml:space="preserve"> </w:t>
      </w:r>
      <w:r w:rsidRPr="005D400B">
        <w:rPr>
          <w:b/>
        </w:rPr>
        <w:t>No. 1 (P1-1): like the Commission and the Government, it notes that this</w:t>
      </w:r>
      <w:r w:rsidR="00CB2079">
        <w:rPr>
          <w:b/>
        </w:rPr>
        <w:t xml:space="preserve"> </w:t>
      </w:r>
      <w:r w:rsidRPr="005D400B">
        <w:rPr>
          <w:b/>
        </w:rPr>
        <w:t>Article (P1-1) does no more than enshrine the right of everyone to the</w:t>
      </w:r>
      <w:r w:rsidR="00CB2079">
        <w:rPr>
          <w:b/>
        </w:rPr>
        <w:t xml:space="preserve"> </w:t>
      </w:r>
      <w:r w:rsidRPr="005D400B">
        <w:rPr>
          <w:b/>
        </w:rPr>
        <w:t>peaceful enjoyment of "his" possessions, that consequently it applies only to</w:t>
      </w:r>
      <w:r w:rsidR="00CB2079">
        <w:rPr>
          <w:b/>
        </w:rPr>
        <w:t xml:space="preserve"> </w:t>
      </w:r>
      <w:r w:rsidRPr="005D400B">
        <w:rPr>
          <w:b/>
        </w:rPr>
        <w:t>a person’s existing possessions and that it does not guarantee the right to</w:t>
      </w:r>
      <w:r w:rsidR="00CB2079">
        <w:rPr>
          <w:b/>
        </w:rPr>
        <w:t xml:space="preserve"> </w:t>
      </w:r>
      <w:r w:rsidRPr="005D400B">
        <w:rPr>
          <w:b/>
        </w:rPr>
        <w:t>acquire possessions whether on intestacy or through voluntary dispositions</w:t>
      </w:r>
      <w:r w:rsidR="00CB2079">
        <w:rPr>
          <w:b/>
        </w:rPr>
        <w:t xml:space="preserve"> </w:t>
      </w:r>
      <w:r w:rsidR="00452ED5">
        <w:rPr>
          <w:b/>
        </w:rPr>
        <w:t>……………………………………………………….</w:t>
      </w:r>
      <w:r w:rsidRPr="005D400B">
        <w:rPr>
          <w:b/>
        </w:rPr>
        <w:t xml:space="preserve"> Since Article 1 of </w:t>
      </w:r>
      <w:r w:rsidRPr="005D400B">
        <w:rPr>
          <w:b/>
        </w:rPr>
        <w:lastRenderedPageBreak/>
        <w:t>the Protocol (P1-1) proves</w:t>
      </w:r>
      <w:r w:rsidR="00452ED5">
        <w:rPr>
          <w:b/>
        </w:rPr>
        <w:t xml:space="preserve"> </w:t>
      </w:r>
      <w:r w:rsidRPr="005D400B">
        <w:rPr>
          <w:b/>
        </w:rPr>
        <w:t>to</w:t>
      </w:r>
      <w:r w:rsidR="00452ED5">
        <w:rPr>
          <w:b/>
        </w:rPr>
        <w:t xml:space="preserve"> </w:t>
      </w:r>
      <w:r w:rsidRPr="005D400B">
        <w:rPr>
          <w:b/>
        </w:rPr>
        <w:t>be</w:t>
      </w:r>
      <w:r w:rsidR="00452ED5">
        <w:rPr>
          <w:b/>
        </w:rPr>
        <w:t xml:space="preserve"> </w:t>
      </w:r>
      <w:r w:rsidRPr="005D400B">
        <w:rPr>
          <w:b/>
        </w:rPr>
        <w:t>inapplicable,</w:t>
      </w:r>
      <w:r w:rsidR="00452ED5">
        <w:rPr>
          <w:b/>
        </w:rPr>
        <w:t xml:space="preserve"> </w:t>
      </w:r>
      <w:r w:rsidRPr="005D400B">
        <w:rPr>
          <w:b/>
        </w:rPr>
        <w:t>Article</w:t>
      </w:r>
      <w:r w:rsidR="00452ED5">
        <w:rPr>
          <w:b/>
        </w:rPr>
        <w:t xml:space="preserve"> </w:t>
      </w:r>
      <w:r w:rsidRPr="005D400B">
        <w:rPr>
          <w:b/>
        </w:rPr>
        <w:t>14</w:t>
      </w:r>
      <w:r w:rsidR="00452ED5">
        <w:rPr>
          <w:b/>
        </w:rPr>
        <w:t xml:space="preserve"> </w:t>
      </w:r>
      <w:r w:rsidRPr="005D400B">
        <w:rPr>
          <w:b/>
        </w:rPr>
        <w:t>(art.</w:t>
      </w:r>
      <w:r w:rsidR="00452ED5">
        <w:rPr>
          <w:b/>
        </w:rPr>
        <w:t xml:space="preserve"> </w:t>
      </w:r>
      <w:r w:rsidRPr="005D400B">
        <w:rPr>
          <w:b/>
        </w:rPr>
        <w:t>14)</w:t>
      </w:r>
      <w:r w:rsidR="00452ED5">
        <w:rPr>
          <w:b/>
        </w:rPr>
        <w:t xml:space="preserve"> </w:t>
      </w:r>
      <w:r w:rsidRPr="005D400B">
        <w:rPr>
          <w:b/>
        </w:rPr>
        <w:t>of</w:t>
      </w:r>
      <w:r w:rsidR="00452ED5">
        <w:rPr>
          <w:b/>
        </w:rPr>
        <w:t xml:space="preserve"> </w:t>
      </w:r>
      <w:r w:rsidRPr="005D400B">
        <w:rPr>
          <w:b/>
        </w:rPr>
        <w:t>the</w:t>
      </w:r>
      <w:r w:rsidR="00452ED5">
        <w:rPr>
          <w:b/>
        </w:rPr>
        <w:t xml:space="preserve"> </w:t>
      </w:r>
      <w:r w:rsidRPr="005D400B">
        <w:rPr>
          <w:b/>
        </w:rPr>
        <w:t>Convention</w:t>
      </w:r>
      <w:r w:rsidR="00452ED5">
        <w:rPr>
          <w:b/>
        </w:rPr>
        <w:t xml:space="preserve"> </w:t>
      </w:r>
      <w:r w:rsidRPr="005D400B">
        <w:rPr>
          <w:b/>
        </w:rPr>
        <w:t>cannot</w:t>
      </w:r>
      <w:r w:rsidR="00452ED5">
        <w:rPr>
          <w:b/>
        </w:rPr>
        <w:t xml:space="preserve"> </w:t>
      </w:r>
      <w:r w:rsidRPr="005D400B">
        <w:rPr>
          <w:b/>
        </w:rPr>
        <w:t>be</w:t>
      </w:r>
      <w:r w:rsidR="00452ED5">
        <w:rPr>
          <w:b/>
        </w:rPr>
        <w:t xml:space="preserve"> </w:t>
      </w:r>
      <w:r w:rsidRPr="005D400B">
        <w:rPr>
          <w:b/>
        </w:rPr>
        <w:t>combined</w:t>
      </w:r>
      <w:r w:rsidR="00452ED5">
        <w:rPr>
          <w:b/>
        </w:rPr>
        <w:t xml:space="preserve"> </w:t>
      </w:r>
      <w:r w:rsidRPr="005D400B">
        <w:rPr>
          <w:b/>
        </w:rPr>
        <w:t>with</w:t>
      </w:r>
      <w:r w:rsidR="00452ED5">
        <w:rPr>
          <w:b/>
        </w:rPr>
        <w:t xml:space="preserve"> </w:t>
      </w:r>
      <w:r w:rsidRPr="005D400B">
        <w:rPr>
          <w:b/>
        </w:rPr>
        <w:t>it</w:t>
      </w:r>
      <w:r w:rsidR="00452ED5">
        <w:rPr>
          <w:b/>
        </w:rPr>
        <w:t xml:space="preserve"> </w:t>
      </w:r>
      <w:r w:rsidRPr="005D400B">
        <w:rPr>
          <w:b/>
        </w:rPr>
        <w:t>on</w:t>
      </w:r>
      <w:r w:rsidR="00452ED5">
        <w:rPr>
          <w:b/>
        </w:rPr>
        <w:t xml:space="preserve"> </w:t>
      </w:r>
      <w:r w:rsidRPr="005D400B">
        <w:rPr>
          <w:b/>
        </w:rPr>
        <w:t>the</w:t>
      </w:r>
      <w:r w:rsidR="00452ED5">
        <w:rPr>
          <w:b/>
        </w:rPr>
        <w:t xml:space="preserve"> </w:t>
      </w:r>
      <w:r w:rsidRPr="005D400B">
        <w:rPr>
          <w:b/>
        </w:rPr>
        <w:t>point</w:t>
      </w:r>
      <w:r w:rsidR="00452ED5">
        <w:rPr>
          <w:b/>
        </w:rPr>
        <w:t xml:space="preserve"> </w:t>
      </w:r>
      <w:r w:rsidRPr="005D400B">
        <w:rPr>
          <w:b/>
        </w:rPr>
        <w:t>now being</w:t>
      </w:r>
      <w:r w:rsidR="00452ED5">
        <w:rPr>
          <w:b/>
        </w:rPr>
        <w:t xml:space="preserve"> </w:t>
      </w:r>
      <w:r w:rsidRPr="005D400B">
        <w:rPr>
          <w:b/>
        </w:rPr>
        <w:t>considered.”</w:t>
      </w:r>
    </w:p>
    <w:p w:rsidR="00955EC5" w:rsidRDefault="00955EC5" w:rsidP="00E16978">
      <w:pPr>
        <w:widowControl w:val="0"/>
        <w:autoSpaceDE w:val="0"/>
        <w:autoSpaceDN w:val="0"/>
        <w:spacing w:before="120"/>
        <w:ind w:right="592"/>
        <w:jc w:val="both"/>
      </w:pPr>
    </w:p>
    <w:p w:rsidR="00712C16" w:rsidRDefault="00712C16" w:rsidP="00955EC5">
      <w:pPr>
        <w:widowControl w:val="0"/>
        <w:autoSpaceDE w:val="0"/>
        <w:autoSpaceDN w:val="0"/>
        <w:spacing w:before="120"/>
        <w:ind w:right="592"/>
        <w:jc w:val="both"/>
      </w:pPr>
    </w:p>
    <w:p w:rsidR="00955EC5" w:rsidRDefault="00955EC5" w:rsidP="00955EC5">
      <w:pPr>
        <w:widowControl w:val="0"/>
        <w:autoSpaceDE w:val="0"/>
        <w:autoSpaceDN w:val="0"/>
        <w:spacing w:before="120" w:line="360" w:lineRule="auto"/>
        <w:ind w:right="592"/>
        <w:jc w:val="both"/>
      </w:pPr>
      <w:r>
        <w:t xml:space="preserve">     Yine </w:t>
      </w:r>
      <w:r w:rsidRPr="005D400B">
        <w:rPr>
          <w:b/>
        </w:rPr>
        <w:t>Linde v. Sweden</w:t>
      </w:r>
      <w:r>
        <w:t xml:space="preserve"> </w:t>
      </w:r>
      <w:r w:rsidR="00E16978">
        <w:t>(</w:t>
      </w:r>
      <w:r>
        <w:t>11628/1985</w:t>
      </w:r>
      <w:r w:rsidR="00E16978">
        <w:t>,</w:t>
      </w:r>
      <w:r>
        <w:t xml:space="preserve"> 9.5.1986</w:t>
      </w:r>
      <w:r w:rsidR="00E16978">
        <w:t>)</w:t>
      </w:r>
      <w:r>
        <w:t xml:space="preserve"> davasında, European Commission on Human Rights’ın özel bir oturumunda,</w:t>
      </w:r>
      <w:r w:rsidR="00E16978">
        <w:t xml:space="preserve"> Ek</w:t>
      </w:r>
      <w:r>
        <w:t xml:space="preserve"> I.Protokolün 1. maddesinin bir kişinin mal alma hakkını korumadığı belirt</w:t>
      </w:r>
      <w:r w:rsidR="008203F9">
        <w:t>il</w:t>
      </w:r>
      <w:r>
        <w:t xml:space="preserve">miştir. </w:t>
      </w:r>
    </w:p>
    <w:p w:rsidR="00E16978" w:rsidRDefault="00E16978" w:rsidP="00955EC5">
      <w:pPr>
        <w:widowControl w:val="0"/>
        <w:autoSpaceDE w:val="0"/>
        <w:autoSpaceDN w:val="0"/>
        <w:spacing w:before="120" w:line="360" w:lineRule="auto"/>
        <w:ind w:right="592"/>
        <w:jc w:val="both"/>
      </w:pPr>
    </w:p>
    <w:p w:rsidR="00E16978" w:rsidRDefault="00E16978" w:rsidP="00955EC5">
      <w:pPr>
        <w:widowControl w:val="0"/>
        <w:autoSpaceDE w:val="0"/>
        <w:autoSpaceDN w:val="0"/>
        <w:spacing w:before="120" w:line="360" w:lineRule="auto"/>
        <w:ind w:right="592"/>
        <w:jc w:val="both"/>
      </w:pPr>
      <w:r>
        <w:tab/>
        <w:t>Kararın ilgili bölümü şöyledir:</w:t>
      </w:r>
    </w:p>
    <w:p w:rsidR="00CB0EFA" w:rsidRDefault="00CB0EFA" w:rsidP="00955EC5">
      <w:pPr>
        <w:widowControl w:val="0"/>
        <w:autoSpaceDE w:val="0"/>
        <w:autoSpaceDN w:val="0"/>
        <w:spacing w:before="120" w:line="360" w:lineRule="auto"/>
        <w:ind w:right="592"/>
        <w:jc w:val="both"/>
      </w:pPr>
    </w:p>
    <w:p w:rsidR="00955EC5" w:rsidRPr="005D400B" w:rsidRDefault="00955EC5" w:rsidP="005D400B">
      <w:pPr>
        <w:pStyle w:val="BodyText"/>
        <w:ind w:left="567" w:right="567"/>
        <w:rPr>
          <w:b/>
        </w:rPr>
      </w:pPr>
      <w:r>
        <w:tab/>
      </w:r>
      <w:r w:rsidRPr="005D400B">
        <w:rPr>
          <w:b/>
        </w:rPr>
        <w:t>“In substance Art. 1 of Protocol No. 1 (P1-1) guarantees the right of property (Eur. Court H.R., Marck</w:t>
      </w:r>
      <w:r w:rsidR="00E16978">
        <w:rPr>
          <w:b/>
        </w:rPr>
        <w:t xml:space="preserve"> </w:t>
      </w:r>
      <w:r w:rsidRPr="005D400B">
        <w:rPr>
          <w:b/>
        </w:rPr>
        <w:t>x judg</w:t>
      </w:r>
      <w:r w:rsidR="00E16978">
        <w:rPr>
          <w:b/>
        </w:rPr>
        <w:t>e</w:t>
      </w:r>
      <w:r w:rsidRPr="005D400B">
        <w:rPr>
          <w:b/>
        </w:rPr>
        <w:t>ment of 13 June 1979, Series A no. 31, para. 63). It is plain from the text of Art. 1 of Protocol No. 1 (P1-1) that it aims at securing the peaceful enjoyment of existing possessions. In its judg</w:t>
      </w:r>
      <w:r w:rsidR="00E16978">
        <w:rPr>
          <w:b/>
        </w:rPr>
        <w:t>e</w:t>
      </w:r>
      <w:r w:rsidRPr="005D400B">
        <w:rPr>
          <w:b/>
        </w:rPr>
        <w:t>ment in the case</w:t>
      </w:r>
      <w:r w:rsidR="00E16978">
        <w:rPr>
          <w:b/>
        </w:rPr>
        <w:t xml:space="preserve"> </w:t>
      </w:r>
      <w:r w:rsidRPr="005D400B">
        <w:rPr>
          <w:b/>
        </w:rPr>
        <w:t>of Van der Mussele, the Court stated that Art. 1 of Protocol No. 1 (P1-1) "applies only to existing possessions" (Eur. Court</w:t>
      </w:r>
      <w:r w:rsidR="00E16978">
        <w:rPr>
          <w:b/>
        </w:rPr>
        <w:t xml:space="preserve"> </w:t>
      </w:r>
      <w:r w:rsidRPr="005D400B">
        <w:rPr>
          <w:b/>
        </w:rPr>
        <w:t>H.R.,Van der Mussele judg</w:t>
      </w:r>
      <w:r w:rsidR="00E16978">
        <w:rPr>
          <w:b/>
        </w:rPr>
        <w:t>e</w:t>
      </w:r>
      <w:r w:rsidRPr="005D400B">
        <w:rPr>
          <w:b/>
        </w:rPr>
        <w:t>ment of 23 November 1983, Series A no. 70, para. 48). However, in the Commission's opinion Art. 1 of</w:t>
      </w:r>
    </w:p>
    <w:p w:rsidR="00955EC5" w:rsidRPr="005D400B" w:rsidRDefault="00955EC5" w:rsidP="005D400B">
      <w:pPr>
        <w:pStyle w:val="BodyText"/>
        <w:ind w:left="567" w:right="567"/>
        <w:rPr>
          <w:b/>
        </w:rPr>
      </w:pPr>
      <w:r w:rsidRPr="005D400B">
        <w:rPr>
          <w:b/>
        </w:rPr>
        <w:t>Protocol No. 1 (P1-1) does not guarantee any right to acquire property.</w:t>
      </w:r>
    </w:p>
    <w:p w:rsidR="00955EC5" w:rsidRPr="005D400B" w:rsidRDefault="00955EC5" w:rsidP="005D400B">
      <w:pPr>
        <w:pStyle w:val="BodyText"/>
        <w:ind w:left="567" w:right="567"/>
        <w:rPr>
          <w:b/>
        </w:rPr>
      </w:pPr>
    </w:p>
    <w:p w:rsidR="00955EC5" w:rsidRPr="005D400B" w:rsidRDefault="00955EC5" w:rsidP="005D400B">
      <w:pPr>
        <w:pStyle w:val="BodyText"/>
        <w:ind w:left="567" w:right="567"/>
        <w:rPr>
          <w:b/>
        </w:rPr>
      </w:pPr>
      <w:r w:rsidRPr="005D400B">
        <w:rPr>
          <w:b/>
        </w:rPr>
        <w:t>In the present case, the applicant asked for but was refused authorisation to possess three gambling machines. It is observed that the applicant had not at that time acquired the gambling machines to which his request for authorisation related. The Commission considers therefore that the present application only concerns the right to acquire property, a right which is not covered by Art. 1 of Protocol No. 1 (P1-1), and there is nothing to suggest that the applicant's right to peaceful enjoyment of his possessions has in any way been affected by the refused authorisation.”</w:t>
      </w:r>
    </w:p>
    <w:p w:rsidR="00CB0EFA" w:rsidRDefault="00CB0EFA" w:rsidP="00955EC5">
      <w:pPr>
        <w:pStyle w:val="BodyText"/>
        <w:ind w:right="687"/>
      </w:pPr>
    </w:p>
    <w:p w:rsidR="00955EC5" w:rsidRDefault="00955EC5" w:rsidP="00955EC5">
      <w:pPr>
        <w:pStyle w:val="BodyText"/>
        <w:ind w:left="0" w:right="687"/>
      </w:pPr>
    </w:p>
    <w:p w:rsidR="00CB0EFA" w:rsidRPr="00E16978" w:rsidRDefault="00D57773" w:rsidP="007D1285">
      <w:pPr>
        <w:pStyle w:val="BodyText"/>
        <w:spacing w:line="360" w:lineRule="auto"/>
        <w:ind w:left="0" w:right="687"/>
        <w:jc w:val="left"/>
        <w:rPr>
          <w:rFonts w:ascii="Courier New" w:hAnsi="Courier New" w:cs="Courier New"/>
          <w:lang w:val="tr-TR"/>
        </w:rPr>
      </w:pPr>
      <w:r w:rsidRPr="00E16978">
        <w:rPr>
          <w:rFonts w:ascii="Courier New" w:hAnsi="Courier New" w:cs="Courier New"/>
          <w:lang w:val="tr-TR"/>
        </w:rPr>
        <w:t xml:space="preserve">     Kopecky v.Slovakia </w:t>
      </w:r>
      <w:r w:rsidR="00E16978" w:rsidRPr="00E16978">
        <w:rPr>
          <w:rFonts w:ascii="Courier New" w:hAnsi="Courier New" w:cs="Courier New"/>
          <w:lang w:val="tr-TR"/>
        </w:rPr>
        <w:t>(</w:t>
      </w:r>
      <w:r w:rsidRPr="00E16978">
        <w:rPr>
          <w:rFonts w:ascii="Courier New" w:hAnsi="Courier New" w:cs="Courier New"/>
          <w:lang w:val="tr-TR"/>
        </w:rPr>
        <w:t>44912/1998</w:t>
      </w:r>
      <w:r w:rsidR="00E16978" w:rsidRPr="00E16978">
        <w:rPr>
          <w:rFonts w:ascii="Courier New" w:hAnsi="Courier New" w:cs="Courier New"/>
          <w:lang w:val="tr-TR"/>
        </w:rPr>
        <w:t>,</w:t>
      </w:r>
      <w:r w:rsidRPr="00E16978">
        <w:rPr>
          <w:rFonts w:ascii="Courier New" w:hAnsi="Courier New" w:cs="Courier New"/>
          <w:lang w:val="tr-TR"/>
        </w:rPr>
        <w:t xml:space="preserve"> 28</w:t>
      </w:r>
      <w:r w:rsidR="00E16978" w:rsidRPr="00E16978">
        <w:rPr>
          <w:rFonts w:ascii="Courier New" w:hAnsi="Courier New" w:cs="Courier New"/>
          <w:lang w:val="tr-TR"/>
        </w:rPr>
        <w:t>.</w:t>
      </w:r>
      <w:r w:rsidRPr="00E16978">
        <w:rPr>
          <w:rFonts w:ascii="Courier New" w:hAnsi="Courier New" w:cs="Courier New"/>
          <w:lang w:val="tr-TR"/>
        </w:rPr>
        <w:t>9</w:t>
      </w:r>
      <w:r w:rsidR="00E16978" w:rsidRPr="00E16978">
        <w:rPr>
          <w:rFonts w:ascii="Courier New" w:hAnsi="Courier New" w:cs="Courier New"/>
          <w:lang w:val="tr-TR"/>
        </w:rPr>
        <w:t>.</w:t>
      </w:r>
      <w:r w:rsidRPr="00E16978">
        <w:rPr>
          <w:rFonts w:ascii="Courier New" w:hAnsi="Courier New" w:cs="Courier New"/>
          <w:lang w:val="tr-TR"/>
        </w:rPr>
        <w:t>2004</w:t>
      </w:r>
      <w:r w:rsidR="00E16978" w:rsidRPr="00E16978">
        <w:rPr>
          <w:rFonts w:ascii="Courier New" w:hAnsi="Courier New" w:cs="Courier New"/>
          <w:lang w:val="tr-TR"/>
        </w:rPr>
        <w:t>)</w:t>
      </w:r>
      <w:r w:rsidRPr="00E16978">
        <w:rPr>
          <w:rFonts w:ascii="Courier New" w:hAnsi="Courier New" w:cs="Courier New"/>
          <w:lang w:val="tr-TR"/>
        </w:rPr>
        <w:t xml:space="preserve"> </w:t>
      </w:r>
      <w:r w:rsidR="004F2598" w:rsidRPr="00E16978">
        <w:rPr>
          <w:rFonts w:ascii="Courier New" w:hAnsi="Courier New" w:cs="Courier New"/>
          <w:lang w:val="tr-TR"/>
        </w:rPr>
        <w:t xml:space="preserve">davasında </w:t>
      </w:r>
      <w:r w:rsidRPr="00E16978">
        <w:rPr>
          <w:rFonts w:ascii="Courier New" w:hAnsi="Courier New" w:cs="Courier New"/>
          <w:lang w:val="tr-TR"/>
        </w:rPr>
        <w:t>mahkeme</w:t>
      </w:r>
      <w:r w:rsidR="004F2598" w:rsidRPr="00E16978">
        <w:rPr>
          <w:rFonts w:ascii="Courier New" w:hAnsi="Courier New" w:cs="Courier New"/>
          <w:lang w:val="tr-TR"/>
        </w:rPr>
        <w:t xml:space="preserve"> davacının</w:t>
      </w:r>
      <w:r w:rsidRPr="00E16978">
        <w:rPr>
          <w:rFonts w:ascii="Courier New" w:hAnsi="Courier New" w:cs="Courier New"/>
          <w:lang w:val="tr-TR"/>
        </w:rPr>
        <w:t xml:space="preserve"> merhum babasın</w:t>
      </w:r>
      <w:r w:rsidR="004F2598" w:rsidRPr="00E16978">
        <w:rPr>
          <w:rFonts w:ascii="Courier New" w:hAnsi="Courier New" w:cs="Courier New"/>
          <w:lang w:val="tr-TR"/>
        </w:rPr>
        <w:t xml:space="preserve">a ait altın ve gümüş madeni paranın, (sikke) (coin) </w:t>
      </w:r>
      <w:r w:rsidR="00E16978" w:rsidRPr="00E16978">
        <w:rPr>
          <w:rFonts w:ascii="Courier New" w:hAnsi="Courier New" w:cs="Courier New"/>
          <w:lang w:val="tr-TR"/>
        </w:rPr>
        <w:t>mahkû</w:t>
      </w:r>
      <w:r w:rsidRPr="00E16978">
        <w:rPr>
          <w:rFonts w:ascii="Courier New" w:hAnsi="Courier New" w:cs="Courier New"/>
          <w:lang w:val="tr-TR"/>
        </w:rPr>
        <w:t>mi</w:t>
      </w:r>
      <w:r w:rsidR="007D1285" w:rsidRPr="00E16978">
        <w:rPr>
          <w:rFonts w:ascii="Courier New" w:hAnsi="Courier New" w:cs="Courier New"/>
          <w:lang w:val="tr-TR"/>
        </w:rPr>
        <w:t>y</w:t>
      </w:r>
      <w:r w:rsidRPr="00E16978">
        <w:rPr>
          <w:rFonts w:ascii="Courier New" w:hAnsi="Courier New" w:cs="Courier New"/>
          <w:lang w:val="tr-TR"/>
        </w:rPr>
        <w:t>et kararı ile el konul</w:t>
      </w:r>
      <w:r w:rsidR="004F2598" w:rsidRPr="00E16978">
        <w:rPr>
          <w:rFonts w:ascii="Courier New" w:hAnsi="Courier New" w:cs="Courier New"/>
          <w:lang w:val="tr-TR"/>
        </w:rPr>
        <w:t>dukt</w:t>
      </w:r>
      <w:r w:rsidRPr="00E16978">
        <w:rPr>
          <w:rFonts w:ascii="Courier New" w:hAnsi="Courier New" w:cs="Courier New"/>
          <w:lang w:val="tr-TR"/>
        </w:rPr>
        <w:t>an</w:t>
      </w:r>
      <w:r w:rsidR="004F2598" w:rsidRPr="00E16978">
        <w:rPr>
          <w:rFonts w:ascii="Courier New" w:hAnsi="Courier New" w:cs="Courier New"/>
          <w:lang w:val="tr-TR"/>
        </w:rPr>
        <w:t xml:space="preserve"> sonra</w:t>
      </w:r>
      <w:r w:rsidR="00E16978" w:rsidRPr="00E16978">
        <w:rPr>
          <w:rFonts w:ascii="Courier New" w:hAnsi="Courier New" w:cs="Courier New"/>
          <w:lang w:val="tr-TR"/>
        </w:rPr>
        <w:t xml:space="preserve"> mahkû</w:t>
      </w:r>
      <w:r w:rsidRPr="00E16978">
        <w:rPr>
          <w:rFonts w:ascii="Courier New" w:hAnsi="Courier New" w:cs="Courier New"/>
          <w:lang w:val="tr-TR"/>
        </w:rPr>
        <w:t>miyetin iptal edilmesi ile iadesi ta</w:t>
      </w:r>
      <w:r w:rsidR="007E344D" w:rsidRPr="00E16978">
        <w:rPr>
          <w:rFonts w:ascii="Courier New" w:hAnsi="Courier New" w:cs="Courier New"/>
          <w:lang w:val="tr-TR"/>
        </w:rPr>
        <w:t>rih</w:t>
      </w:r>
      <w:r w:rsidRPr="00E16978">
        <w:rPr>
          <w:rFonts w:ascii="Courier New" w:hAnsi="Courier New" w:cs="Courier New"/>
          <w:lang w:val="tr-TR"/>
        </w:rPr>
        <w:t xml:space="preserve">inde, </w:t>
      </w:r>
      <w:r w:rsidR="00E16978" w:rsidRPr="00E16978">
        <w:rPr>
          <w:rFonts w:ascii="Courier New" w:hAnsi="Courier New" w:cs="Courier New"/>
          <w:lang w:val="tr-TR"/>
        </w:rPr>
        <w:t xml:space="preserve">Davacı </w:t>
      </w:r>
      <w:r w:rsidRPr="00E16978">
        <w:rPr>
          <w:rFonts w:ascii="Courier New" w:hAnsi="Courier New" w:cs="Courier New"/>
          <w:lang w:val="tr-TR"/>
        </w:rPr>
        <w:t>ülke mevzuatı gereği</w:t>
      </w:r>
      <w:r w:rsidR="00E16978" w:rsidRPr="00E16978">
        <w:rPr>
          <w:rFonts w:ascii="Courier New" w:hAnsi="Courier New" w:cs="Courier New"/>
          <w:lang w:val="tr-TR"/>
        </w:rPr>
        <w:t>,</w:t>
      </w:r>
      <w:r w:rsidRPr="00E16978">
        <w:rPr>
          <w:rFonts w:ascii="Courier New" w:hAnsi="Courier New" w:cs="Courier New"/>
          <w:lang w:val="tr-TR"/>
        </w:rPr>
        <w:t xml:space="preserve"> </w:t>
      </w:r>
      <w:r w:rsidR="004F2598" w:rsidRPr="00E16978">
        <w:rPr>
          <w:rFonts w:ascii="Courier New" w:hAnsi="Courier New" w:cs="Courier New"/>
          <w:lang w:val="tr-TR"/>
        </w:rPr>
        <w:t>madeni paranın müracaat taht</w:t>
      </w:r>
      <w:r w:rsidRPr="00E16978">
        <w:rPr>
          <w:rFonts w:ascii="Courier New" w:hAnsi="Courier New" w:cs="Courier New"/>
          <w:lang w:val="tr-TR"/>
        </w:rPr>
        <w:t>ında nerede olduğunu gösteremediğinden</w:t>
      </w:r>
      <w:r w:rsidR="004F2598" w:rsidRPr="00E16978">
        <w:rPr>
          <w:rFonts w:ascii="Courier New" w:hAnsi="Courier New" w:cs="Courier New"/>
          <w:lang w:val="tr-TR"/>
        </w:rPr>
        <w:t>,</w:t>
      </w:r>
      <w:r w:rsidRPr="00E16978">
        <w:rPr>
          <w:rFonts w:ascii="Courier New" w:hAnsi="Courier New" w:cs="Courier New"/>
          <w:lang w:val="tr-TR"/>
        </w:rPr>
        <w:t xml:space="preserve"> bunların kendisine iade edilmesin</w:t>
      </w:r>
      <w:r w:rsidR="005D400B" w:rsidRPr="00E16978">
        <w:rPr>
          <w:rFonts w:ascii="Courier New" w:hAnsi="Courier New" w:cs="Courier New"/>
          <w:lang w:val="tr-TR"/>
        </w:rPr>
        <w:t>d</w:t>
      </w:r>
      <w:r w:rsidRPr="00E16978">
        <w:rPr>
          <w:rFonts w:ascii="Courier New" w:hAnsi="Courier New" w:cs="Courier New"/>
          <w:lang w:val="tr-TR"/>
        </w:rPr>
        <w:t>e meşru bir beklentisi olamayacağına</w:t>
      </w:r>
      <w:r w:rsidR="004F2598" w:rsidRPr="00E16978">
        <w:rPr>
          <w:rFonts w:ascii="Courier New" w:hAnsi="Courier New" w:cs="Courier New"/>
          <w:lang w:val="tr-TR"/>
        </w:rPr>
        <w:t xml:space="preserve"> ve</w:t>
      </w:r>
      <w:r w:rsidRPr="00E16978">
        <w:rPr>
          <w:rFonts w:ascii="Courier New" w:hAnsi="Courier New" w:cs="Courier New"/>
          <w:lang w:val="tr-TR"/>
        </w:rPr>
        <w:t xml:space="preserve"> </w:t>
      </w:r>
      <w:r w:rsidR="00E16978">
        <w:rPr>
          <w:rFonts w:ascii="Courier New" w:hAnsi="Courier New" w:cs="Courier New"/>
          <w:lang w:val="tr-TR"/>
        </w:rPr>
        <w:t xml:space="preserve">Ek </w:t>
      </w:r>
      <w:r w:rsidRPr="00E16978">
        <w:rPr>
          <w:rFonts w:ascii="Courier New" w:hAnsi="Courier New" w:cs="Courier New"/>
          <w:lang w:val="tr-TR"/>
        </w:rPr>
        <w:t>I.protokolün 1.</w:t>
      </w:r>
      <w:r w:rsidR="007D1285" w:rsidRPr="00E16978">
        <w:rPr>
          <w:rFonts w:ascii="Courier New" w:hAnsi="Courier New" w:cs="Courier New"/>
          <w:lang w:val="tr-TR"/>
        </w:rPr>
        <w:t xml:space="preserve"> m</w:t>
      </w:r>
      <w:r w:rsidRPr="00E16978">
        <w:rPr>
          <w:rFonts w:ascii="Courier New" w:hAnsi="Courier New" w:cs="Courier New"/>
          <w:lang w:val="tr-TR"/>
        </w:rPr>
        <w:t>addesi</w:t>
      </w:r>
      <w:r w:rsidR="007D1285" w:rsidRPr="00E16978">
        <w:rPr>
          <w:rFonts w:ascii="Courier New" w:hAnsi="Courier New" w:cs="Courier New"/>
          <w:lang w:val="tr-TR"/>
        </w:rPr>
        <w:t xml:space="preserve"> kapsamında </w:t>
      </w:r>
      <w:r w:rsidR="004F2598" w:rsidRPr="00E16978">
        <w:rPr>
          <w:rFonts w:ascii="Courier New" w:hAnsi="Courier New" w:cs="Courier New"/>
          <w:lang w:val="tr-TR"/>
        </w:rPr>
        <w:t xml:space="preserve">bu </w:t>
      </w:r>
      <w:r w:rsidR="004F2598" w:rsidRPr="00E16978">
        <w:rPr>
          <w:rFonts w:ascii="Courier New" w:hAnsi="Courier New" w:cs="Courier New"/>
          <w:lang w:val="tr-TR"/>
        </w:rPr>
        <w:lastRenderedPageBreak/>
        <w:t xml:space="preserve">madeni paralarda </w:t>
      </w:r>
      <w:r w:rsidR="007D1285" w:rsidRPr="00E16978">
        <w:rPr>
          <w:rFonts w:ascii="Courier New" w:hAnsi="Courier New" w:cs="Courier New"/>
          <w:lang w:val="tr-TR"/>
        </w:rPr>
        <w:t>mülkiyeti bulunmadığına karar verilmiştir.</w:t>
      </w:r>
    </w:p>
    <w:p w:rsidR="007D1285" w:rsidRDefault="007D1285" w:rsidP="007D1285">
      <w:pPr>
        <w:pStyle w:val="BodyText"/>
        <w:spacing w:line="360" w:lineRule="auto"/>
        <w:ind w:left="0" w:right="687"/>
        <w:jc w:val="left"/>
        <w:rPr>
          <w:rFonts w:ascii="Courier New" w:hAnsi="Courier New" w:cs="Courier New"/>
        </w:rPr>
      </w:pPr>
    </w:p>
    <w:p w:rsidR="00307C41" w:rsidRPr="00DF5F71" w:rsidRDefault="007D1285" w:rsidP="00DF5F71">
      <w:pPr>
        <w:widowControl w:val="0"/>
        <w:autoSpaceDE w:val="0"/>
        <w:autoSpaceDN w:val="0"/>
        <w:spacing w:before="119"/>
        <w:ind w:left="567" w:right="567"/>
        <w:jc w:val="both"/>
        <w:rPr>
          <w:b/>
        </w:rPr>
      </w:pPr>
      <w:r>
        <w:tab/>
        <w:t>“</w:t>
      </w:r>
      <w:r w:rsidR="00307C41" w:rsidRPr="004F2598">
        <w:rPr>
          <w:b/>
        </w:rPr>
        <w:t>35</w:t>
      </w:r>
      <w:r w:rsidR="00307C41">
        <w:t>.</w:t>
      </w:r>
      <w:r w:rsidR="00307C41" w:rsidRPr="00DF5F71">
        <w:rPr>
          <w:b/>
        </w:rPr>
        <w:t xml:space="preserve">The following relevant principles have been </w:t>
      </w:r>
      <w:r w:rsidR="0063584A" w:rsidRPr="00DF5F71">
        <w:rPr>
          <w:b/>
        </w:rPr>
        <w:tab/>
      </w:r>
      <w:r w:rsidR="00307C41" w:rsidRPr="00DF5F71">
        <w:rPr>
          <w:b/>
        </w:rPr>
        <w:t xml:space="preserve">established by the practice of the Convention </w:t>
      </w:r>
      <w:r w:rsidR="0063584A" w:rsidRPr="00DF5F71">
        <w:rPr>
          <w:b/>
        </w:rPr>
        <w:tab/>
      </w:r>
      <w:r w:rsidR="00307C41" w:rsidRPr="00DF5F71">
        <w:rPr>
          <w:b/>
        </w:rPr>
        <w:t>institutions under Article 1 of Protocol No.1.</w:t>
      </w:r>
    </w:p>
    <w:p w:rsidR="00307C41" w:rsidRPr="00DF5F71" w:rsidRDefault="00307C41" w:rsidP="00DF5F71">
      <w:pPr>
        <w:pStyle w:val="ListParagraph"/>
        <w:widowControl w:val="0"/>
        <w:numPr>
          <w:ilvl w:val="0"/>
          <w:numId w:val="10"/>
        </w:numPr>
        <w:tabs>
          <w:tab w:val="left" w:pos="1268"/>
        </w:tabs>
        <w:autoSpaceDE w:val="0"/>
        <w:autoSpaceDN w:val="0"/>
        <w:spacing w:before="1"/>
        <w:ind w:left="567" w:right="567" w:firstLine="285"/>
        <w:contextualSpacing w:val="0"/>
        <w:jc w:val="both"/>
        <w:rPr>
          <w:b/>
        </w:rPr>
      </w:pPr>
      <w:r w:rsidRPr="00DF5F71">
        <w:rPr>
          <w:b/>
        </w:rPr>
        <w:t xml:space="preserve">Deprivation of ownership or of another right </w:t>
      </w:r>
      <w:r w:rsidRPr="00DF5F71">
        <w:rPr>
          <w:b/>
          <w:i/>
        </w:rPr>
        <w:t xml:space="preserve">in rem </w:t>
      </w:r>
      <w:r w:rsidRPr="00DF5F71">
        <w:rPr>
          <w:b/>
        </w:rPr>
        <w:t xml:space="preserve">is in principle an instantaneous act and does not produce a continuing situation of “deprivation of a right” (see </w:t>
      </w:r>
      <w:r w:rsidRPr="00DF5F71">
        <w:rPr>
          <w:b/>
          <w:i/>
        </w:rPr>
        <w:t xml:space="preserve">Malhous v. The Czech Republic </w:t>
      </w:r>
      <w:r w:rsidRPr="00DF5F71">
        <w:rPr>
          <w:b/>
        </w:rPr>
        <w:t>(dec.) [GC],  no. 33071/96, ECHR 2000-XII, with further references).</w:t>
      </w:r>
    </w:p>
    <w:p w:rsidR="00307C41" w:rsidRPr="00DF5F71" w:rsidRDefault="00307C41" w:rsidP="00DF5F71">
      <w:pPr>
        <w:pStyle w:val="ListParagraph"/>
        <w:widowControl w:val="0"/>
        <w:numPr>
          <w:ilvl w:val="0"/>
          <w:numId w:val="10"/>
        </w:numPr>
        <w:tabs>
          <w:tab w:val="left" w:pos="1281"/>
        </w:tabs>
        <w:autoSpaceDE w:val="0"/>
        <w:autoSpaceDN w:val="0"/>
        <w:spacing w:before="1"/>
        <w:ind w:left="567" w:right="567" w:firstLine="285"/>
        <w:contextualSpacing w:val="0"/>
        <w:jc w:val="both"/>
        <w:rPr>
          <w:b/>
        </w:rPr>
      </w:pPr>
      <w:r w:rsidRPr="00DF5F71">
        <w:rPr>
          <w:b/>
        </w:rPr>
        <w:t xml:space="preserve">Article 1 of Protocol No. 1 does not guarantee the right to acquire property (see </w:t>
      </w:r>
      <w:r w:rsidRPr="00DF5F71">
        <w:rPr>
          <w:b/>
          <w:i/>
        </w:rPr>
        <w:t>Van der Mussele v. Belgium</w:t>
      </w:r>
      <w:r w:rsidRPr="00DF5F71">
        <w:rPr>
          <w:b/>
        </w:rPr>
        <w:t xml:space="preserve">, judgment of 23 November 1983, Series  A  no.  70,  p.  23,  §  48,  and  </w:t>
      </w:r>
      <w:r w:rsidRPr="00DF5F71">
        <w:rPr>
          <w:b/>
          <w:i/>
        </w:rPr>
        <w:t xml:space="preserve">Slivenko  v.  Latvia   </w:t>
      </w:r>
      <w:r w:rsidRPr="00DF5F71">
        <w:rPr>
          <w:b/>
        </w:rPr>
        <w:t>(dec.)  [GC],   no. 48321/99, § 121, ECHR2002-II).</w:t>
      </w:r>
    </w:p>
    <w:p w:rsidR="00307C41" w:rsidRPr="00DF5F71" w:rsidRDefault="00307C41" w:rsidP="00DF5F71">
      <w:pPr>
        <w:pStyle w:val="ListParagraph"/>
        <w:widowControl w:val="0"/>
        <w:numPr>
          <w:ilvl w:val="0"/>
          <w:numId w:val="10"/>
        </w:numPr>
        <w:tabs>
          <w:tab w:val="left" w:pos="1268"/>
        </w:tabs>
        <w:autoSpaceDE w:val="0"/>
        <w:autoSpaceDN w:val="0"/>
        <w:ind w:left="567" w:right="567" w:firstLine="285"/>
        <w:contextualSpacing w:val="0"/>
        <w:jc w:val="both"/>
        <w:rPr>
          <w:b/>
        </w:rPr>
      </w:pPr>
      <w:r w:rsidRPr="00DF5F71">
        <w:rPr>
          <w:b/>
        </w:rPr>
        <w:t xml:space="preserve">An applicant can allege a violation of Article 1 of Protocol No. 1 only in so far as the impugned decisions related to his “possessions” within the meaning of this provision. “Possessions” can be either “existing possessions” or assets, including claims, in respect of which the applicant can argue that he or she has at least a “legitimate expectation” of obtaining effective enjoyment of a property right. By way of contrast, the hope of recognition of a property right which it has been impossible to exercise effectively cannot be considered a “possession” within the meaning of Article 1 of Protocol No. 1, nor can a conditional claim which lapses as a result of the non-fulfilment of the condition (see </w:t>
      </w:r>
      <w:r w:rsidRPr="00DF5F71">
        <w:rPr>
          <w:b/>
          <w:i/>
        </w:rPr>
        <w:t xml:space="preserve">Prince Hans-Adam II of Liechtenstein v. Germany </w:t>
      </w:r>
      <w:r w:rsidRPr="00DF5F71">
        <w:rPr>
          <w:b/>
        </w:rPr>
        <w:t xml:space="preserve">[GC], no. 42527/98, §§ 82-83, ECHR 2001-VIII, and </w:t>
      </w:r>
      <w:r w:rsidRPr="00DF5F71">
        <w:rPr>
          <w:b/>
          <w:i/>
        </w:rPr>
        <w:t xml:space="preserve">Gratzinger and Gratzingerova  v.  The  Czech  Republic  </w:t>
      </w:r>
      <w:r w:rsidRPr="00DF5F71">
        <w:rPr>
          <w:b/>
        </w:rPr>
        <w:t>(dec.)  [GC], no. 39794/98, § 69, ECHR2002-VII).</w:t>
      </w:r>
    </w:p>
    <w:p w:rsidR="007D1285" w:rsidRPr="00DF5F71" w:rsidRDefault="007D1285" w:rsidP="00DF5F71">
      <w:pPr>
        <w:pStyle w:val="BodyText"/>
        <w:ind w:left="567" w:right="567"/>
        <w:jc w:val="left"/>
        <w:rPr>
          <w:rFonts w:ascii="Courier New" w:hAnsi="Courier New" w:cs="Courier New"/>
          <w:b/>
        </w:rPr>
      </w:pPr>
    </w:p>
    <w:p w:rsidR="00D12D46" w:rsidRDefault="00D12D46" w:rsidP="00307C41">
      <w:pPr>
        <w:pStyle w:val="BodyText"/>
        <w:spacing w:line="360" w:lineRule="auto"/>
        <w:ind w:left="0" w:right="687"/>
        <w:jc w:val="left"/>
        <w:rPr>
          <w:rFonts w:ascii="Courier New" w:hAnsi="Courier New" w:cs="Courier New"/>
          <w:b/>
        </w:rPr>
      </w:pPr>
    </w:p>
    <w:p w:rsidR="00220AFA" w:rsidRPr="00A92015" w:rsidRDefault="007E344D" w:rsidP="00307C41">
      <w:pPr>
        <w:pStyle w:val="BodyText"/>
        <w:spacing w:line="360" w:lineRule="auto"/>
        <w:ind w:left="0" w:right="687"/>
        <w:jc w:val="left"/>
        <w:rPr>
          <w:rFonts w:ascii="Courier New" w:hAnsi="Courier New" w:cs="Courier New"/>
          <w:lang w:val="tr-TR"/>
        </w:rPr>
      </w:pPr>
      <w:r>
        <w:rPr>
          <w:rFonts w:ascii="Courier New" w:hAnsi="Courier New" w:cs="Courier New"/>
          <w:b/>
        </w:rPr>
        <w:t xml:space="preserve">       </w:t>
      </w:r>
      <w:r w:rsidR="00307C41" w:rsidRPr="00A92015">
        <w:rPr>
          <w:rFonts w:ascii="Courier New" w:hAnsi="Courier New" w:cs="Courier New"/>
          <w:b/>
          <w:lang w:val="tr-TR"/>
        </w:rPr>
        <w:t>Özden v Turkey</w:t>
      </w:r>
      <w:r w:rsidR="00307C41" w:rsidRPr="00A92015">
        <w:rPr>
          <w:rFonts w:ascii="Courier New" w:hAnsi="Courier New" w:cs="Courier New"/>
          <w:lang w:val="tr-TR"/>
        </w:rPr>
        <w:t xml:space="preserve"> </w:t>
      </w:r>
      <w:r w:rsidR="00A92015" w:rsidRPr="00A92015">
        <w:rPr>
          <w:rFonts w:ascii="Courier New" w:hAnsi="Courier New" w:cs="Courier New"/>
          <w:lang w:val="tr-TR"/>
        </w:rPr>
        <w:t>(</w:t>
      </w:r>
      <w:r w:rsidR="00307C41" w:rsidRPr="00A92015">
        <w:rPr>
          <w:rFonts w:ascii="Courier New" w:hAnsi="Courier New" w:cs="Courier New"/>
          <w:lang w:val="tr-TR"/>
        </w:rPr>
        <w:t>11841/2002 3.5.2007</w:t>
      </w:r>
      <w:r w:rsidR="00A92015" w:rsidRPr="00A92015">
        <w:rPr>
          <w:rFonts w:ascii="Courier New" w:hAnsi="Courier New" w:cs="Courier New"/>
          <w:lang w:val="tr-TR"/>
        </w:rPr>
        <w:t>)</w:t>
      </w:r>
      <w:r w:rsidR="00307C41" w:rsidRPr="00A92015">
        <w:rPr>
          <w:rFonts w:ascii="Courier New" w:hAnsi="Courier New" w:cs="Courier New"/>
          <w:lang w:val="tr-TR"/>
        </w:rPr>
        <w:t xml:space="preserve"> </w:t>
      </w:r>
      <w:r w:rsidR="00712C16" w:rsidRPr="00A92015">
        <w:rPr>
          <w:rFonts w:ascii="Courier New" w:hAnsi="Courier New" w:cs="Courier New"/>
          <w:lang w:val="tr-TR"/>
        </w:rPr>
        <w:t>davası</w:t>
      </w:r>
      <w:r w:rsidR="00307C41" w:rsidRPr="00A92015">
        <w:rPr>
          <w:rFonts w:ascii="Courier New" w:hAnsi="Courier New" w:cs="Courier New"/>
          <w:lang w:val="tr-TR"/>
        </w:rPr>
        <w:t xml:space="preserve"> Orman arazisi</w:t>
      </w:r>
      <w:r w:rsidR="00220AFA" w:rsidRPr="00A92015">
        <w:rPr>
          <w:rFonts w:ascii="Courier New" w:hAnsi="Courier New" w:cs="Courier New"/>
          <w:lang w:val="tr-TR"/>
        </w:rPr>
        <w:t xml:space="preserve"> olan ve </w:t>
      </w:r>
      <w:r w:rsidR="00307C41" w:rsidRPr="00A92015">
        <w:rPr>
          <w:rFonts w:ascii="Courier New" w:hAnsi="Courier New" w:cs="Courier New"/>
          <w:lang w:val="tr-TR"/>
        </w:rPr>
        <w:t>dolayısıyl</w:t>
      </w:r>
      <w:r w:rsidR="00A92015" w:rsidRPr="00A92015">
        <w:rPr>
          <w:rFonts w:ascii="Courier New" w:hAnsi="Courier New" w:cs="Courier New"/>
          <w:lang w:val="tr-TR"/>
        </w:rPr>
        <w:t>a</w:t>
      </w:r>
      <w:r w:rsidR="00307C41" w:rsidRPr="00A92015">
        <w:rPr>
          <w:rFonts w:ascii="Courier New" w:hAnsi="Courier New" w:cs="Courier New"/>
          <w:lang w:val="tr-TR"/>
        </w:rPr>
        <w:t xml:space="preserve"> özel mülk ol</w:t>
      </w:r>
      <w:r w:rsidR="00220AFA" w:rsidRPr="00A92015">
        <w:rPr>
          <w:rFonts w:ascii="Courier New" w:hAnsi="Courier New" w:cs="Courier New"/>
          <w:lang w:val="tr-TR"/>
        </w:rPr>
        <w:t>mayan bir mal ile ilgili</w:t>
      </w:r>
      <w:r w:rsidR="00A92015" w:rsidRPr="00A92015">
        <w:rPr>
          <w:rFonts w:ascii="Courier New" w:hAnsi="Courier New" w:cs="Courier New"/>
          <w:lang w:val="tr-TR"/>
        </w:rPr>
        <w:t xml:space="preserve"> bir</w:t>
      </w:r>
      <w:r w:rsidR="00220AFA" w:rsidRPr="00A92015">
        <w:rPr>
          <w:rFonts w:ascii="Courier New" w:hAnsi="Courier New" w:cs="Courier New"/>
          <w:lang w:val="tr-TR"/>
        </w:rPr>
        <w:t xml:space="preserve"> davadır. </w:t>
      </w:r>
    </w:p>
    <w:p w:rsidR="00505F0B" w:rsidRPr="00A92015" w:rsidRDefault="00505F0B" w:rsidP="00307C41">
      <w:pPr>
        <w:pStyle w:val="BodyText"/>
        <w:spacing w:line="360" w:lineRule="auto"/>
        <w:ind w:left="0" w:right="687"/>
        <w:jc w:val="left"/>
        <w:rPr>
          <w:rFonts w:ascii="Courier New" w:hAnsi="Courier New" w:cs="Courier New"/>
          <w:lang w:val="tr-TR"/>
        </w:rPr>
      </w:pPr>
    </w:p>
    <w:p w:rsidR="00505F0B" w:rsidRPr="00A92015" w:rsidRDefault="00505F0B" w:rsidP="00307C41">
      <w:pPr>
        <w:pStyle w:val="BodyText"/>
        <w:spacing w:line="360" w:lineRule="auto"/>
        <w:ind w:left="0" w:right="687"/>
        <w:jc w:val="left"/>
        <w:rPr>
          <w:rFonts w:ascii="Courier New" w:hAnsi="Courier New" w:cs="Courier New"/>
          <w:lang w:val="tr-TR"/>
        </w:rPr>
      </w:pPr>
      <w:r w:rsidRPr="00A92015">
        <w:rPr>
          <w:rFonts w:ascii="Courier New" w:hAnsi="Courier New" w:cs="Courier New"/>
          <w:lang w:val="tr-TR"/>
        </w:rPr>
        <w:tab/>
        <w:t>1970 yılında Maden adasının tümü</w:t>
      </w:r>
      <w:r w:rsidR="00A92015" w:rsidRPr="00A92015">
        <w:rPr>
          <w:rFonts w:ascii="Courier New" w:hAnsi="Courier New" w:cs="Courier New"/>
          <w:lang w:val="tr-TR"/>
        </w:rPr>
        <w:t>nün</w:t>
      </w:r>
      <w:r w:rsidRPr="00A92015">
        <w:rPr>
          <w:rFonts w:ascii="Courier New" w:hAnsi="Courier New" w:cs="Courier New"/>
          <w:lang w:val="tr-TR"/>
        </w:rPr>
        <w:t xml:space="preserve"> orman nitelikli arazi olduğuna karar verildikten ve bu husus 1978’de tapuya kaydedildikten sonr</w:t>
      </w:r>
      <w:r w:rsidR="00DF5F71" w:rsidRPr="00A92015">
        <w:rPr>
          <w:rFonts w:ascii="Courier New" w:hAnsi="Courier New" w:cs="Courier New"/>
          <w:lang w:val="tr-TR"/>
        </w:rPr>
        <w:t>a</w:t>
      </w:r>
      <w:r w:rsidRPr="00A92015">
        <w:rPr>
          <w:rFonts w:ascii="Courier New" w:hAnsi="Courier New" w:cs="Courier New"/>
          <w:lang w:val="tr-TR"/>
        </w:rPr>
        <w:t xml:space="preserve"> Davacı</w:t>
      </w:r>
      <w:r w:rsidR="00A92015" w:rsidRPr="00A92015">
        <w:rPr>
          <w:rFonts w:ascii="Courier New" w:hAnsi="Courier New" w:cs="Courier New"/>
          <w:lang w:val="tr-TR"/>
        </w:rPr>
        <w:t>,</w:t>
      </w:r>
      <w:r w:rsidRPr="00A92015">
        <w:rPr>
          <w:rFonts w:ascii="Courier New" w:hAnsi="Courier New" w:cs="Courier New"/>
          <w:lang w:val="tr-TR"/>
        </w:rPr>
        <w:t xml:space="preserve"> 1985 yılında burada bir mal satın almak için bir satış sözleşmesi imzaladı. 1985-87 yılları arasında orman niteliğini kaybeden mülk olup </w:t>
      </w:r>
      <w:r w:rsidRPr="00A92015">
        <w:rPr>
          <w:rFonts w:ascii="Courier New" w:hAnsi="Courier New" w:cs="Courier New"/>
          <w:lang w:val="tr-TR"/>
        </w:rPr>
        <w:lastRenderedPageBreak/>
        <w:t>olmadığı araştırması yapıldı ve Davacının satın almak için sözleşme imzaladığı ye</w:t>
      </w:r>
      <w:r w:rsidR="00DF5F71" w:rsidRPr="00A92015">
        <w:rPr>
          <w:rFonts w:ascii="Courier New" w:hAnsi="Courier New" w:cs="Courier New"/>
          <w:lang w:val="tr-TR"/>
        </w:rPr>
        <w:t>r</w:t>
      </w:r>
      <w:r w:rsidRPr="00A92015">
        <w:rPr>
          <w:rFonts w:ascii="Courier New" w:hAnsi="Courier New" w:cs="Courier New"/>
          <w:lang w:val="tr-TR"/>
        </w:rPr>
        <w:t>i</w:t>
      </w:r>
      <w:r w:rsidR="00DF5F71" w:rsidRPr="00A92015">
        <w:rPr>
          <w:rFonts w:ascii="Courier New" w:hAnsi="Courier New" w:cs="Courier New"/>
          <w:lang w:val="tr-TR"/>
        </w:rPr>
        <w:t>n</w:t>
      </w:r>
      <w:r w:rsidRPr="00A92015">
        <w:rPr>
          <w:rFonts w:ascii="Courier New" w:hAnsi="Courier New" w:cs="Courier New"/>
          <w:lang w:val="tr-TR"/>
        </w:rPr>
        <w:t xml:space="preserve"> orman niteliğini kaybetmediğine 27.1.1988’de karar verildi.</w:t>
      </w:r>
    </w:p>
    <w:p w:rsidR="00505F0B" w:rsidRPr="00A92015" w:rsidRDefault="00505F0B" w:rsidP="00307C41">
      <w:pPr>
        <w:pStyle w:val="BodyText"/>
        <w:spacing w:line="360" w:lineRule="auto"/>
        <w:ind w:left="0" w:right="687"/>
        <w:jc w:val="left"/>
        <w:rPr>
          <w:rFonts w:ascii="Courier New" w:hAnsi="Courier New" w:cs="Courier New"/>
          <w:lang w:val="tr-TR"/>
        </w:rPr>
      </w:pPr>
    </w:p>
    <w:p w:rsidR="00505F0B" w:rsidRPr="00A92015" w:rsidRDefault="00505F0B" w:rsidP="00307C41">
      <w:pPr>
        <w:pStyle w:val="BodyText"/>
        <w:spacing w:line="360" w:lineRule="auto"/>
        <w:ind w:left="0" w:right="687"/>
        <w:jc w:val="left"/>
        <w:rPr>
          <w:rFonts w:ascii="Courier New" w:hAnsi="Courier New" w:cs="Courier New"/>
          <w:lang w:val="tr-TR"/>
        </w:rPr>
      </w:pPr>
      <w:r w:rsidRPr="00A92015">
        <w:rPr>
          <w:rFonts w:ascii="Courier New" w:hAnsi="Courier New" w:cs="Courier New"/>
          <w:lang w:val="tr-TR"/>
        </w:rPr>
        <w:tab/>
        <w:t xml:space="preserve">20.9.1989 tarihinde Davacı konu araziyi </w:t>
      </w:r>
      <w:r w:rsidR="00E3035F" w:rsidRPr="00A92015">
        <w:rPr>
          <w:rFonts w:ascii="Courier New" w:hAnsi="Courier New" w:cs="Courier New"/>
          <w:lang w:val="tr-TR"/>
        </w:rPr>
        <w:t>satın aldı ve adına kaydettirdi. T.C.</w:t>
      </w:r>
      <w:r w:rsidR="00712C16" w:rsidRPr="00A92015">
        <w:rPr>
          <w:rFonts w:ascii="Courier New" w:hAnsi="Courier New" w:cs="Courier New"/>
          <w:lang w:val="tr-TR"/>
        </w:rPr>
        <w:t xml:space="preserve"> </w:t>
      </w:r>
      <w:r w:rsidR="00E3035F" w:rsidRPr="00A92015">
        <w:rPr>
          <w:rFonts w:ascii="Courier New" w:hAnsi="Courier New" w:cs="Courier New"/>
          <w:lang w:val="tr-TR"/>
        </w:rPr>
        <w:t>Mahkemeleri çok uzun bir yargılama süreci neticesinde orman arasizi</w:t>
      </w:r>
      <w:r w:rsidR="00DF5F71" w:rsidRPr="00A92015">
        <w:rPr>
          <w:rFonts w:ascii="Courier New" w:hAnsi="Courier New" w:cs="Courier New"/>
          <w:lang w:val="tr-TR"/>
        </w:rPr>
        <w:t>nin</w:t>
      </w:r>
      <w:r w:rsidR="00E3035F" w:rsidRPr="00A92015">
        <w:rPr>
          <w:rFonts w:ascii="Courier New" w:hAnsi="Courier New" w:cs="Courier New"/>
          <w:lang w:val="tr-TR"/>
        </w:rPr>
        <w:t xml:space="preserve"> özel mülk olamayacağına karar verdiler.</w:t>
      </w:r>
    </w:p>
    <w:p w:rsidR="00E3035F" w:rsidRPr="00A92015" w:rsidRDefault="00E3035F" w:rsidP="00307C41">
      <w:pPr>
        <w:pStyle w:val="BodyText"/>
        <w:spacing w:line="360" w:lineRule="auto"/>
        <w:ind w:left="0" w:right="687"/>
        <w:jc w:val="left"/>
        <w:rPr>
          <w:rFonts w:ascii="Courier New" w:hAnsi="Courier New" w:cs="Courier New"/>
          <w:lang w:val="tr-TR"/>
        </w:rPr>
      </w:pPr>
    </w:p>
    <w:p w:rsidR="00E3035F" w:rsidRPr="00A92015" w:rsidRDefault="00E3035F" w:rsidP="00307C41">
      <w:pPr>
        <w:pStyle w:val="BodyText"/>
        <w:spacing w:line="360" w:lineRule="auto"/>
        <w:ind w:left="0" w:right="687"/>
        <w:jc w:val="left"/>
        <w:rPr>
          <w:rFonts w:ascii="Courier New" w:hAnsi="Courier New" w:cs="Courier New"/>
          <w:lang w:val="tr-TR"/>
        </w:rPr>
      </w:pPr>
      <w:r w:rsidRPr="00A92015">
        <w:rPr>
          <w:rFonts w:ascii="Courier New" w:hAnsi="Courier New" w:cs="Courier New"/>
          <w:lang w:val="tr-TR"/>
        </w:rPr>
        <w:tab/>
      </w:r>
      <w:r w:rsidR="00A92015">
        <w:rPr>
          <w:rFonts w:ascii="Courier New" w:hAnsi="Courier New" w:cs="Courier New"/>
          <w:lang w:val="tr-TR"/>
        </w:rPr>
        <w:t xml:space="preserve">Davacının başvurduğu </w:t>
      </w:r>
      <w:r w:rsidRPr="00A92015">
        <w:rPr>
          <w:rFonts w:ascii="Courier New" w:hAnsi="Courier New" w:cs="Courier New"/>
          <w:lang w:val="tr-TR"/>
        </w:rPr>
        <w:t>Avrupa İnsan Hakları Mahkemesi</w:t>
      </w:r>
      <w:r w:rsidR="00A92015">
        <w:rPr>
          <w:rFonts w:ascii="Courier New" w:hAnsi="Courier New" w:cs="Courier New"/>
          <w:lang w:val="tr-TR"/>
        </w:rPr>
        <w:t>,</w:t>
      </w:r>
      <w:r w:rsidRPr="00A92015">
        <w:rPr>
          <w:rFonts w:ascii="Courier New" w:hAnsi="Courier New" w:cs="Courier New"/>
          <w:lang w:val="tr-TR"/>
        </w:rPr>
        <w:t xml:space="preserve"> Davacının </w:t>
      </w:r>
      <w:r w:rsidR="00A92015">
        <w:rPr>
          <w:rFonts w:ascii="Courier New" w:hAnsi="Courier New" w:cs="Courier New"/>
          <w:lang w:val="tr-TR"/>
        </w:rPr>
        <w:t xml:space="preserve">Ek </w:t>
      </w:r>
      <w:r w:rsidRPr="00A92015">
        <w:rPr>
          <w:rFonts w:ascii="Courier New" w:hAnsi="Courier New" w:cs="Courier New"/>
          <w:lang w:val="tr-TR"/>
        </w:rPr>
        <w:t>I.</w:t>
      </w:r>
      <w:r w:rsidR="007E344D" w:rsidRPr="00A92015">
        <w:rPr>
          <w:rFonts w:ascii="Courier New" w:hAnsi="Courier New" w:cs="Courier New"/>
          <w:lang w:val="tr-TR"/>
        </w:rPr>
        <w:t xml:space="preserve"> </w:t>
      </w:r>
      <w:r w:rsidRPr="00A92015">
        <w:rPr>
          <w:rFonts w:ascii="Courier New" w:hAnsi="Courier New" w:cs="Courier New"/>
          <w:lang w:val="tr-TR"/>
        </w:rPr>
        <w:t>Protokolün 1. maddesi kapsamındaki davasını kabul edilemez (inadmissible) buldu.</w:t>
      </w:r>
    </w:p>
    <w:p w:rsidR="00E3035F" w:rsidRDefault="00E3035F" w:rsidP="00E3035F">
      <w:pPr>
        <w:widowControl w:val="0"/>
        <w:tabs>
          <w:tab w:val="left" w:pos="1301"/>
        </w:tabs>
        <w:autoSpaceDE w:val="0"/>
        <w:autoSpaceDN w:val="0"/>
        <w:ind w:right="586"/>
        <w:jc w:val="both"/>
        <w:rPr>
          <w:rFonts w:eastAsia="Times New Roman"/>
          <w:szCs w:val="24"/>
          <w:lang w:val="en-US"/>
        </w:rPr>
      </w:pPr>
    </w:p>
    <w:p w:rsidR="00E3035F" w:rsidRPr="00DF5F71" w:rsidRDefault="00E3035F" w:rsidP="00DF5F71">
      <w:pPr>
        <w:widowControl w:val="0"/>
        <w:tabs>
          <w:tab w:val="left" w:pos="1301"/>
        </w:tabs>
        <w:autoSpaceDE w:val="0"/>
        <w:autoSpaceDN w:val="0"/>
        <w:ind w:left="567" w:right="567"/>
        <w:jc w:val="both"/>
        <w:rPr>
          <w:b/>
        </w:rPr>
      </w:pPr>
      <w:r>
        <w:t xml:space="preserve">     “</w:t>
      </w:r>
      <w:r w:rsidRPr="00220AFA">
        <w:rPr>
          <w:b/>
        </w:rPr>
        <w:t>26</w:t>
      </w:r>
      <w:r>
        <w:t xml:space="preserve">. </w:t>
      </w:r>
      <w:r w:rsidRPr="00DF5F71">
        <w:rPr>
          <w:b/>
        </w:rPr>
        <w:t xml:space="preserve">The Court further recalls that Article 1 of Protocol No. 1 applies  only to a person's existing possessions. Thus, the hope that a long- extinguished property right may be revived cannot be regarded as a “possession”; nor can a conditional claim which lapses as a result of the non-fulfilment of the condition (see </w:t>
      </w:r>
      <w:r w:rsidRPr="00DF5F71">
        <w:rPr>
          <w:b/>
          <w:i/>
        </w:rPr>
        <w:t xml:space="preserve">Kopecký v. Slovakia </w:t>
      </w:r>
      <w:r w:rsidRPr="00DF5F71">
        <w:rPr>
          <w:b/>
        </w:rPr>
        <w:t>[GC], no. 44912/98, § 35 (c), ECHR2004-IX).</w:t>
      </w:r>
    </w:p>
    <w:p w:rsidR="00A66D0F" w:rsidRDefault="00E3035F" w:rsidP="00A56CE2">
      <w:pPr>
        <w:widowControl w:val="0"/>
        <w:tabs>
          <w:tab w:val="left" w:pos="1301"/>
        </w:tabs>
        <w:autoSpaceDE w:val="0"/>
        <w:autoSpaceDN w:val="0"/>
        <w:spacing w:before="1"/>
        <w:ind w:left="567" w:right="567"/>
        <w:jc w:val="both"/>
      </w:pPr>
      <w:r w:rsidRPr="00DF5F71">
        <w:rPr>
          <w:b/>
        </w:rPr>
        <w:t xml:space="preserve">     </w:t>
      </w:r>
    </w:p>
    <w:p w:rsidR="00ED2887" w:rsidRDefault="00ED2887" w:rsidP="00704DBA">
      <w:pPr>
        <w:widowControl w:val="0"/>
        <w:tabs>
          <w:tab w:val="left" w:pos="567"/>
        </w:tabs>
        <w:autoSpaceDE w:val="0"/>
        <w:autoSpaceDN w:val="0"/>
        <w:spacing w:before="1" w:line="360" w:lineRule="auto"/>
        <w:ind w:right="593"/>
      </w:pPr>
      <w:r>
        <w:tab/>
        <w:t xml:space="preserve">Huzurumuzdaki havaleye konu davada </w:t>
      </w:r>
      <w:r w:rsidR="00A92015">
        <w:t>D</w:t>
      </w:r>
      <w:r>
        <w:t>avacı</w:t>
      </w:r>
      <w:r w:rsidR="00A92015">
        <w:t>,</w:t>
      </w:r>
      <w:r>
        <w:t xml:space="preserve"> adına Tapu’da kaydettiremeyeceğini bildiği bir taşınmaz malın satış bedelini </w:t>
      </w:r>
      <w:r w:rsidR="00220AFA">
        <w:t>ödeyerek, malın Davalı No.1’in</w:t>
      </w:r>
      <w:r>
        <w:t xml:space="preserve"> adına kaydolunmasını sağlamış</w:t>
      </w:r>
      <w:r w:rsidR="00220AFA">
        <w:t>,</w:t>
      </w:r>
      <w:r>
        <w:t xml:space="preserve"> Davalı No.1</w:t>
      </w:r>
      <w:r w:rsidR="007E344D">
        <w:t xml:space="preserve"> </w:t>
      </w:r>
      <w:r>
        <w:t>de Davacı le</w:t>
      </w:r>
      <w:r w:rsidR="00220AFA">
        <w:t xml:space="preserve">hine 11.5.2001 tarihli bir </w:t>
      </w:r>
      <w:r>
        <w:t>Yediemin Beyannamesi</w:t>
      </w:r>
      <w:r w:rsidR="00A92015">
        <w:t xml:space="preserve"> (Declaration of Trust)</w:t>
      </w:r>
      <w:r>
        <w:t xml:space="preserve"> imzalamıştır.</w:t>
      </w:r>
    </w:p>
    <w:p w:rsidR="0063584A" w:rsidRDefault="0063584A" w:rsidP="00F432BF">
      <w:pPr>
        <w:widowControl w:val="0"/>
        <w:tabs>
          <w:tab w:val="left" w:pos="1301"/>
        </w:tabs>
        <w:autoSpaceDE w:val="0"/>
        <w:autoSpaceDN w:val="0"/>
        <w:spacing w:before="1" w:line="360" w:lineRule="auto"/>
        <w:ind w:right="593"/>
        <w:jc w:val="both"/>
      </w:pPr>
    </w:p>
    <w:p w:rsidR="00ED2887" w:rsidRDefault="00ED2887" w:rsidP="00704DBA">
      <w:pPr>
        <w:widowControl w:val="0"/>
        <w:autoSpaceDE w:val="0"/>
        <w:autoSpaceDN w:val="0"/>
        <w:spacing w:before="1" w:line="360" w:lineRule="auto"/>
        <w:ind w:right="593"/>
      </w:pPr>
      <w:r>
        <w:tab/>
        <w:t>Avrupa İnsan Hakları Mahkemesi’nin yukarıda zikredilen kararlarından, Davacının bu olgular neticesinde Avrupa İnsan Hakları Sözleşmesi’nin</w:t>
      </w:r>
      <w:r w:rsidR="00A92015">
        <w:t xml:space="preserve"> Ek</w:t>
      </w:r>
      <w:r>
        <w:t xml:space="preserve"> I.</w:t>
      </w:r>
      <w:r w:rsidR="007E344D">
        <w:t xml:space="preserve"> </w:t>
      </w:r>
      <w:r>
        <w:t xml:space="preserve">Protokolünün 1. </w:t>
      </w:r>
      <w:r w:rsidR="00CA011B">
        <w:t>m</w:t>
      </w:r>
      <w:r>
        <w:t xml:space="preserve">addesi kapsamında mülkiyet hakkı veya bu malı </w:t>
      </w:r>
      <w:r w:rsidR="00BD23CF">
        <w:t>adına kaydettirebileceğine dair</w:t>
      </w:r>
      <w:r w:rsidR="00CA011B">
        <w:t xml:space="preserve"> meşru bir beklentisi</w:t>
      </w:r>
      <w:r>
        <w:t xml:space="preserve"> olmadığı açıktır.  Avrupa İnsan Hakları Sözleşmesi</w:t>
      </w:r>
      <w:r w:rsidR="00A92015">
        <w:t xml:space="preserve"> Ek</w:t>
      </w:r>
      <w:r>
        <w:t xml:space="preserve"> I. Protokolünün 1.</w:t>
      </w:r>
      <w:r w:rsidR="007E344D">
        <w:t xml:space="preserve"> </w:t>
      </w:r>
      <w:r w:rsidR="00A56CE2">
        <w:t>m</w:t>
      </w:r>
      <w:r>
        <w:t>addesi</w:t>
      </w:r>
      <w:r w:rsidR="00A56CE2">
        <w:t>ne dayanarak</w:t>
      </w:r>
      <w:r>
        <w:t xml:space="preserve"> Davacının</w:t>
      </w:r>
      <w:r w:rsidR="00A56CE2">
        <w:t>,</w:t>
      </w:r>
      <w:r>
        <w:t xml:space="preserve"> Bakan</w:t>
      </w:r>
      <w:r w:rsidR="00A56CE2">
        <w:t>lar Kurulu izni olmaksızın gayri</w:t>
      </w:r>
      <w:r>
        <w:t xml:space="preserve">menkul mal satın almasının </w:t>
      </w:r>
      <w:r>
        <w:lastRenderedPageBreak/>
        <w:t xml:space="preserve">yasak olduğunu </w:t>
      </w:r>
      <w:r w:rsidR="00704DBA">
        <w:t>bildiği halde</w:t>
      </w:r>
      <w:r w:rsidR="00D12D46">
        <w:t xml:space="preserve"> bir taşınmaz</w:t>
      </w:r>
      <w:r w:rsidR="00704DBA">
        <w:t xml:space="preserve"> mal</w:t>
      </w:r>
      <w:r w:rsidR="00D12D46">
        <w:t>ın bedelini ödeyerek,</w:t>
      </w:r>
      <w:r w:rsidR="007E344D">
        <w:t xml:space="preserve"> </w:t>
      </w:r>
      <w:r w:rsidR="00D12D46">
        <w:t>malı</w:t>
      </w:r>
      <w:r w:rsidR="00220AFA">
        <w:t xml:space="preserve"> bir trust kurup 3. </w:t>
      </w:r>
      <w:r w:rsidR="00D12D46">
        <w:t>b</w:t>
      </w:r>
      <w:r w:rsidR="00220AFA">
        <w:t>ir şahsın adına kaydettirdikten sonra</w:t>
      </w:r>
      <w:r w:rsidR="00D12D46">
        <w:t>,</w:t>
      </w:r>
      <w:r w:rsidR="00220AFA">
        <w:t xml:space="preserve"> bu maldaki hakkının</w:t>
      </w:r>
      <w:r w:rsidR="00704DBA">
        <w:t xml:space="preserve"> mülkiyet hakkı </w:t>
      </w:r>
      <w:r w:rsidR="00D12D46">
        <w:t>kapsamında</w:t>
      </w:r>
      <w:r w:rsidR="00704DBA">
        <w:t xml:space="preserve"> koru</w:t>
      </w:r>
      <w:r w:rsidR="00093DA7">
        <w:t>n</w:t>
      </w:r>
      <w:r w:rsidR="00704DBA">
        <w:t>ma</w:t>
      </w:r>
      <w:r w:rsidR="00220AFA">
        <w:t xml:space="preserve">sı gerektiğini </w:t>
      </w:r>
      <w:r w:rsidR="00A92015">
        <w:t>iddia</w:t>
      </w:r>
      <w:r w:rsidR="00220AFA">
        <w:t xml:space="preserve"> etmesi mümkün değildir</w:t>
      </w:r>
      <w:r w:rsidR="00704DBA">
        <w:t>.</w:t>
      </w:r>
    </w:p>
    <w:p w:rsidR="00704DBA" w:rsidRDefault="00704DBA" w:rsidP="00F432BF">
      <w:pPr>
        <w:widowControl w:val="0"/>
        <w:tabs>
          <w:tab w:val="left" w:pos="1301"/>
        </w:tabs>
        <w:autoSpaceDE w:val="0"/>
        <w:autoSpaceDN w:val="0"/>
        <w:spacing w:before="1" w:line="360" w:lineRule="auto"/>
        <w:ind w:right="593"/>
        <w:jc w:val="both"/>
      </w:pPr>
    </w:p>
    <w:p w:rsidR="00704DBA" w:rsidRDefault="00704DBA" w:rsidP="00704DBA">
      <w:pPr>
        <w:widowControl w:val="0"/>
        <w:autoSpaceDE w:val="0"/>
        <w:autoSpaceDN w:val="0"/>
        <w:spacing w:before="1" w:line="360" w:lineRule="auto"/>
        <w:ind w:right="-22"/>
      </w:pPr>
      <w:r>
        <w:tab/>
        <w:t>Bu durumda</w:t>
      </w:r>
      <w:r w:rsidR="00A92015">
        <w:t>,</w:t>
      </w:r>
      <w:r>
        <w:t xml:space="preserve"> </w:t>
      </w:r>
      <w:r w:rsidR="001B03D6">
        <w:t xml:space="preserve">Davacının Avrupa İnsan Hakları Sözleşmesi’nin </w:t>
      </w:r>
      <w:r w:rsidR="00A92015">
        <w:t xml:space="preserve">Ek </w:t>
      </w:r>
      <w:r w:rsidR="001B03D6">
        <w:t>I. Protokolünün 1.</w:t>
      </w:r>
      <w:r w:rsidR="00093DA7">
        <w:t xml:space="preserve"> </w:t>
      </w:r>
      <w:r w:rsidR="001B03D6">
        <w:t>maddesi altında korunan bir hakkı olmadığından, Avrupa İnsan Hakları Sözleşmesi kurallarının Anayasa’nın Başlangıç kısmı veya 1</w:t>
      </w:r>
      <w:r w:rsidR="00A92015">
        <w:t>’inci</w:t>
      </w:r>
      <w:r w:rsidR="001B03D6">
        <w:t xml:space="preserve"> </w:t>
      </w:r>
      <w:r w:rsidR="00220AFA">
        <w:t>m</w:t>
      </w:r>
      <w:r w:rsidR="001B03D6">
        <w:t>addesi altında ele alınması</w:t>
      </w:r>
      <w:r w:rsidR="00220AFA">
        <w:t xml:space="preserve">na </w:t>
      </w:r>
      <w:r w:rsidR="001B03D6">
        <w:t>gere</w:t>
      </w:r>
      <w:r w:rsidR="00220AFA">
        <w:t xml:space="preserve">k kalmamıştır.  </w:t>
      </w:r>
    </w:p>
    <w:p w:rsidR="001B03D6" w:rsidRDefault="001B03D6" w:rsidP="00704DBA">
      <w:pPr>
        <w:widowControl w:val="0"/>
        <w:autoSpaceDE w:val="0"/>
        <w:autoSpaceDN w:val="0"/>
        <w:spacing w:before="1" w:line="360" w:lineRule="auto"/>
        <w:ind w:right="-22"/>
      </w:pPr>
    </w:p>
    <w:p w:rsidR="000B2004" w:rsidRDefault="001B03D6" w:rsidP="00704DBA">
      <w:pPr>
        <w:widowControl w:val="0"/>
        <w:autoSpaceDE w:val="0"/>
        <w:autoSpaceDN w:val="0"/>
        <w:spacing w:before="1" w:line="360" w:lineRule="auto"/>
        <w:ind w:right="-22"/>
      </w:pPr>
      <w:r>
        <w:tab/>
        <w:t>Davacı</w:t>
      </w:r>
      <w:r w:rsidR="00A92015">
        <w:t>,</w:t>
      </w:r>
      <w:r>
        <w:t xml:space="preserve"> mülkiyet hakkının </w:t>
      </w:r>
      <w:r w:rsidR="00A92015">
        <w:t xml:space="preserve">Ek </w:t>
      </w:r>
      <w:r>
        <w:t>I. Protokolünün 1.</w:t>
      </w:r>
      <w:r w:rsidR="00093DA7">
        <w:t xml:space="preserve"> </w:t>
      </w:r>
      <w:r>
        <w:t xml:space="preserve">maddesi altında korunduğunu, Davacı yabancı olduğu için de Avrupa İnsan Hakları Sözleşmesinin 14. </w:t>
      </w:r>
      <w:r w:rsidR="00220AFA">
        <w:t>m</w:t>
      </w:r>
      <w:r>
        <w:t xml:space="preserve">addesi altında kendisine </w:t>
      </w:r>
      <w:r w:rsidR="000B2004">
        <w:t>tanınan bir hakkın kullanımında ayrımcılık yapıldığını ileri sürmektedir.</w:t>
      </w:r>
    </w:p>
    <w:p w:rsidR="000B2004" w:rsidRDefault="000B2004" w:rsidP="00704DBA">
      <w:pPr>
        <w:widowControl w:val="0"/>
        <w:autoSpaceDE w:val="0"/>
        <w:autoSpaceDN w:val="0"/>
        <w:spacing w:before="1" w:line="360" w:lineRule="auto"/>
        <w:ind w:right="-22"/>
      </w:pPr>
    </w:p>
    <w:p w:rsidR="001B03D6" w:rsidRDefault="000B2004" w:rsidP="00704DBA">
      <w:pPr>
        <w:widowControl w:val="0"/>
        <w:autoSpaceDE w:val="0"/>
        <w:autoSpaceDN w:val="0"/>
        <w:spacing w:before="1" w:line="360" w:lineRule="auto"/>
        <w:ind w:right="-22"/>
      </w:pPr>
      <w:r>
        <w:tab/>
        <w:t xml:space="preserve">Davacıya taşınmaz mal satın alımında, yabancı olduğu için </w:t>
      </w:r>
      <w:r w:rsidR="003D7EEB" w:rsidRPr="00E715E6">
        <w:rPr>
          <w:b/>
        </w:rPr>
        <w:t xml:space="preserve">yurttaştan </w:t>
      </w:r>
      <w:r>
        <w:t xml:space="preserve">farklı bir prosedür uygulandığı ve </w:t>
      </w:r>
      <w:r w:rsidR="003D7EEB">
        <w:t xml:space="preserve">mal edinme </w:t>
      </w:r>
      <w:r>
        <w:t xml:space="preserve">hakkının kısıtlandığı kabul edilmelidir. Ancak Davacının Avrupa İnsan Hakları Sözleşmesi </w:t>
      </w:r>
      <w:r w:rsidR="00A92015">
        <w:t xml:space="preserve">Ek </w:t>
      </w:r>
      <w:r>
        <w:t>I. Protokolünün 1.maddesi altında korunan bir mülkiyet hakkı olmadığı</w:t>
      </w:r>
      <w:r w:rsidR="00093DA7">
        <w:t xml:space="preserve"> </w:t>
      </w:r>
      <w:r>
        <w:t>için Avrupa İnsan Hakları Söz</w:t>
      </w:r>
      <w:r w:rsidR="00A92015">
        <w:t>leşmesinin 14. m</w:t>
      </w:r>
      <w:r>
        <w:t>addesi altında da sözleşmenin kendisine bahşettiği bir hakkın kullanımında ayrımcılık yapı</w:t>
      </w:r>
      <w:r w:rsidR="00A92015">
        <w:t>ldı</w:t>
      </w:r>
      <w:r>
        <w:t xml:space="preserve">ğı söylenemez.  14. </w:t>
      </w:r>
      <w:r w:rsidR="00A92015">
        <w:t>m</w:t>
      </w:r>
      <w:r>
        <w:t xml:space="preserve">addenin incelenmesine gerek kalmadığı için, bu maddenin </w:t>
      </w:r>
      <w:r w:rsidR="00A92015">
        <w:t xml:space="preserve">Ek </w:t>
      </w:r>
      <w:r>
        <w:t xml:space="preserve">12. Protokol ile yürürlükten kaldırılarak değiştirilmiş olduğunun da incelenmesine gerek </w:t>
      </w:r>
      <w:r w:rsidR="00BD23CF">
        <w:t>k</w:t>
      </w:r>
      <w:r w:rsidR="00220AFA">
        <w:t>almamıştı</w:t>
      </w:r>
      <w:r>
        <w:t>r.</w:t>
      </w:r>
    </w:p>
    <w:p w:rsidR="00E3035F" w:rsidRDefault="00E3035F" w:rsidP="00307C41">
      <w:pPr>
        <w:pStyle w:val="BodyText"/>
        <w:spacing w:line="360" w:lineRule="auto"/>
        <w:ind w:left="0" w:right="687"/>
        <w:jc w:val="left"/>
        <w:rPr>
          <w:rFonts w:ascii="Courier New" w:hAnsi="Courier New" w:cs="Courier New"/>
        </w:rPr>
      </w:pPr>
    </w:p>
    <w:p w:rsidR="000B2004" w:rsidRPr="00A92015" w:rsidRDefault="00A92015" w:rsidP="00307C41">
      <w:pPr>
        <w:pStyle w:val="BodyText"/>
        <w:spacing w:line="360" w:lineRule="auto"/>
        <w:ind w:left="0" w:right="687"/>
        <w:jc w:val="left"/>
        <w:rPr>
          <w:rFonts w:ascii="Courier New" w:hAnsi="Courier New" w:cs="Courier New"/>
          <w:lang w:val="tr-TR"/>
        </w:rPr>
      </w:pPr>
      <w:r w:rsidRPr="00A92015">
        <w:rPr>
          <w:rFonts w:ascii="Courier New" w:hAnsi="Courier New" w:cs="Courier New"/>
          <w:lang w:val="tr-TR"/>
        </w:rPr>
        <w:tab/>
        <w:t xml:space="preserve"> 29/2004 sayılı Y</w:t>
      </w:r>
      <w:r w:rsidR="000B2004" w:rsidRPr="00A92015">
        <w:rPr>
          <w:rFonts w:ascii="Courier New" w:hAnsi="Courier New" w:cs="Courier New"/>
          <w:lang w:val="tr-TR"/>
        </w:rPr>
        <w:t xml:space="preserve">asa </w:t>
      </w:r>
      <w:r w:rsidR="005669F0" w:rsidRPr="00A92015">
        <w:rPr>
          <w:rFonts w:ascii="Courier New" w:hAnsi="Courier New" w:cs="Courier New"/>
          <w:lang w:val="tr-TR"/>
        </w:rPr>
        <w:t>ile</w:t>
      </w:r>
      <w:r w:rsidR="000B2004" w:rsidRPr="00A92015">
        <w:rPr>
          <w:rFonts w:ascii="Courier New" w:hAnsi="Courier New" w:cs="Courier New"/>
          <w:lang w:val="tr-TR"/>
        </w:rPr>
        <w:t xml:space="preserve"> onaylanan Kişisel ve Siyasi Haklar Sözleşmesi altında tanına</w:t>
      </w:r>
      <w:r w:rsidRPr="00A92015">
        <w:rPr>
          <w:rFonts w:ascii="Courier New" w:hAnsi="Courier New" w:cs="Courier New"/>
          <w:lang w:val="tr-TR"/>
        </w:rPr>
        <w:t>n haklar için de yabancılara ay</w:t>
      </w:r>
      <w:r w:rsidR="000B2004" w:rsidRPr="00A92015">
        <w:rPr>
          <w:rFonts w:ascii="Courier New" w:hAnsi="Courier New" w:cs="Courier New"/>
          <w:lang w:val="tr-TR"/>
        </w:rPr>
        <w:t xml:space="preserve">rım yapılması yasaklanmıştır. </w:t>
      </w:r>
      <w:r w:rsidR="005669F0" w:rsidRPr="00A92015">
        <w:rPr>
          <w:rFonts w:ascii="Courier New" w:hAnsi="Courier New" w:cs="Courier New"/>
          <w:lang w:val="tr-TR"/>
        </w:rPr>
        <w:t>Ancak b</w:t>
      </w:r>
      <w:r w:rsidR="000B2004" w:rsidRPr="00A92015">
        <w:rPr>
          <w:rFonts w:ascii="Courier New" w:hAnsi="Courier New" w:cs="Courier New"/>
          <w:lang w:val="tr-TR"/>
        </w:rPr>
        <w:t>u sözleşme</w:t>
      </w:r>
      <w:r w:rsidR="003D7EEB" w:rsidRPr="00A92015">
        <w:rPr>
          <w:rFonts w:ascii="Courier New" w:hAnsi="Courier New" w:cs="Courier New"/>
          <w:lang w:val="tr-TR"/>
        </w:rPr>
        <w:t>de</w:t>
      </w:r>
      <w:r w:rsidR="000B2004" w:rsidRPr="00A92015">
        <w:rPr>
          <w:rFonts w:ascii="Courier New" w:hAnsi="Courier New" w:cs="Courier New"/>
          <w:lang w:val="tr-TR"/>
        </w:rPr>
        <w:t xml:space="preserve"> de mal </w:t>
      </w:r>
      <w:r w:rsidR="005669F0" w:rsidRPr="00A92015">
        <w:rPr>
          <w:rFonts w:ascii="Courier New" w:hAnsi="Courier New" w:cs="Courier New"/>
          <w:lang w:val="tr-TR"/>
        </w:rPr>
        <w:t xml:space="preserve">satın </w:t>
      </w:r>
      <w:r w:rsidR="000B2004" w:rsidRPr="00A92015">
        <w:rPr>
          <w:rFonts w:ascii="Courier New" w:hAnsi="Courier New" w:cs="Courier New"/>
          <w:lang w:val="tr-TR"/>
        </w:rPr>
        <w:t>alm</w:t>
      </w:r>
      <w:r w:rsidR="005669F0" w:rsidRPr="00A92015">
        <w:rPr>
          <w:rFonts w:ascii="Courier New" w:hAnsi="Courier New" w:cs="Courier New"/>
          <w:lang w:val="tr-TR"/>
        </w:rPr>
        <w:t>a hakkı</w:t>
      </w:r>
      <w:r w:rsidR="000B2004" w:rsidRPr="00A92015">
        <w:rPr>
          <w:rFonts w:ascii="Courier New" w:hAnsi="Courier New" w:cs="Courier New"/>
          <w:lang w:val="tr-TR"/>
        </w:rPr>
        <w:t xml:space="preserve"> ile ilgili bir kural yoktur.</w:t>
      </w:r>
    </w:p>
    <w:p w:rsidR="000B2004" w:rsidRPr="00A92015" w:rsidRDefault="000B2004" w:rsidP="00307C41">
      <w:pPr>
        <w:pStyle w:val="BodyText"/>
        <w:spacing w:line="360" w:lineRule="auto"/>
        <w:ind w:left="0" w:right="687"/>
        <w:jc w:val="left"/>
        <w:rPr>
          <w:rFonts w:ascii="Courier New" w:hAnsi="Courier New" w:cs="Courier New"/>
          <w:lang w:val="tr-TR"/>
        </w:rPr>
      </w:pPr>
    </w:p>
    <w:p w:rsidR="000B2004" w:rsidRPr="00A92015" w:rsidRDefault="000B2004" w:rsidP="00307C41">
      <w:pPr>
        <w:pStyle w:val="BodyText"/>
        <w:spacing w:line="360" w:lineRule="auto"/>
        <w:ind w:left="0" w:right="687"/>
        <w:jc w:val="left"/>
        <w:rPr>
          <w:rFonts w:ascii="Courier New" w:hAnsi="Courier New" w:cs="Courier New"/>
          <w:lang w:val="tr-TR"/>
        </w:rPr>
      </w:pPr>
      <w:r w:rsidRPr="00A92015">
        <w:rPr>
          <w:rFonts w:ascii="Courier New" w:hAnsi="Courier New" w:cs="Courier New"/>
          <w:lang w:val="tr-TR"/>
        </w:rPr>
        <w:lastRenderedPageBreak/>
        <w:tab/>
      </w:r>
      <w:r w:rsidR="00A92015">
        <w:rPr>
          <w:rFonts w:ascii="Courier New" w:hAnsi="Courier New" w:cs="Courier New"/>
          <w:lang w:val="tr-TR"/>
        </w:rPr>
        <w:t>Aynı şekilde 27/2004 sayılı Y</w:t>
      </w:r>
      <w:r w:rsidRPr="00A92015">
        <w:rPr>
          <w:rFonts w:ascii="Courier New" w:hAnsi="Courier New" w:cs="Courier New"/>
          <w:lang w:val="tr-TR"/>
        </w:rPr>
        <w:t>asa ile onaylanan Uluslararası Ekonomik, Toplumsal ve Kültürel Sözleşmede de gayr</w:t>
      </w:r>
      <w:r w:rsidR="00CF0312">
        <w:rPr>
          <w:rFonts w:ascii="Courier New" w:hAnsi="Courier New" w:cs="Courier New"/>
          <w:lang w:val="tr-TR"/>
        </w:rPr>
        <w:t>i</w:t>
      </w:r>
      <w:r w:rsidRPr="00A92015">
        <w:rPr>
          <w:rFonts w:ascii="Courier New" w:hAnsi="Courier New" w:cs="Courier New"/>
          <w:lang w:val="tr-TR"/>
        </w:rPr>
        <w:t>menkul mal satı</w:t>
      </w:r>
      <w:r w:rsidR="005669F0" w:rsidRPr="00A92015">
        <w:rPr>
          <w:rFonts w:ascii="Courier New" w:hAnsi="Courier New" w:cs="Courier New"/>
          <w:lang w:val="tr-TR"/>
        </w:rPr>
        <w:t>n alı</w:t>
      </w:r>
      <w:r w:rsidR="00CF0312">
        <w:rPr>
          <w:rFonts w:ascii="Courier New" w:hAnsi="Courier New" w:cs="Courier New"/>
          <w:lang w:val="tr-TR"/>
        </w:rPr>
        <w:t>nmas</w:t>
      </w:r>
      <w:r w:rsidRPr="00A92015">
        <w:rPr>
          <w:rFonts w:ascii="Courier New" w:hAnsi="Courier New" w:cs="Courier New"/>
          <w:lang w:val="tr-TR"/>
        </w:rPr>
        <w:t>ı ile ilg</w:t>
      </w:r>
      <w:r w:rsidR="005669F0" w:rsidRPr="00A92015">
        <w:rPr>
          <w:rFonts w:ascii="Courier New" w:hAnsi="Courier New" w:cs="Courier New"/>
          <w:lang w:val="tr-TR"/>
        </w:rPr>
        <w:t>i</w:t>
      </w:r>
      <w:r w:rsidRPr="00A92015">
        <w:rPr>
          <w:rFonts w:ascii="Courier New" w:hAnsi="Courier New" w:cs="Courier New"/>
          <w:lang w:val="tr-TR"/>
        </w:rPr>
        <w:t>li bir madde olmadığı için, bu sözleşmenin tanıdığı haklar</w:t>
      </w:r>
      <w:r w:rsidR="005669F0" w:rsidRPr="00A92015">
        <w:rPr>
          <w:rFonts w:ascii="Courier New" w:hAnsi="Courier New" w:cs="Courier New"/>
          <w:lang w:val="tr-TR"/>
        </w:rPr>
        <w:t>da</w:t>
      </w:r>
      <w:r w:rsidRPr="00A92015">
        <w:rPr>
          <w:rFonts w:ascii="Courier New" w:hAnsi="Courier New" w:cs="Courier New"/>
          <w:lang w:val="tr-TR"/>
        </w:rPr>
        <w:t xml:space="preserve"> yabancı</w:t>
      </w:r>
      <w:r w:rsidR="005669F0" w:rsidRPr="00A92015">
        <w:rPr>
          <w:rFonts w:ascii="Courier New" w:hAnsi="Courier New" w:cs="Courier New"/>
          <w:lang w:val="tr-TR"/>
        </w:rPr>
        <w:t xml:space="preserve"> olduğu için </w:t>
      </w:r>
      <w:r w:rsidR="00CF0312">
        <w:rPr>
          <w:rFonts w:ascii="Courier New" w:hAnsi="Courier New" w:cs="Courier New"/>
          <w:lang w:val="tr-TR"/>
        </w:rPr>
        <w:t>D</w:t>
      </w:r>
      <w:r w:rsidR="005669F0" w:rsidRPr="00A92015">
        <w:rPr>
          <w:rFonts w:ascii="Courier New" w:hAnsi="Courier New" w:cs="Courier New"/>
          <w:lang w:val="tr-TR"/>
        </w:rPr>
        <w:t>avacıya</w:t>
      </w:r>
      <w:r w:rsidRPr="00A92015">
        <w:rPr>
          <w:rFonts w:ascii="Courier New" w:hAnsi="Courier New" w:cs="Courier New"/>
          <w:lang w:val="tr-TR"/>
        </w:rPr>
        <w:t xml:space="preserve"> ayrımcılık yapıl</w:t>
      </w:r>
      <w:r w:rsidR="005669F0" w:rsidRPr="00A92015">
        <w:rPr>
          <w:rFonts w:ascii="Courier New" w:hAnsi="Courier New" w:cs="Courier New"/>
          <w:lang w:val="tr-TR"/>
        </w:rPr>
        <w:t>dığı söylenemez</w:t>
      </w:r>
      <w:r w:rsidRPr="00A92015">
        <w:rPr>
          <w:rFonts w:ascii="Courier New" w:hAnsi="Courier New" w:cs="Courier New"/>
          <w:lang w:val="tr-TR"/>
        </w:rPr>
        <w:t>.</w:t>
      </w:r>
    </w:p>
    <w:p w:rsidR="00220AFA" w:rsidRDefault="00220AFA" w:rsidP="00A92015">
      <w:pPr>
        <w:pStyle w:val="BodyText"/>
        <w:ind w:left="0" w:right="687"/>
        <w:jc w:val="left"/>
        <w:rPr>
          <w:rFonts w:ascii="Courier New" w:hAnsi="Courier New" w:cs="Courier New"/>
        </w:rPr>
      </w:pPr>
    </w:p>
    <w:p w:rsidR="00220AFA" w:rsidRDefault="00220AFA" w:rsidP="00712C16">
      <w:pPr>
        <w:widowControl w:val="0"/>
        <w:autoSpaceDE w:val="0"/>
        <w:autoSpaceDN w:val="0"/>
        <w:spacing w:before="1" w:line="360" w:lineRule="auto"/>
        <w:ind w:right="-22"/>
      </w:pPr>
      <w:r>
        <w:tab/>
        <w:t>Bu durumda</w:t>
      </w:r>
      <w:r w:rsidR="00CF0312">
        <w:t>,</w:t>
      </w:r>
      <w:r>
        <w:t xml:space="preserve"> Davacının Anayasa</w:t>
      </w:r>
      <w:r w:rsidR="00CF0312">
        <w:t>’</w:t>
      </w:r>
      <w:r>
        <w:t xml:space="preserve">nın </w:t>
      </w:r>
      <w:r w:rsidR="00CF0312">
        <w:t>B</w:t>
      </w:r>
      <w:r>
        <w:t>aşlangıç kısmına ve 1</w:t>
      </w:r>
      <w:r w:rsidR="00CF0312">
        <w:t>’inci</w:t>
      </w:r>
      <w:r>
        <w:t xml:space="preserve"> maddesine aykırılık</w:t>
      </w:r>
      <w:r w:rsidR="00CF0312">
        <w:t xml:space="preserve"> bulunduğuna ilişkin</w:t>
      </w:r>
      <w:r>
        <w:t xml:space="preserve"> iddiaları ret ve iptal edilir.</w:t>
      </w:r>
    </w:p>
    <w:p w:rsidR="000B2004" w:rsidRDefault="000B2004" w:rsidP="00A56CE2">
      <w:pPr>
        <w:pStyle w:val="BodyText"/>
        <w:ind w:left="0" w:right="687"/>
        <w:jc w:val="left"/>
        <w:rPr>
          <w:rFonts w:ascii="Courier New" w:hAnsi="Courier New" w:cs="Courier New"/>
        </w:rPr>
      </w:pPr>
    </w:p>
    <w:p w:rsidR="00326612" w:rsidRPr="00CF0312" w:rsidRDefault="000B2004" w:rsidP="00307C41">
      <w:pPr>
        <w:pStyle w:val="BodyText"/>
        <w:spacing w:line="360" w:lineRule="auto"/>
        <w:ind w:left="0" w:right="687"/>
        <w:jc w:val="left"/>
        <w:rPr>
          <w:rFonts w:ascii="Courier New" w:hAnsi="Courier New" w:cs="Courier New"/>
          <w:lang w:val="tr-TR"/>
        </w:rPr>
      </w:pPr>
      <w:r>
        <w:rPr>
          <w:rFonts w:ascii="Courier New" w:hAnsi="Courier New" w:cs="Courier New"/>
        </w:rPr>
        <w:tab/>
      </w:r>
      <w:r w:rsidRPr="00CF0312">
        <w:rPr>
          <w:rFonts w:ascii="Courier New" w:hAnsi="Courier New" w:cs="Courier New"/>
          <w:lang w:val="tr-TR"/>
        </w:rPr>
        <w:t xml:space="preserve">Davacının 2. </w:t>
      </w:r>
      <w:r w:rsidR="00CF0312" w:rsidRPr="00CF0312">
        <w:rPr>
          <w:rFonts w:ascii="Courier New" w:hAnsi="Courier New" w:cs="Courier New"/>
          <w:lang w:val="tr-TR"/>
        </w:rPr>
        <w:t>İ</w:t>
      </w:r>
      <w:r w:rsidRPr="00CF0312">
        <w:rPr>
          <w:rFonts w:ascii="Courier New" w:hAnsi="Courier New" w:cs="Courier New"/>
          <w:lang w:val="tr-TR"/>
        </w:rPr>
        <w:t>ddiası</w:t>
      </w:r>
      <w:r w:rsidR="00CF0312">
        <w:rPr>
          <w:rFonts w:ascii="Courier New" w:hAnsi="Courier New" w:cs="Courier New"/>
          <w:lang w:val="tr-TR"/>
        </w:rPr>
        <w:t>,</w:t>
      </w:r>
      <w:r w:rsidRPr="00CF0312">
        <w:rPr>
          <w:rFonts w:ascii="Courier New" w:hAnsi="Courier New" w:cs="Courier New"/>
          <w:lang w:val="tr-TR"/>
        </w:rPr>
        <w:t xml:space="preserve"> Anayasa’nın 13</w:t>
      </w:r>
      <w:r w:rsidR="00CD7D51">
        <w:rPr>
          <w:rFonts w:ascii="Courier New" w:hAnsi="Courier New" w:cs="Courier New"/>
          <w:lang w:val="tr-TR"/>
        </w:rPr>
        <w:t>’üncü m</w:t>
      </w:r>
      <w:bookmarkStart w:id="0" w:name="_GoBack"/>
      <w:bookmarkEnd w:id="0"/>
      <w:r w:rsidRPr="00CF0312">
        <w:rPr>
          <w:rFonts w:ascii="Courier New" w:hAnsi="Courier New" w:cs="Courier New"/>
          <w:lang w:val="tr-TR"/>
        </w:rPr>
        <w:t xml:space="preserve">addesine aykırılık </w:t>
      </w:r>
      <w:r w:rsidR="00326612" w:rsidRPr="00CF0312">
        <w:rPr>
          <w:rFonts w:ascii="Courier New" w:hAnsi="Courier New" w:cs="Courier New"/>
          <w:lang w:val="tr-TR"/>
        </w:rPr>
        <w:t>bulun</w:t>
      </w:r>
      <w:r w:rsidRPr="00CF0312">
        <w:rPr>
          <w:rFonts w:ascii="Courier New" w:hAnsi="Courier New" w:cs="Courier New"/>
          <w:lang w:val="tr-TR"/>
        </w:rPr>
        <w:t xml:space="preserve">duğu doğrultusundadır. </w:t>
      </w:r>
      <w:r w:rsidR="00326612" w:rsidRPr="00CF0312">
        <w:rPr>
          <w:rFonts w:ascii="Courier New" w:hAnsi="Courier New" w:cs="Courier New"/>
          <w:lang w:val="tr-TR"/>
        </w:rPr>
        <w:t>Anayasa’nın 13</w:t>
      </w:r>
      <w:r w:rsidR="00CF0312">
        <w:rPr>
          <w:rFonts w:ascii="Courier New" w:hAnsi="Courier New" w:cs="Courier New"/>
          <w:lang w:val="tr-TR"/>
        </w:rPr>
        <w:t>’üncü</w:t>
      </w:r>
      <w:r w:rsidR="00326612" w:rsidRPr="00CF0312">
        <w:rPr>
          <w:rFonts w:ascii="Courier New" w:hAnsi="Courier New" w:cs="Courier New"/>
          <w:lang w:val="tr-TR"/>
        </w:rPr>
        <w:t xml:space="preserve"> </w:t>
      </w:r>
      <w:r w:rsidR="00CF0312">
        <w:rPr>
          <w:rFonts w:ascii="Courier New" w:hAnsi="Courier New" w:cs="Courier New"/>
          <w:lang w:val="tr-TR"/>
        </w:rPr>
        <w:t>m</w:t>
      </w:r>
      <w:r w:rsidR="00326612" w:rsidRPr="00CF0312">
        <w:rPr>
          <w:rFonts w:ascii="Courier New" w:hAnsi="Courier New" w:cs="Courier New"/>
          <w:lang w:val="tr-TR"/>
        </w:rPr>
        <w:t>addesi</w:t>
      </w:r>
      <w:r w:rsidR="00CF0312">
        <w:rPr>
          <w:rFonts w:ascii="Courier New" w:hAnsi="Courier New" w:cs="Courier New"/>
          <w:lang w:val="tr-TR"/>
        </w:rPr>
        <w:t>,</w:t>
      </w:r>
      <w:r w:rsidR="00326612" w:rsidRPr="00CF0312">
        <w:rPr>
          <w:rFonts w:ascii="Courier New" w:hAnsi="Courier New" w:cs="Courier New"/>
          <w:lang w:val="tr-TR"/>
        </w:rPr>
        <w:t xml:space="preserve"> Anayasa’da</w:t>
      </w:r>
      <w:r w:rsidR="00716BC1" w:rsidRPr="00CF0312">
        <w:rPr>
          <w:rFonts w:ascii="Courier New" w:hAnsi="Courier New" w:cs="Courier New"/>
          <w:lang w:val="tr-TR"/>
        </w:rPr>
        <w:t xml:space="preserve"> gösterilen hakların yabancılar için uluslararası hukuka uygun </w:t>
      </w:r>
      <w:r w:rsidR="00CF0312">
        <w:rPr>
          <w:rFonts w:ascii="Courier New" w:hAnsi="Courier New" w:cs="Courier New"/>
          <w:lang w:val="tr-TR"/>
        </w:rPr>
        <w:t xml:space="preserve">olarak </w:t>
      </w:r>
      <w:r w:rsidR="00716BC1" w:rsidRPr="00CF0312">
        <w:rPr>
          <w:rFonts w:ascii="Courier New" w:hAnsi="Courier New" w:cs="Courier New"/>
          <w:lang w:val="tr-TR"/>
        </w:rPr>
        <w:t>yasa ile kısıtlanabileceğini belirtmektedir. 13</w:t>
      </w:r>
      <w:r w:rsidR="00CF0312">
        <w:rPr>
          <w:rFonts w:ascii="Courier New" w:hAnsi="Courier New" w:cs="Courier New"/>
          <w:lang w:val="tr-TR"/>
        </w:rPr>
        <w:t>’üncü m</w:t>
      </w:r>
      <w:r w:rsidR="00716BC1" w:rsidRPr="00CF0312">
        <w:rPr>
          <w:rFonts w:ascii="Courier New" w:hAnsi="Courier New" w:cs="Courier New"/>
          <w:lang w:val="tr-TR"/>
        </w:rPr>
        <w:t>adde</w:t>
      </w:r>
      <w:r w:rsidR="00CF0312">
        <w:rPr>
          <w:rFonts w:ascii="Courier New" w:hAnsi="Courier New" w:cs="Courier New"/>
          <w:lang w:val="tr-TR"/>
        </w:rPr>
        <w:t>nin tartışılabilir olması için D</w:t>
      </w:r>
      <w:r w:rsidR="00716BC1" w:rsidRPr="00CF0312">
        <w:rPr>
          <w:rFonts w:ascii="Courier New" w:hAnsi="Courier New" w:cs="Courier New"/>
          <w:lang w:val="tr-TR"/>
        </w:rPr>
        <w:t>avacının Anayasa tarafından  kabul edilen bir hakkının bulunması gereklidir.</w:t>
      </w:r>
      <w:r w:rsidR="00645657" w:rsidRPr="00CF0312">
        <w:rPr>
          <w:rFonts w:ascii="Courier New" w:hAnsi="Courier New" w:cs="Courier New"/>
          <w:lang w:val="tr-TR"/>
        </w:rPr>
        <w:t xml:space="preserve"> KKTC Anayasası </w:t>
      </w:r>
      <w:r w:rsidR="00093DA7" w:rsidRPr="00CF0312">
        <w:rPr>
          <w:rFonts w:ascii="Courier New" w:hAnsi="Courier New" w:cs="Courier New"/>
          <w:lang w:val="tr-TR"/>
        </w:rPr>
        <w:t>bir yabancının m</w:t>
      </w:r>
      <w:r w:rsidR="00645657" w:rsidRPr="00CF0312">
        <w:rPr>
          <w:rFonts w:ascii="Courier New" w:hAnsi="Courier New" w:cs="Courier New"/>
          <w:lang w:val="tr-TR"/>
        </w:rPr>
        <w:t xml:space="preserve">al </w:t>
      </w:r>
      <w:r w:rsidR="00093DA7" w:rsidRPr="00CF0312">
        <w:rPr>
          <w:rFonts w:ascii="Courier New" w:hAnsi="Courier New" w:cs="Courier New"/>
          <w:lang w:val="tr-TR"/>
        </w:rPr>
        <w:t>satın alma</w:t>
      </w:r>
      <w:r w:rsidR="00645657" w:rsidRPr="00CF0312">
        <w:rPr>
          <w:rFonts w:ascii="Courier New" w:hAnsi="Courier New" w:cs="Courier New"/>
          <w:lang w:val="tr-TR"/>
        </w:rPr>
        <w:t xml:space="preserve"> hakkını </w:t>
      </w:r>
      <w:r w:rsidR="00093DA7" w:rsidRPr="00CF0312">
        <w:rPr>
          <w:rFonts w:ascii="Courier New" w:hAnsi="Courier New" w:cs="Courier New"/>
          <w:lang w:val="tr-TR"/>
        </w:rPr>
        <w:t>düzenlememektedir</w:t>
      </w:r>
      <w:r w:rsidR="00645657" w:rsidRPr="00CF0312">
        <w:rPr>
          <w:rFonts w:ascii="Courier New" w:hAnsi="Courier New" w:cs="Courier New"/>
          <w:lang w:val="tr-TR"/>
        </w:rPr>
        <w:t xml:space="preserve">. </w:t>
      </w:r>
      <w:r w:rsidR="00716BC1" w:rsidRPr="00CF0312">
        <w:rPr>
          <w:rFonts w:ascii="Courier New" w:hAnsi="Courier New" w:cs="Courier New"/>
          <w:lang w:val="tr-TR"/>
        </w:rPr>
        <w:t xml:space="preserve"> A</w:t>
      </w:r>
      <w:r w:rsidR="00CF0312">
        <w:rPr>
          <w:rFonts w:ascii="Courier New" w:hAnsi="Courier New" w:cs="Courier New"/>
          <w:lang w:val="tr-TR"/>
        </w:rPr>
        <w:t xml:space="preserve">vrupa </w:t>
      </w:r>
      <w:r w:rsidR="00716BC1" w:rsidRPr="00CF0312">
        <w:rPr>
          <w:rFonts w:ascii="Courier New" w:hAnsi="Courier New" w:cs="Courier New"/>
          <w:lang w:val="tr-TR"/>
        </w:rPr>
        <w:t>İ</w:t>
      </w:r>
      <w:r w:rsidR="00CF0312">
        <w:rPr>
          <w:rFonts w:ascii="Courier New" w:hAnsi="Courier New" w:cs="Courier New"/>
          <w:lang w:val="tr-TR"/>
        </w:rPr>
        <w:t xml:space="preserve">nsan </w:t>
      </w:r>
      <w:r w:rsidR="00716BC1" w:rsidRPr="00CF0312">
        <w:rPr>
          <w:rFonts w:ascii="Courier New" w:hAnsi="Courier New" w:cs="Courier New"/>
          <w:lang w:val="tr-TR"/>
        </w:rPr>
        <w:t>H</w:t>
      </w:r>
      <w:r w:rsidR="00CF0312">
        <w:rPr>
          <w:rFonts w:ascii="Courier New" w:hAnsi="Courier New" w:cs="Courier New"/>
          <w:lang w:val="tr-TR"/>
        </w:rPr>
        <w:t xml:space="preserve">akları </w:t>
      </w:r>
      <w:r w:rsidR="00716BC1" w:rsidRPr="00CF0312">
        <w:rPr>
          <w:rFonts w:ascii="Courier New" w:hAnsi="Courier New" w:cs="Courier New"/>
          <w:lang w:val="tr-TR"/>
        </w:rPr>
        <w:t>S</w:t>
      </w:r>
      <w:r w:rsidR="00CF0312">
        <w:rPr>
          <w:rFonts w:ascii="Courier New" w:hAnsi="Courier New" w:cs="Courier New"/>
          <w:lang w:val="tr-TR"/>
        </w:rPr>
        <w:t>özleşmesi Ek</w:t>
      </w:r>
      <w:r w:rsidR="00716BC1" w:rsidRPr="00CF0312">
        <w:rPr>
          <w:rFonts w:ascii="Courier New" w:hAnsi="Courier New" w:cs="Courier New"/>
          <w:lang w:val="tr-TR"/>
        </w:rPr>
        <w:t xml:space="preserve"> 1. Protokolünün 1. </w:t>
      </w:r>
      <w:r w:rsidR="00CF0312">
        <w:rPr>
          <w:rFonts w:ascii="Courier New" w:hAnsi="Courier New" w:cs="Courier New"/>
          <w:lang w:val="tr-TR"/>
        </w:rPr>
        <w:t>m</w:t>
      </w:r>
      <w:r w:rsidR="00716BC1" w:rsidRPr="00CF0312">
        <w:rPr>
          <w:rFonts w:ascii="Courier New" w:hAnsi="Courier New" w:cs="Courier New"/>
          <w:lang w:val="tr-TR"/>
        </w:rPr>
        <w:t>addesi i</w:t>
      </w:r>
      <w:r w:rsidR="00A56CE2">
        <w:rPr>
          <w:rFonts w:ascii="Courier New" w:hAnsi="Courier New" w:cs="Courier New"/>
          <w:lang w:val="tr-TR"/>
        </w:rPr>
        <w:t>le tanınan mülkiyet hakkının ay</w:t>
      </w:r>
      <w:r w:rsidR="00716BC1" w:rsidRPr="00CF0312">
        <w:rPr>
          <w:rFonts w:ascii="Courier New" w:hAnsi="Courier New" w:cs="Courier New"/>
          <w:lang w:val="tr-TR"/>
        </w:rPr>
        <w:t>rım yapılmadan yabancılara da tanındığı ve KKTC Anayasası</w:t>
      </w:r>
      <w:r w:rsidR="00CF0312">
        <w:rPr>
          <w:rFonts w:ascii="Courier New" w:hAnsi="Courier New" w:cs="Courier New"/>
          <w:lang w:val="tr-TR"/>
        </w:rPr>
        <w:t>’</w:t>
      </w:r>
      <w:r w:rsidR="00716BC1" w:rsidRPr="00CF0312">
        <w:rPr>
          <w:rFonts w:ascii="Courier New" w:hAnsi="Courier New" w:cs="Courier New"/>
          <w:lang w:val="tr-TR"/>
        </w:rPr>
        <w:t>nın 1</w:t>
      </w:r>
      <w:r w:rsidR="00CF0312">
        <w:rPr>
          <w:rFonts w:ascii="Courier New" w:hAnsi="Courier New" w:cs="Courier New"/>
          <w:lang w:val="tr-TR"/>
        </w:rPr>
        <w:t>’inci</w:t>
      </w:r>
      <w:r w:rsidR="00716BC1" w:rsidRPr="00CF0312">
        <w:rPr>
          <w:rFonts w:ascii="Courier New" w:hAnsi="Courier New" w:cs="Courier New"/>
          <w:lang w:val="tr-TR"/>
        </w:rPr>
        <w:t xml:space="preserve"> </w:t>
      </w:r>
      <w:r w:rsidR="00CF0312">
        <w:rPr>
          <w:rFonts w:ascii="Courier New" w:hAnsi="Courier New" w:cs="Courier New"/>
          <w:lang w:val="tr-TR"/>
        </w:rPr>
        <w:t>m</w:t>
      </w:r>
      <w:r w:rsidR="00716BC1" w:rsidRPr="00CF0312">
        <w:rPr>
          <w:rFonts w:ascii="Courier New" w:hAnsi="Courier New" w:cs="Courier New"/>
          <w:lang w:val="tr-TR"/>
        </w:rPr>
        <w:t>addesi veya Başlangıç kısmı ile bu hakkın Anayasa</w:t>
      </w:r>
      <w:r w:rsidR="00093DA7" w:rsidRPr="00CF0312">
        <w:rPr>
          <w:rFonts w:ascii="Courier New" w:hAnsi="Courier New" w:cs="Courier New"/>
          <w:lang w:val="tr-TR"/>
        </w:rPr>
        <w:t>m</w:t>
      </w:r>
      <w:r w:rsidR="00716BC1" w:rsidRPr="00CF0312">
        <w:rPr>
          <w:rFonts w:ascii="Courier New" w:hAnsi="Courier New" w:cs="Courier New"/>
          <w:lang w:val="tr-TR"/>
        </w:rPr>
        <w:t>ız</w:t>
      </w:r>
      <w:r w:rsidR="00CF0312">
        <w:rPr>
          <w:rFonts w:ascii="Courier New" w:hAnsi="Courier New" w:cs="Courier New"/>
          <w:lang w:val="tr-TR"/>
        </w:rPr>
        <w:t>a dahil olduğu doğrultusundaki D</w:t>
      </w:r>
      <w:r w:rsidR="00716BC1" w:rsidRPr="00CF0312">
        <w:rPr>
          <w:rFonts w:ascii="Courier New" w:hAnsi="Courier New" w:cs="Courier New"/>
          <w:lang w:val="tr-TR"/>
        </w:rPr>
        <w:t xml:space="preserve">avacının </w:t>
      </w:r>
      <w:r w:rsidR="0094674B" w:rsidRPr="00CF0312">
        <w:rPr>
          <w:rFonts w:ascii="Courier New" w:hAnsi="Courier New" w:cs="Courier New"/>
          <w:lang w:val="tr-TR"/>
        </w:rPr>
        <w:t xml:space="preserve">iddiası </w:t>
      </w:r>
      <w:r w:rsidR="00716BC1" w:rsidRPr="00CF0312">
        <w:rPr>
          <w:rFonts w:ascii="Courier New" w:hAnsi="Courier New" w:cs="Courier New"/>
          <w:lang w:val="tr-TR"/>
        </w:rPr>
        <w:t>incelenmiş ve</w:t>
      </w:r>
      <w:r w:rsidR="00CF0312">
        <w:rPr>
          <w:rFonts w:ascii="Courier New" w:hAnsi="Courier New" w:cs="Courier New"/>
          <w:lang w:val="tr-TR"/>
        </w:rPr>
        <w:t xml:space="preserve"> Ek</w:t>
      </w:r>
      <w:r w:rsidR="00CA011B">
        <w:rPr>
          <w:rFonts w:ascii="Courier New" w:hAnsi="Courier New" w:cs="Courier New"/>
          <w:lang w:val="tr-TR"/>
        </w:rPr>
        <w:t xml:space="preserve"> I</w:t>
      </w:r>
      <w:r w:rsidR="00716BC1" w:rsidRPr="00CF0312">
        <w:rPr>
          <w:rFonts w:ascii="Courier New" w:hAnsi="Courier New" w:cs="Courier New"/>
          <w:lang w:val="tr-TR"/>
        </w:rPr>
        <w:t>. Protokolün m</w:t>
      </w:r>
      <w:r w:rsidR="00CF0312">
        <w:rPr>
          <w:rFonts w:ascii="Courier New" w:hAnsi="Courier New" w:cs="Courier New"/>
          <w:lang w:val="tr-TR"/>
        </w:rPr>
        <w:t>ülkiyet hakkını koruduğu ancak D</w:t>
      </w:r>
      <w:r w:rsidR="00716BC1" w:rsidRPr="00CF0312">
        <w:rPr>
          <w:rFonts w:ascii="Courier New" w:hAnsi="Courier New" w:cs="Courier New"/>
          <w:lang w:val="tr-TR"/>
        </w:rPr>
        <w:t>avacının ileri sürdüğü  hakkın mülkiyet hakkı kapsamına girmediği sadece mal satın alma hakkından ibaret  olduğu kabul edilmiştir. Bu durumda</w:t>
      </w:r>
      <w:r w:rsidR="00CF0312">
        <w:rPr>
          <w:rFonts w:ascii="Courier New" w:hAnsi="Courier New" w:cs="Courier New"/>
          <w:lang w:val="tr-TR"/>
        </w:rPr>
        <w:t>, D</w:t>
      </w:r>
      <w:r w:rsidR="00716BC1" w:rsidRPr="00CF0312">
        <w:rPr>
          <w:rFonts w:ascii="Courier New" w:hAnsi="Courier New" w:cs="Courier New"/>
          <w:lang w:val="tr-TR"/>
        </w:rPr>
        <w:t xml:space="preserve">avacının </w:t>
      </w:r>
      <w:r w:rsidR="00772C81" w:rsidRPr="00CF0312">
        <w:rPr>
          <w:rFonts w:ascii="Courier New" w:hAnsi="Courier New" w:cs="Courier New"/>
          <w:lang w:val="tr-TR"/>
        </w:rPr>
        <w:t xml:space="preserve">bu meselede </w:t>
      </w:r>
      <w:r w:rsidR="00133B70" w:rsidRPr="00CF0312">
        <w:rPr>
          <w:rFonts w:ascii="Courier New" w:hAnsi="Courier New" w:cs="Courier New"/>
          <w:lang w:val="tr-TR"/>
        </w:rPr>
        <w:t>iddia ettiği</w:t>
      </w:r>
      <w:r w:rsidR="00772C81" w:rsidRPr="00CF0312">
        <w:rPr>
          <w:rFonts w:ascii="Courier New" w:hAnsi="Courier New" w:cs="Courier New"/>
          <w:lang w:val="tr-TR"/>
        </w:rPr>
        <w:t xml:space="preserve"> hak  </w:t>
      </w:r>
      <w:r w:rsidR="00645657" w:rsidRPr="00CF0312">
        <w:rPr>
          <w:rFonts w:ascii="Courier New" w:hAnsi="Courier New" w:cs="Courier New"/>
          <w:lang w:val="tr-TR"/>
        </w:rPr>
        <w:t xml:space="preserve">mülkiyet hakkı </w:t>
      </w:r>
      <w:r w:rsidR="00772C81" w:rsidRPr="00CF0312">
        <w:rPr>
          <w:rFonts w:ascii="Courier New" w:hAnsi="Courier New" w:cs="Courier New"/>
          <w:lang w:val="tr-TR"/>
        </w:rPr>
        <w:t xml:space="preserve">kapsamında olmadığından </w:t>
      </w:r>
      <w:r w:rsidR="00133B70" w:rsidRPr="00CF0312">
        <w:rPr>
          <w:rFonts w:ascii="Courier New" w:hAnsi="Courier New" w:cs="Courier New"/>
          <w:lang w:val="tr-TR"/>
        </w:rPr>
        <w:t>,</w:t>
      </w:r>
      <w:r w:rsidR="00645657" w:rsidRPr="00CF0312">
        <w:rPr>
          <w:rFonts w:ascii="Courier New" w:hAnsi="Courier New" w:cs="Courier New"/>
          <w:lang w:val="tr-TR"/>
        </w:rPr>
        <w:t xml:space="preserve"> Anayasanın kendisine bahşettiği bir hak  yokluğunda  </w:t>
      </w:r>
      <w:r w:rsidR="00716BC1" w:rsidRPr="00CF0312">
        <w:rPr>
          <w:rFonts w:ascii="Courier New" w:hAnsi="Courier New" w:cs="Courier New"/>
          <w:lang w:val="tr-TR"/>
        </w:rPr>
        <w:t>13</w:t>
      </w:r>
      <w:r w:rsidR="00CF0312">
        <w:rPr>
          <w:rFonts w:ascii="Courier New" w:hAnsi="Courier New" w:cs="Courier New"/>
          <w:lang w:val="tr-TR"/>
        </w:rPr>
        <w:t>’üncü m</w:t>
      </w:r>
      <w:r w:rsidR="00716BC1" w:rsidRPr="00CF0312">
        <w:rPr>
          <w:rFonts w:ascii="Courier New" w:hAnsi="Courier New" w:cs="Courier New"/>
          <w:lang w:val="tr-TR"/>
        </w:rPr>
        <w:t>addeye aykırılığın incelenmesine gerek kalmamıştır.</w:t>
      </w:r>
    </w:p>
    <w:p w:rsidR="00093DA7" w:rsidRPr="00CF0312" w:rsidRDefault="00093DA7" w:rsidP="00307C41">
      <w:pPr>
        <w:pStyle w:val="BodyText"/>
        <w:spacing w:line="360" w:lineRule="auto"/>
        <w:ind w:left="0" w:right="687"/>
        <w:jc w:val="left"/>
        <w:rPr>
          <w:rFonts w:ascii="Courier New" w:hAnsi="Courier New" w:cs="Courier New"/>
          <w:lang w:val="tr-TR"/>
        </w:rPr>
      </w:pPr>
    </w:p>
    <w:p w:rsidR="00093DA7" w:rsidRPr="00CF0312" w:rsidRDefault="00093DA7" w:rsidP="00093DA7">
      <w:pPr>
        <w:pStyle w:val="BodyText"/>
        <w:spacing w:line="360" w:lineRule="auto"/>
        <w:ind w:left="0" w:right="687"/>
        <w:jc w:val="left"/>
        <w:rPr>
          <w:rFonts w:ascii="Courier New" w:hAnsi="Courier New" w:cs="Courier New"/>
          <w:lang w:val="tr-TR"/>
        </w:rPr>
      </w:pPr>
      <w:r w:rsidRPr="00CF0312">
        <w:rPr>
          <w:rFonts w:ascii="Courier New" w:hAnsi="Courier New" w:cs="Courier New"/>
          <w:b/>
          <w:lang w:val="tr-TR"/>
        </w:rPr>
        <w:t xml:space="preserve">    Netice itibarı ile</w:t>
      </w:r>
      <w:r w:rsidRPr="00CF0312">
        <w:rPr>
          <w:rFonts w:ascii="Courier New" w:hAnsi="Courier New" w:cs="Courier New"/>
          <w:lang w:val="tr-TR"/>
        </w:rPr>
        <w:t xml:space="preserve"> </w:t>
      </w:r>
    </w:p>
    <w:p w:rsidR="00093DA7" w:rsidRPr="00CF0312" w:rsidRDefault="00093DA7" w:rsidP="00093DA7">
      <w:pPr>
        <w:pStyle w:val="BodyText"/>
        <w:spacing w:line="360" w:lineRule="auto"/>
        <w:ind w:left="0" w:right="687"/>
        <w:jc w:val="left"/>
        <w:rPr>
          <w:rFonts w:ascii="Courier New" w:hAnsi="Courier New" w:cs="Courier New"/>
          <w:lang w:val="tr-TR"/>
        </w:rPr>
      </w:pPr>
      <w:r w:rsidRPr="00CF0312">
        <w:rPr>
          <w:rFonts w:ascii="Courier New" w:hAnsi="Courier New" w:cs="Courier New"/>
          <w:lang w:val="tr-TR"/>
        </w:rPr>
        <w:t>1)6/1969 sa</w:t>
      </w:r>
      <w:r w:rsidR="00CF0312">
        <w:rPr>
          <w:rFonts w:ascii="Courier New" w:hAnsi="Courier New" w:cs="Courier New"/>
          <w:lang w:val="tr-TR"/>
        </w:rPr>
        <w:t>yılı Olağanüstü Durum Süresince</w:t>
      </w:r>
      <w:r w:rsidRPr="00CF0312">
        <w:rPr>
          <w:rFonts w:ascii="Courier New" w:hAnsi="Courier New" w:cs="Courier New"/>
          <w:lang w:val="tr-TR"/>
        </w:rPr>
        <w:t xml:space="preserve"> Türk Cemaatine Mensup Olmayan Şahısl</w:t>
      </w:r>
      <w:r w:rsidR="00CF0312">
        <w:rPr>
          <w:rFonts w:ascii="Courier New" w:hAnsi="Courier New" w:cs="Courier New"/>
          <w:lang w:val="tr-TR"/>
        </w:rPr>
        <w:t>ara Gayri</w:t>
      </w:r>
      <w:r w:rsidRPr="00CF0312">
        <w:rPr>
          <w:rFonts w:ascii="Courier New" w:hAnsi="Courier New" w:cs="Courier New"/>
          <w:lang w:val="tr-TR"/>
        </w:rPr>
        <w:t xml:space="preserve">menkul Mal Satışını Önleyen </w:t>
      </w:r>
      <w:r w:rsidRPr="00CF0312">
        <w:rPr>
          <w:rFonts w:ascii="Courier New" w:hAnsi="Courier New" w:cs="Courier New"/>
          <w:lang w:val="tr-TR"/>
        </w:rPr>
        <w:lastRenderedPageBreak/>
        <w:t>Kuralın 3</w:t>
      </w:r>
      <w:r w:rsidR="00CF0312">
        <w:rPr>
          <w:rFonts w:ascii="Courier New" w:hAnsi="Courier New" w:cs="Courier New"/>
          <w:lang w:val="tr-TR"/>
        </w:rPr>
        <w:t>’üncü</w:t>
      </w:r>
      <w:r w:rsidRPr="00CF0312">
        <w:rPr>
          <w:rFonts w:ascii="Courier New" w:hAnsi="Courier New" w:cs="Courier New"/>
          <w:lang w:val="tr-TR"/>
        </w:rPr>
        <w:t xml:space="preserve"> ve 7’nci maddeleri</w:t>
      </w:r>
      <w:r w:rsidR="00CF0312">
        <w:rPr>
          <w:rFonts w:ascii="Courier New" w:hAnsi="Courier New" w:cs="Courier New"/>
          <w:lang w:val="tr-TR"/>
        </w:rPr>
        <w:t xml:space="preserve">, </w:t>
      </w:r>
      <w:r w:rsidRPr="00CF0312">
        <w:rPr>
          <w:rFonts w:ascii="Courier New" w:hAnsi="Courier New" w:cs="Courier New"/>
          <w:lang w:val="tr-TR"/>
        </w:rPr>
        <w:t>Fasıl 109’un 3</w:t>
      </w:r>
      <w:r w:rsidR="00CF0312">
        <w:rPr>
          <w:rFonts w:ascii="Courier New" w:hAnsi="Courier New" w:cs="Courier New"/>
          <w:lang w:val="tr-TR"/>
        </w:rPr>
        <w:t xml:space="preserve">’üncü </w:t>
      </w:r>
      <w:r w:rsidRPr="00CF0312">
        <w:rPr>
          <w:rFonts w:ascii="Courier New" w:hAnsi="Courier New" w:cs="Courier New"/>
          <w:lang w:val="tr-TR"/>
        </w:rPr>
        <w:t>maddesi</w:t>
      </w:r>
      <w:r w:rsidR="00CF0312">
        <w:rPr>
          <w:rFonts w:ascii="Courier New" w:hAnsi="Courier New" w:cs="Courier New"/>
          <w:lang w:val="tr-TR"/>
        </w:rPr>
        <w:t xml:space="preserve"> ve </w:t>
      </w:r>
      <w:r w:rsidRPr="00CF0312">
        <w:rPr>
          <w:rFonts w:ascii="Courier New" w:hAnsi="Courier New" w:cs="Courier New"/>
          <w:lang w:val="tr-TR"/>
        </w:rPr>
        <w:t>52/2008 sayılı Taşınmaz Mal Edinme ve Uzun Vadeli Kiralama (Yabancılar) Yasası</w:t>
      </w:r>
      <w:r w:rsidR="00CF0312">
        <w:rPr>
          <w:rFonts w:ascii="Courier New" w:hAnsi="Courier New" w:cs="Courier New"/>
          <w:lang w:val="tr-TR"/>
        </w:rPr>
        <w:t>’nın 8’inci</w:t>
      </w:r>
      <w:r w:rsidRPr="00CF0312">
        <w:rPr>
          <w:rFonts w:ascii="Courier New" w:hAnsi="Courier New" w:cs="Courier New"/>
          <w:lang w:val="tr-TR"/>
        </w:rPr>
        <w:t xml:space="preserve"> ve 9</w:t>
      </w:r>
      <w:r w:rsidR="00CF0312">
        <w:rPr>
          <w:rFonts w:ascii="Courier New" w:hAnsi="Courier New" w:cs="Courier New"/>
          <w:lang w:val="tr-TR"/>
        </w:rPr>
        <w:t>’uncu</w:t>
      </w:r>
      <w:r w:rsidRPr="00CF0312">
        <w:rPr>
          <w:rFonts w:ascii="Courier New" w:hAnsi="Courier New" w:cs="Courier New"/>
          <w:lang w:val="tr-TR"/>
        </w:rPr>
        <w:t xml:space="preserve"> maddeleri</w:t>
      </w:r>
      <w:r w:rsidR="00F0779E">
        <w:rPr>
          <w:rFonts w:ascii="Courier New" w:hAnsi="Courier New" w:cs="Courier New"/>
          <w:lang w:val="tr-TR"/>
        </w:rPr>
        <w:t xml:space="preserve">nin Anayasa’nın </w:t>
      </w:r>
      <w:r w:rsidR="00CF0312">
        <w:rPr>
          <w:rFonts w:ascii="Courier New" w:hAnsi="Courier New" w:cs="Courier New"/>
          <w:lang w:val="tr-TR"/>
        </w:rPr>
        <w:t>Başlangı</w:t>
      </w:r>
      <w:r w:rsidRPr="00CF0312">
        <w:rPr>
          <w:rFonts w:ascii="Courier New" w:hAnsi="Courier New" w:cs="Courier New"/>
          <w:lang w:val="tr-TR"/>
        </w:rPr>
        <w:t>ç kısmına, 1</w:t>
      </w:r>
      <w:r w:rsidR="00CF0312">
        <w:rPr>
          <w:rFonts w:ascii="Courier New" w:hAnsi="Courier New" w:cs="Courier New"/>
          <w:lang w:val="tr-TR"/>
        </w:rPr>
        <w:t xml:space="preserve">’inci maddesine </w:t>
      </w:r>
      <w:r w:rsidRPr="00CF0312">
        <w:rPr>
          <w:rFonts w:ascii="Courier New" w:hAnsi="Courier New" w:cs="Courier New"/>
          <w:lang w:val="tr-TR"/>
        </w:rPr>
        <w:t>aykırı olmadığına</w:t>
      </w:r>
    </w:p>
    <w:p w:rsidR="00093DA7" w:rsidRPr="00CF0312" w:rsidRDefault="00CF0312" w:rsidP="00093DA7">
      <w:pPr>
        <w:pStyle w:val="BodyText"/>
        <w:spacing w:line="360" w:lineRule="auto"/>
        <w:ind w:left="0" w:right="687"/>
        <w:jc w:val="left"/>
        <w:rPr>
          <w:rFonts w:ascii="Courier New" w:hAnsi="Courier New" w:cs="Courier New"/>
          <w:lang w:val="tr-TR"/>
        </w:rPr>
      </w:pPr>
      <w:r>
        <w:rPr>
          <w:rFonts w:ascii="Courier New" w:hAnsi="Courier New" w:cs="Courier New"/>
          <w:lang w:val="tr-TR"/>
        </w:rPr>
        <w:t>2) 13. m</w:t>
      </w:r>
      <w:r w:rsidR="00093DA7" w:rsidRPr="00CF0312">
        <w:rPr>
          <w:rFonts w:ascii="Courier New" w:hAnsi="Courier New" w:cs="Courier New"/>
          <w:lang w:val="tr-TR"/>
        </w:rPr>
        <w:t>addeye aykırılık iddiasının incelenmesine gerek  kalmadığına</w:t>
      </w:r>
    </w:p>
    <w:p w:rsidR="00093DA7" w:rsidRPr="00CF0312" w:rsidRDefault="00093DA7" w:rsidP="00093DA7">
      <w:pPr>
        <w:pStyle w:val="BodyText"/>
        <w:spacing w:line="360" w:lineRule="auto"/>
        <w:ind w:left="0" w:right="687"/>
        <w:jc w:val="left"/>
        <w:rPr>
          <w:rFonts w:ascii="Courier New" w:hAnsi="Courier New" w:cs="Courier New"/>
          <w:lang w:val="tr-TR"/>
        </w:rPr>
      </w:pPr>
    </w:p>
    <w:p w:rsidR="00093DA7" w:rsidRPr="00CF0312" w:rsidRDefault="00093DA7" w:rsidP="00307C41">
      <w:pPr>
        <w:pStyle w:val="BodyText"/>
        <w:spacing w:line="360" w:lineRule="auto"/>
        <w:ind w:left="0" w:right="687"/>
        <w:jc w:val="left"/>
        <w:rPr>
          <w:rFonts w:ascii="Courier New" w:hAnsi="Courier New" w:cs="Courier New"/>
          <w:lang w:val="tr-TR"/>
        </w:rPr>
      </w:pPr>
      <w:r w:rsidRPr="00CF0312">
        <w:rPr>
          <w:rFonts w:ascii="Courier New" w:hAnsi="Courier New" w:cs="Courier New"/>
          <w:lang w:val="tr-TR"/>
        </w:rPr>
        <w:t>Karar veririm.</w:t>
      </w:r>
    </w:p>
    <w:p w:rsidR="00326612" w:rsidRPr="00093DA7" w:rsidRDefault="00326612" w:rsidP="00307C41">
      <w:pPr>
        <w:pStyle w:val="BodyText"/>
        <w:spacing w:line="360" w:lineRule="auto"/>
        <w:ind w:left="0" w:right="687"/>
        <w:jc w:val="left"/>
        <w:rPr>
          <w:rFonts w:ascii="Courier New" w:hAnsi="Courier New" w:cs="Courier New"/>
        </w:rPr>
      </w:pPr>
    </w:p>
    <w:p w:rsidR="00354EA7" w:rsidRPr="00AA4ABB" w:rsidRDefault="00354EA7" w:rsidP="00354EA7">
      <w:pPr>
        <w:spacing w:line="360" w:lineRule="auto"/>
        <w:rPr>
          <w:szCs w:val="24"/>
          <w:u w:val="single"/>
        </w:rPr>
      </w:pPr>
      <w:r w:rsidRPr="00AA4ABB">
        <w:rPr>
          <w:szCs w:val="24"/>
          <w:u w:val="single"/>
        </w:rPr>
        <w:t>Tanju Öncül:</w:t>
      </w:r>
    </w:p>
    <w:p w:rsidR="00354EA7" w:rsidRDefault="00354EA7" w:rsidP="00354EA7">
      <w:pPr>
        <w:spacing w:line="360" w:lineRule="auto"/>
        <w:rPr>
          <w:szCs w:val="24"/>
        </w:rPr>
      </w:pPr>
      <w:r w:rsidRPr="00E544D7">
        <w:rPr>
          <w:szCs w:val="24"/>
        </w:rPr>
        <w:tab/>
        <w:t>Havaleyi talep eden (İstinaf Eden/Davacı) taraf</w:t>
      </w:r>
      <w:r>
        <w:rPr>
          <w:szCs w:val="24"/>
        </w:rPr>
        <w:t>,</w:t>
      </w:r>
      <w:r w:rsidRPr="00E544D7">
        <w:rPr>
          <w:szCs w:val="24"/>
        </w:rPr>
        <w:t xml:space="preserve"> ki bundan böyle yalnı</w:t>
      </w:r>
      <w:r>
        <w:rPr>
          <w:szCs w:val="24"/>
        </w:rPr>
        <w:t>zca Davacı olarak anılacaktır, Sayın Başkan tarafından okunan kararda yer bulan, ”İddiaların Gerekçeleri</w:t>
      </w:r>
      <w:r w:rsidRPr="00E544D7">
        <w:rPr>
          <w:szCs w:val="24"/>
        </w:rPr>
        <w:t>“ başlıklı kısımdan da görüleceği üzere</w:t>
      </w:r>
      <w:r>
        <w:rPr>
          <w:szCs w:val="24"/>
        </w:rPr>
        <w:t>,</w:t>
      </w:r>
      <w:r w:rsidRPr="00E544D7">
        <w:rPr>
          <w:szCs w:val="24"/>
        </w:rPr>
        <w:t xml:space="preserve"> Anayasa’nın 36’ncı maddesine aykırılık iddiasından vazgeçmiş ve temelde</w:t>
      </w:r>
      <w:r>
        <w:rPr>
          <w:szCs w:val="24"/>
        </w:rPr>
        <w:t>,</w:t>
      </w:r>
      <w:r w:rsidRPr="00E544D7">
        <w:rPr>
          <w:szCs w:val="24"/>
        </w:rPr>
        <w:t xml:space="preserve"> uluslararası </w:t>
      </w:r>
      <w:r>
        <w:rPr>
          <w:szCs w:val="24"/>
        </w:rPr>
        <w:t>anlaşmalardan hareketle, ilgili Y</w:t>
      </w:r>
      <w:r w:rsidRPr="00E544D7">
        <w:rPr>
          <w:szCs w:val="24"/>
        </w:rPr>
        <w:t>asa</w:t>
      </w:r>
      <w:r>
        <w:rPr>
          <w:szCs w:val="24"/>
        </w:rPr>
        <w:t>’</w:t>
      </w:r>
      <w:r w:rsidRPr="00E544D7">
        <w:rPr>
          <w:szCs w:val="24"/>
        </w:rPr>
        <w:t>ların</w:t>
      </w:r>
      <w:r>
        <w:rPr>
          <w:szCs w:val="24"/>
        </w:rPr>
        <w:t>,</w:t>
      </w:r>
      <w:r w:rsidRPr="00E544D7">
        <w:rPr>
          <w:szCs w:val="24"/>
        </w:rPr>
        <w:t xml:space="preserve"> Anayasa’nın </w:t>
      </w:r>
      <w:r>
        <w:rPr>
          <w:szCs w:val="24"/>
        </w:rPr>
        <w:t>B</w:t>
      </w:r>
      <w:r w:rsidRPr="00E544D7">
        <w:rPr>
          <w:szCs w:val="24"/>
        </w:rPr>
        <w:t xml:space="preserve">aşlangıç </w:t>
      </w:r>
      <w:r>
        <w:rPr>
          <w:szCs w:val="24"/>
        </w:rPr>
        <w:t xml:space="preserve">kısmına </w:t>
      </w:r>
      <w:r w:rsidRPr="00E544D7">
        <w:rPr>
          <w:szCs w:val="24"/>
        </w:rPr>
        <w:t>ve 1’inci maddesine aykırı olduğunu ileri sürmüştür. Benzer bir yaklaşımla</w:t>
      </w:r>
      <w:r>
        <w:rPr>
          <w:szCs w:val="24"/>
        </w:rPr>
        <w:t>,</w:t>
      </w:r>
      <w:r w:rsidRPr="00E544D7">
        <w:rPr>
          <w:szCs w:val="24"/>
        </w:rPr>
        <w:t xml:space="preserve"> ilgili </w:t>
      </w:r>
      <w:r>
        <w:rPr>
          <w:szCs w:val="24"/>
        </w:rPr>
        <w:t>Y</w:t>
      </w:r>
      <w:r w:rsidRPr="00E544D7">
        <w:rPr>
          <w:szCs w:val="24"/>
        </w:rPr>
        <w:t>asa</w:t>
      </w:r>
      <w:r>
        <w:rPr>
          <w:szCs w:val="24"/>
        </w:rPr>
        <w:t>’ların belirtilen</w:t>
      </w:r>
      <w:r w:rsidRPr="00E544D7">
        <w:rPr>
          <w:szCs w:val="24"/>
        </w:rPr>
        <w:t xml:space="preserve"> maddelerinde yer alan kısıtlamaların</w:t>
      </w:r>
      <w:r>
        <w:rPr>
          <w:szCs w:val="24"/>
        </w:rPr>
        <w:t>,</w:t>
      </w:r>
      <w:r w:rsidRPr="00E544D7">
        <w:rPr>
          <w:szCs w:val="24"/>
        </w:rPr>
        <w:t xml:space="preserve"> uluslararası hukuka uygun kısıtlamalar olmadığını ileri sürerek</w:t>
      </w:r>
      <w:r>
        <w:rPr>
          <w:szCs w:val="24"/>
        </w:rPr>
        <w:t>,</w:t>
      </w:r>
      <w:r w:rsidRPr="00E544D7">
        <w:rPr>
          <w:szCs w:val="24"/>
        </w:rPr>
        <w:t xml:space="preserve"> Anayasa’nın 13’üncü maddesine de aykırılık bulunduğunu iddia etmiştir. </w:t>
      </w:r>
      <w:r>
        <w:rPr>
          <w:szCs w:val="24"/>
        </w:rPr>
        <w:t>Anayasa’nın B</w:t>
      </w:r>
      <w:r w:rsidRPr="00E544D7">
        <w:rPr>
          <w:szCs w:val="24"/>
        </w:rPr>
        <w:t>aşlangıç kısmı ile 1</w:t>
      </w:r>
      <w:r>
        <w:rPr>
          <w:szCs w:val="24"/>
        </w:rPr>
        <w:t>’inci</w:t>
      </w:r>
      <w:r w:rsidRPr="00E544D7">
        <w:rPr>
          <w:szCs w:val="24"/>
        </w:rPr>
        <w:t>, 13</w:t>
      </w:r>
      <w:r>
        <w:rPr>
          <w:szCs w:val="24"/>
        </w:rPr>
        <w:t>’üncü</w:t>
      </w:r>
      <w:r w:rsidRPr="00E544D7">
        <w:rPr>
          <w:szCs w:val="24"/>
        </w:rPr>
        <w:t xml:space="preserve"> ve 36’ncı maddeleri</w:t>
      </w:r>
      <w:r>
        <w:rPr>
          <w:szCs w:val="24"/>
        </w:rPr>
        <w:t>;</w:t>
      </w:r>
    </w:p>
    <w:p w:rsidR="00354EA7" w:rsidRPr="00F17CF8" w:rsidRDefault="00354EA7" w:rsidP="00354EA7">
      <w:pPr>
        <w:pStyle w:val="Heading2"/>
        <w:jc w:val="left"/>
        <w:rPr>
          <w:rFonts w:ascii="Courier New" w:hAnsi="Courier New" w:cs="Courier New"/>
          <w:lang w:val="tr-TR"/>
        </w:rPr>
      </w:pPr>
      <w:r w:rsidRPr="00F17CF8">
        <w:rPr>
          <w:rFonts w:ascii="Courier New" w:hAnsi="Courier New" w:cs="Courier New"/>
          <w:lang w:val="tr-TR"/>
        </w:rPr>
        <w:t xml:space="preserve">            “KUZEY KIBRIS TÜRK CUMHURİYETİ ANAYASASI</w:t>
      </w:r>
    </w:p>
    <w:p w:rsidR="00354EA7" w:rsidRPr="00F17CF8" w:rsidRDefault="00354EA7" w:rsidP="00354EA7">
      <w:pPr>
        <w:pStyle w:val="Heading2"/>
        <w:ind w:left="2832" w:firstLine="708"/>
        <w:jc w:val="left"/>
        <w:rPr>
          <w:rFonts w:ascii="Courier New" w:hAnsi="Courier New" w:cs="Courier New"/>
          <w:lang w:val="tr-TR"/>
        </w:rPr>
      </w:pPr>
      <w:r w:rsidRPr="00F17CF8">
        <w:rPr>
          <w:rFonts w:ascii="Courier New" w:hAnsi="Courier New" w:cs="Courier New"/>
          <w:lang w:val="tr-TR"/>
        </w:rPr>
        <w:t>BAŞLANGIÇ</w:t>
      </w:r>
    </w:p>
    <w:p w:rsidR="00354EA7" w:rsidRPr="00F17CF8" w:rsidRDefault="00354EA7" w:rsidP="00354EA7">
      <w:pPr>
        <w:rPr>
          <w:szCs w:val="24"/>
        </w:rPr>
      </w:pPr>
    </w:p>
    <w:p w:rsidR="00354EA7" w:rsidRPr="00F17CF8" w:rsidRDefault="00354EA7" w:rsidP="00354EA7">
      <w:pPr>
        <w:ind w:left="709"/>
        <w:jc w:val="both"/>
        <w:rPr>
          <w:szCs w:val="24"/>
        </w:rPr>
      </w:pPr>
      <w:r w:rsidRPr="00F17CF8">
        <w:rPr>
          <w:szCs w:val="24"/>
        </w:rPr>
        <w:t>Tarihi boyunca bağımsız yaşamış, hak ve özgürlükleri için savaşım vermiş büyük Türk</w:t>
      </w:r>
      <w:r>
        <w:rPr>
          <w:szCs w:val="24"/>
        </w:rPr>
        <w:t xml:space="preserve"> </w:t>
      </w:r>
      <w:r w:rsidRPr="00F17CF8">
        <w:rPr>
          <w:szCs w:val="24"/>
        </w:rPr>
        <w:t>Ulusunun ayrılmaz bir parçası bulunan;</w:t>
      </w:r>
    </w:p>
    <w:p w:rsidR="00354EA7" w:rsidRDefault="00354EA7" w:rsidP="00354EA7">
      <w:pPr>
        <w:ind w:left="708" w:firstLine="708"/>
        <w:jc w:val="both"/>
        <w:rPr>
          <w:szCs w:val="24"/>
        </w:rPr>
      </w:pPr>
      <w:r w:rsidRPr="00F17CF8">
        <w:rPr>
          <w:szCs w:val="24"/>
        </w:rPr>
        <w:t>Anavatanından koparıldığı 1878 yılından bu yana ulusal varlığına ve yaşam hakkına yöneltilen ve özellikle 1955 yılından sonra silahlı tedhiş, saldırı ve sindirme biçiminde yoğunlaştırılan olaylar karşısında, birlik ve bütünlük içinde, yetkin bir toplum olarak direnişini örgütlemiş olan;</w:t>
      </w:r>
    </w:p>
    <w:p w:rsidR="00354EA7" w:rsidRPr="00F17CF8" w:rsidRDefault="00354EA7" w:rsidP="00354EA7">
      <w:pPr>
        <w:ind w:left="708" w:firstLine="708"/>
        <w:jc w:val="both"/>
        <w:rPr>
          <w:szCs w:val="24"/>
        </w:rPr>
      </w:pPr>
    </w:p>
    <w:p w:rsidR="00354EA7" w:rsidRDefault="00354EA7" w:rsidP="00354EA7">
      <w:pPr>
        <w:ind w:left="708" w:firstLine="708"/>
        <w:jc w:val="both"/>
        <w:rPr>
          <w:szCs w:val="24"/>
        </w:rPr>
      </w:pPr>
      <w:r w:rsidRPr="00F17CF8">
        <w:rPr>
          <w:szCs w:val="24"/>
        </w:rPr>
        <w:lastRenderedPageBreak/>
        <w:t>Toplumsal hak ve özgürlüklere sahip olmadan, bireysel hak ve özgürlüklerin sözkonusu olamayacağını, Anavatanın doğal, tarihsel ve andlaşmalardan doğan yasal  garantörlük hakkını kullanması suretiyle Kahraman Türk Silahlı Kuvvetlerinin sonuçlandırdığı ve Kıbrıs Türklüğüne huzur, barış, güvenlik ve özgürlük ortamı içinde yaşama imkanı sağlayan Barış Harekatının yapıldığı 1974 yılına kadar süren acı deneyimlerle saptamış bulunan; ve</w:t>
      </w:r>
    </w:p>
    <w:p w:rsidR="00354EA7" w:rsidRPr="00F17CF8" w:rsidRDefault="00354EA7" w:rsidP="00354EA7">
      <w:pPr>
        <w:ind w:left="708" w:firstLine="708"/>
        <w:jc w:val="both"/>
        <w:rPr>
          <w:szCs w:val="24"/>
        </w:rPr>
      </w:pPr>
    </w:p>
    <w:p w:rsidR="00354EA7" w:rsidRPr="00F17CF8" w:rsidRDefault="00354EA7" w:rsidP="00354EA7">
      <w:pPr>
        <w:ind w:left="708" w:firstLine="708"/>
        <w:jc w:val="both"/>
        <w:rPr>
          <w:szCs w:val="24"/>
        </w:rPr>
      </w:pPr>
      <w:r w:rsidRPr="00F17CF8">
        <w:rPr>
          <w:szCs w:val="24"/>
        </w:rPr>
        <w:t>Tarihten, uluslararası andlaşmalardan, insan hakları beyanname ve sözleşmelerinden doğan bütün hakları elinden alınmak ve Kıbrıs'taki varlığı  tamamen yok edilmek istenen; 21 Aralık 1963 tarihinden sonra bütün organları, yasa dışı yollarla Kıbrıs Rumlarının tekeline giren, oluşum biçimi yanında, izlediği politikalarla da sadece Kıbrıs Rumlarının devleti haline gelen, Pan-Helenist yayılmacılığa hizmet eden, ırkçı ve ayırımcı düşünce ve eylemlerle andlaşmalardan ve Anayasa esaslarından tamamıyla ayrılarak meşruluğunu yitirmiş bulunan Kıbrıs Cumhuriyeti karşısında, kendi kaderini tayin etme hak ve özgürlüğünü kullanarak, dünya ve tarih önünde, Kuzey Kıbrıs Türk Cumhuriyeti Devletini ilan etmiş bulunan,</w:t>
      </w:r>
    </w:p>
    <w:p w:rsidR="00354EA7" w:rsidRPr="00F17CF8" w:rsidRDefault="00354EA7" w:rsidP="00354EA7">
      <w:pPr>
        <w:pStyle w:val="Heading2"/>
        <w:rPr>
          <w:rFonts w:ascii="Courier New" w:hAnsi="Courier New" w:cs="Courier New"/>
          <w:lang w:val="tr-TR"/>
        </w:rPr>
      </w:pPr>
      <w:r w:rsidRPr="00F17CF8">
        <w:rPr>
          <w:rFonts w:ascii="Courier New" w:hAnsi="Courier New" w:cs="Courier New"/>
          <w:lang w:val="tr-TR"/>
        </w:rPr>
        <w:t>KIBRIS TÜRK HALKI</w:t>
      </w:r>
      <w:r w:rsidRPr="00F17CF8">
        <w:rPr>
          <w:rFonts w:ascii="Courier New" w:hAnsi="Courier New" w:cs="Courier New"/>
          <w:lang w:val="tr-TR"/>
        </w:rPr>
        <w:tab/>
      </w:r>
    </w:p>
    <w:p w:rsidR="00354EA7" w:rsidRPr="00F17CF8" w:rsidRDefault="00354EA7" w:rsidP="00354EA7">
      <w:pPr>
        <w:ind w:firstLine="1"/>
        <w:rPr>
          <w:szCs w:val="24"/>
        </w:rPr>
      </w:pPr>
      <w:r>
        <w:rPr>
          <w:szCs w:val="24"/>
        </w:rPr>
        <w:tab/>
      </w:r>
      <w:r>
        <w:rPr>
          <w:szCs w:val="24"/>
        </w:rPr>
        <w:tab/>
      </w:r>
      <w:r w:rsidRPr="00F17CF8">
        <w:rPr>
          <w:szCs w:val="24"/>
        </w:rPr>
        <w:t>Egemenliğin kayıtsız şartsız sahibi olarak;</w:t>
      </w:r>
    </w:p>
    <w:p w:rsidR="00354EA7" w:rsidRPr="00F17CF8" w:rsidRDefault="00354EA7" w:rsidP="00354EA7">
      <w:pPr>
        <w:ind w:left="708"/>
        <w:jc w:val="both"/>
        <w:rPr>
          <w:szCs w:val="24"/>
        </w:rPr>
      </w:pPr>
      <w:r w:rsidRPr="00F17CF8">
        <w:rPr>
          <w:szCs w:val="24"/>
        </w:rPr>
        <w:t>15 Kasım 1983 tarihinde, büyük bir coşku ve oybirliği ile kabul edilen Bağımsızlık Bildirisini yaşama geçirmek;</w:t>
      </w:r>
    </w:p>
    <w:p w:rsidR="00354EA7" w:rsidRPr="00F17CF8" w:rsidRDefault="00354EA7" w:rsidP="00354EA7">
      <w:pPr>
        <w:ind w:firstLine="708"/>
        <w:jc w:val="both"/>
        <w:rPr>
          <w:szCs w:val="24"/>
        </w:rPr>
      </w:pPr>
      <w:r>
        <w:rPr>
          <w:szCs w:val="24"/>
        </w:rPr>
        <w:tab/>
      </w:r>
      <w:r>
        <w:rPr>
          <w:szCs w:val="24"/>
        </w:rPr>
        <w:tab/>
      </w:r>
      <w:r w:rsidRPr="00F17CF8">
        <w:rPr>
          <w:szCs w:val="24"/>
        </w:rPr>
        <w:t>Kendi yurdunda tam bir güven ve insanca bir düzen içinde varlığını sürdürmek;</w:t>
      </w:r>
    </w:p>
    <w:p w:rsidR="00354EA7" w:rsidRPr="00F17CF8" w:rsidRDefault="00354EA7" w:rsidP="00354EA7">
      <w:pPr>
        <w:ind w:firstLine="708"/>
        <w:jc w:val="both"/>
        <w:rPr>
          <w:szCs w:val="24"/>
        </w:rPr>
      </w:pPr>
      <w:r>
        <w:rPr>
          <w:szCs w:val="24"/>
        </w:rPr>
        <w:tab/>
      </w:r>
      <w:r>
        <w:rPr>
          <w:szCs w:val="24"/>
        </w:rPr>
        <w:tab/>
      </w:r>
      <w:r w:rsidRPr="00F17CF8">
        <w:rPr>
          <w:szCs w:val="24"/>
        </w:rPr>
        <w:t xml:space="preserve">İnsan hak ve özgürlüklerini, hukukun üstünlüğünü, </w:t>
      </w:r>
      <w:r>
        <w:rPr>
          <w:szCs w:val="24"/>
        </w:rPr>
        <w:tab/>
      </w:r>
      <w:r w:rsidRPr="00F17CF8">
        <w:rPr>
          <w:szCs w:val="24"/>
        </w:rPr>
        <w:t xml:space="preserve">kişilerin ve toplumun huzur ve refahını korumayı içeren çok partili, </w:t>
      </w:r>
      <w:r>
        <w:rPr>
          <w:szCs w:val="24"/>
        </w:rPr>
        <w:tab/>
      </w:r>
      <w:r w:rsidRPr="00F17CF8">
        <w:rPr>
          <w:szCs w:val="24"/>
        </w:rPr>
        <w:t>demokratik,</w:t>
      </w:r>
      <w:r>
        <w:rPr>
          <w:szCs w:val="24"/>
        </w:rPr>
        <w:t xml:space="preserve"> laik ve sosyal hukuk devletini </w:t>
      </w:r>
      <w:r>
        <w:rPr>
          <w:szCs w:val="24"/>
        </w:rPr>
        <w:tab/>
      </w:r>
      <w:r w:rsidRPr="00F17CF8">
        <w:rPr>
          <w:szCs w:val="24"/>
        </w:rPr>
        <w:t xml:space="preserve">gerçekleştirmek; </w:t>
      </w:r>
      <w:r>
        <w:rPr>
          <w:szCs w:val="24"/>
        </w:rPr>
        <w:tab/>
      </w:r>
      <w:r w:rsidRPr="00F17CF8">
        <w:rPr>
          <w:szCs w:val="24"/>
        </w:rPr>
        <w:t>ve</w:t>
      </w:r>
    </w:p>
    <w:p w:rsidR="00354EA7" w:rsidRPr="00F17CF8" w:rsidRDefault="00354EA7" w:rsidP="00354EA7">
      <w:pPr>
        <w:ind w:firstLine="708"/>
        <w:jc w:val="both"/>
        <w:rPr>
          <w:szCs w:val="24"/>
        </w:rPr>
      </w:pPr>
      <w:r>
        <w:rPr>
          <w:szCs w:val="24"/>
        </w:rPr>
        <w:tab/>
      </w:r>
      <w:r>
        <w:rPr>
          <w:szCs w:val="24"/>
        </w:rPr>
        <w:tab/>
      </w:r>
      <w:r w:rsidRPr="00F17CF8">
        <w:rPr>
          <w:szCs w:val="24"/>
        </w:rPr>
        <w:t xml:space="preserve">Atatürk ilkelerine bağlı kalmak ve özellikle O'nun </w:t>
      </w:r>
      <w:r>
        <w:rPr>
          <w:szCs w:val="24"/>
        </w:rPr>
        <w:tab/>
      </w:r>
      <w:r w:rsidRPr="00F17CF8">
        <w:rPr>
          <w:b/>
          <w:bCs/>
          <w:szCs w:val="24"/>
        </w:rPr>
        <w:t>"Yurtta</w:t>
      </w:r>
      <w:r>
        <w:rPr>
          <w:b/>
          <w:bCs/>
          <w:szCs w:val="24"/>
        </w:rPr>
        <w:t xml:space="preserve"> </w:t>
      </w:r>
      <w:r w:rsidRPr="00F17CF8">
        <w:rPr>
          <w:b/>
          <w:bCs/>
          <w:szCs w:val="24"/>
        </w:rPr>
        <w:t xml:space="preserve">barış, dünyada barış" </w:t>
      </w:r>
      <w:r w:rsidRPr="00F17CF8">
        <w:rPr>
          <w:szCs w:val="24"/>
        </w:rPr>
        <w:t xml:space="preserve">ilkesini yaygınlaştırmak </w:t>
      </w:r>
      <w:r>
        <w:rPr>
          <w:szCs w:val="24"/>
        </w:rPr>
        <w:tab/>
      </w:r>
      <w:r w:rsidRPr="00F17CF8">
        <w:rPr>
          <w:szCs w:val="24"/>
        </w:rPr>
        <w:t>amaçları ile,</w:t>
      </w:r>
    </w:p>
    <w:p w:rsidR="00354EA7" w:rsidRDefault="00354EA7" w:rsidP="00354EA7">
      <w:pPr>
        <w:ind w:firstLine="708"/>
        <w:jc w:val="both"/>
        <w:rPr>
          <w:szCs w:val="24"/>
        </w:rPr>
      </w:pPr>
      <w:r>
        <w:rPr>
          <w:szCs w:val="24"/>
        </w:rPr>
        <w:tab/>
      </w:r>
      <w:r>
        <w:rPr>
          <w:szCs w:val="24"/>
        </w:rPr>
        <w:tab/>
      </w:r>
      <w:r w:rsidRPr="00F17CF8">
        <w:rPr>
          <w:szCs w:val="24"/>
        </w:rPr>
        <w:t>Kuzey Kıbrıs Türk Cumhuriyeti Kurucu Meclisinin yaptığı bu Anayasayı, 15 Kasım 1983 ta</w:t>
      </w:r>
      <w:r w:rsidR="00CC5016">
        <w:rPr>
          <w:szCs w:val="24"/>
        </w:rPr>
        <w:t xml:space="preserve">rihinde kurulan Kuzey Kıbrıs </w:t>
      </w:r>
      <w:r w:rsidRPr="00F17CF8">
        <w:rPr>
          <w:szCs w:val="24"/>
        </w:rPr>
        <w:t>Türk Cumhuriyeti’nin Anayasası olarak kabul ve ilân eder;  ve</w:t>
      </w:r>
    </w:p>
    <w:p w:rsidR="00354EA7" w:rsidRDefault="00354EA7" w:rsidP="00354EA7">
      <w:pPr>
        <w:ind w:firstLine="708"/>
        <w:jc w:val="both"/>
        <w:rPr>
          <w:szCs w:val="24"/>
        </w:rPr>
      </w:pPr>
      <w:r>
        <w:rPr>
          <w:szCs w:val="24"/>
        </w:rPr>
        <w:tab/>
      </w:r>
      <w:r>
        <w:rPr>
          <w:szCs w:val="24"/>
        </w:rPr>
        <w:tab/>
      </w:r>
      <w:r w:rsidRPr="00F17CF8">
        <w:rPr>
          <w:szCs w:val="24"/>
        </w:rPr>
        <w:t>Asıl güvencenin  yurttaşların gönül ve iradelerinde yer aldığı inancı ile, özgürlüğe, adalete ve erdeme tutkun evlatlarının uyanık bekçiliğine emanet eder.”</w:t>
      </w:r>
    </w:p>
    <w:p w:rsidR="00354EA7" w:rsidRPr="00F17CF8" w:rsidRDefault="00354EA7" w:rsidP="00354EA7">
      <w:pPr>
        <w:ind w:firstLine="708"/>
        <w:jc w:val="both"/>
        <w:rPr>
          <w:szCs w:val="24"/>
        </w:rPr>
      </w:pPr>
    </w:p>
    <w:p w:rsidR="00354EA7" w:rsidRPr="00F17CF8" w:rsidRDefault="00354EA7" w:rsidP="00354EA7">
      <w:pPr>
        <w:pStyle w:val="Heading3"/>
        <w:ind w:firstLine="708"/>
        <w:rPr>
          <w:rFonts w:ascii="Courier New" w:hAnsi="Courier New" w:cs="Courier New"/>
          <w:color w:val="auto"/>
        </w:rPr>
      </w:pPr>
      <w:r w:rsidRPr="00F17CF8">
        <w:rPr>
          <w:rFonts w:ascii="Courier New" w:hAnsi="Courier New" w:cs="Courier New"/>
          <w:color w:val="auto"/>
        </w:rPr>
        <w:t>“Devletin Şekli ve Nitelikleri</w:t>
      </w:r>
    </w:p>
    <w:p w:rsidR="00354EA7" w:rsidRPr="00F17CF8" w:rsidRDefault="00354EA7" w:rsidP="00354EA7">
      <w:pPr>
        <w:jc w:val="both"/>
        <w:rPr>
          <w:b/>
          <w:bCs/>
          <w:szCs w:val="24"/>
        </w:rPr>
      </w:pPr>
      <w:r w:rsidRPr="00F17CF8">
        <w:rPr>
          <w:b/>
          <w:bCs/>
          <w:szCs w:val="24"/>
        </w:rPr>
        <w:tab/>
        <w:t xml:space="preserve"> Madde 1</w:t>
      </w:r>
    </w:p>
    <w:p w:rsidR="00354EA7" w:rsidRDefault="00354EA7" w:rsidP="00354EA7">
      <w:pPr>
        <w:ind w:left="708" w:firstLine="702"/>
        <w:jc w:val="both"/>
        <w:rPr>
          <w:szCs w:val="24"/>
        </w:rPr>
      </w:pPr>
      <w:r w:rsidRPr="00F17CF8">
        <w:rPr>
          <w:szCs w:val="24"/>
        </w:rPr>
        <w:t>Kuzey Kıbrıs Türk Cumhuriyeti Devleti, demokrasi, sosyal adalet ve hukukun üstünlüğü ilkelerine dayanan laik bir Cumhuriyettir.”</w:t>
      </w:r>
    </w:p>
    <w:p w:rsidR="00354EA7" w:rsidRPr="00F17CF8" w:rsidRDefault="00354EA7" w:rsidP="00354EA7">
      <w:pPr>
        <w:ind w:left="708" w:firstLine="702"/>
        <w:jc w:val="both"/>
        <w:rPr>
          <w:szCs w:val="24"/>
        </w:rPr>
      </w:pPr>
    </w:p>
    <w:p w:rsidR="00354EA7" w:rsidRPr="00F17CF8" w:rsidRDefault="00354EA7" w:rsidP="00354EA7">
      <w:pPr>
        <w:pStyle w:val="Heading3"/>
        <w:ind w:firstLine="708"/>
        <w:rPr>
          <w:rFonts w:ascii="Courier New" w:hAnsi="Courier New" w:cs="Courier New"/>
          <w:color w:val="auto"/>
        </w:rPr>
      </w:pPr>
      <w:r w:rsidRPr="00F17CF8">
        <w:rPr>
          <w:rFonts w:ascii="Courier New" w:hAnsi="Courier New" w:cs="Courier New"/>
          <w:color w:val="auto"/>
        </w:rPr>
        <w:lastRenderedPageBreak/>
        <w:t>“Yabancıların Durumu</w:t>
      </w:r>
    </w:p>
    <w:p w:rsidR="00354EA7" w:rsidRPr="00F17CF8" w:rsidRDefault="00354EA7" w:rsidP="00354EA7">
      <w:pPr>
        <w:tabs>
          <w:tab w:val="left" w:pos="0"/>
          <w:tab w:val="left" w:pos="709"/>
          <w:tab w:val="left" w:pos="1134"/>
        </w:tabs>
        <w:ind w:left="12"/>
        <w:jc w:val="both"/>
        <w:rPr>
          <w:szCs w:val="24"/>
        </w:rPr>
      </w:pPr>
      <w:r w:rsidRPr="00F17CF8">
        <w:rPr>
          <w:szCs w:val="24"/>
        </w:rPr>
        <w:tab/>
        <w:t xml:space="preserve"> </w:t>
      </w:r>
      <w:r w:rsidRPr="00F17CF8">
        <w:rPr>
          <w:b/>
          <w:bCs/>
          <w:szCs w:val="24"/>
        </w:rPr>
        <w:t>Madde 13</w:t>
      </w:r>
    </w:p>
    <w:p w:rsidR="00354EA7" w:rsidRDefault="00354EA7" w:rsidP="00354EA7">
      <w:pPr>
        <w:ind w:left="708"/>
        <w:jc w:val="both"/>
        <w:rPr>
          <w:szCs w:val="24"/>
        </w:rPr>
      </w:pPr>
      <w:r w:rsidRPr="00F17CF8">
        <w:rPr>
          <w:szCs w:val="24"/>
        </w:rPr>
        <w:tab/>
      </w:r>
      <w:r w:rsidRPr="00F17CF8">
        <w:rPr>
          <w:szCs w:val="24"/>
        </w:rPr>
        <w:tab/>
        <w:t>Bu Anayasada gösterilen hak ve özgürlükler, yabancılar için, uluslararası hukuka uygun olarak yasa ile kısıtlanabilir.”</w:t>
      </w:r>
    </w:p>
    <w:p w:rsidR="00354EA7" w:rsidRPr="00F17CF8" w:rsidRDefault="00354EA7" w:rsidP="00354EA7">
      <w:pPr>
        <w:ind w:left="708"/>
        <w:jc w:val="both"/>
        <w:rPr>
          <w:szCs w:val="24"/>
        </w:rPr>
      </w:pPr>
    </w:p>
    <w:p w:rsidR="00354EA7" w:rsidRPr="00F17CF8" w:rsidRDefault="00354EA7" w:rsidP="00354EA7">
      <w:pPr>
        <w:pStyle w:val="Heading3"/>
        <w:ind w:firstLine="706"/>
        <w:rPr>
          <w:rFonts w:ascii="Courier New" w:hAnsi="Courier New" w:cs="Courier New"/>
          <w:color w:val="auto"/>
        </w:rPr>
      </w:pPr>
      <w:r w:rsidRPr="00F17CF8">
        <w:rPr>
          <w:rFonts w:ascii="Courier New" w:hAnsi="Courier New" w:cs="Courier New"/>
          <w:color w:val="auto"/>
        </w:rPr>
        <w:t>“Mülkiyet Hakkına Ait Genel Kural</w:t>
      </w:r>
    </w:p>
    <w:p w:rsidR="00354EA7" w:rsidRPr="00F17CF8" w:rsidRDefault="00354EA7" w:rsidP="00354EA7">
      <w:pPr>
        <w:tabs>
          <w:tab w:val="left" w:pos="709"/>
          <w:tab w:val="left" w:pos="1134"/>
          <w:tab w:val="left" w:pos="1560"/>
        </w:tabs>
        <w:ind w:left="706"/>
        <w:jc w:val="both"/>
        <w:rPr>
          <w:b/>
          <w:bCs/>
          <w:szCs w:val="24"/>
        </w:rPr>
      </w:pPr>
      <w:r w:rsidRPr="00F17CF8">
        <w:rPr>
          <w:b/>
          <w:bCs/>
          <w:szCs w:val="24"/>
        </w:rPr>
        <w:t xml:space="preserve"> Madde 36</w:t>
      </w:r>
    </w:p>
    <w:p w:rsidR="00354EA7" w:rsidRPr="00F17CF8" w:rsidRDefault="00354EA7" w:rsidP="00354EA7">
      <w:pPr>
        <w:tabs>
          <w:tab w:val="left" w:pos="709"/>
          <w:tab w:val="left" w:pos="1134"/>
          <w:tab w:val="left" w:pos="1560"/>
        </w:tabs>
        <w:ind w:left="1063" w:hanging="357"/>
        <w:jc w:val="both"/>
        <w:rPr>
          <w:szCs w:val="24"/>
        </w:rPr>
      </w:pPr>
      <w:r w:rsidRPr="00F17CF8">
        <w:rPr>
          <w:szCs w:val="24"/>
        </w:rPr>
        <w:t>(1)Her yurttaş, mülkiyet ve miras haklarına sahiptir.  Bu haklar, kamu yararı amacıyla ve yasa ile sınırlanabilir.</w:t>
      </w:r>
    </w:p>
    <w:p w:rsidR="00354EA7" w:rsidRPr="00F17CF8" w:rsidRDefault="00354EA7" w:rsidP="00354EA7">
      <w:pPr>
        <w:tabs>
          <w:tab w:val="left" w:pos="709"/>
          <w:tab w:val="left" w:pos="1134"/>
          <w:tab w:val="left" w:pos="1560"/>
        </w:tabs>
        <w:ind w:left="1063" w:hanging="357"/>
        <w:jc w:val="both"/>
        <w:rPr>
          <w:szCs w:val="24"/>
        </w:rPr>
      </w:pPr>
      <w:r w:rsidRPr="00F17CF8">
        <w:rPr>
          <w:szCs w:val="24"/>
        </w:rPr>
        <w:t>(2)Mülkiyet hakkının kullanılmasına, kamu güvenliği, genel sağlık, genel ahlak, kent ve ülke planlaması veya herhangi bir malvarlığının kamu yararı için geliştirilmesi ve faydalı kılınması veya başkalarının haklarının korunması için kesin olarak gerekli kısıntı veya sınırlamalar yasa ile konabilir.</w:t>
      </w:r>
    </w:p>
    <w:p w:rsidR="00354EA7" w:rsidRPr="00F17CF8" w:rsidRDefault="00354EA7" w:rsidP="00354EA7">
      <w:pPr>
        <w:tabs>
          <w:tab w:val="left" w:pos="709"/>
          <w:tab w:val="left" w:pos="1134"/>
          <w:tab w:val="left" w:pos="1560"/>
        </w:tabs>
        <w:ind w:left="1063" w:hanging="357"/>
        <w:jc w:val="both"/>
        <w:rPr>
          <w:szCs w:val="24"/>
        </w:rPr>
      </w:pPr>
      <w:r w:rsidRPr="00F17CF8">
        <w:rPr>
          <w:szCs w:val="24"/>
        </w:rPr>
        <w:t>(3)Malvarlığının ekonomik değerini fiilen azaltan kısıntı ve sınırlandırmalar için derhal tam bir tazminat ödenir; anlaşmazlık halinde tazminatı hukuk mahkemesi saptar.</w:t>
      </w:r>
    </w:p>
    <w:p w:rsidR="00354EA7" w:rsidRPr="00F17CF8" w:rsidRDefault="00354EA7" w:rsidP="00354EA7">
      <w:pPr>
        <w:tabs>
          <w:tab w:val="left" w:pos="709"/>
          <w:tab w:val="left" w:pos="1134"/>
          <w:tab w:val="left" w:pos="1560"/>
        </w:tabs>
        <w:ind w:left="1120" w:hanging="414"/>
        <w:jc w:val="both"/>
        <w:rPr>
          <w:szCs w:val="24"/>
        </w:rPr>
      </w:pPr>
      <w:r w:rsidRPr="00F17CF8">
        <w:rPr>
          <w:szCs w:val="24"/>
        </w:rPr>
        <w:t>(4)Yukarıdaki (2). ve (3). fıkra kuralları, herhangi bir verginin veya para cezasının tahsili, herhangi bir hükmün yerine getirilmesi, sözleşmeden doğan bir yükümün yerine getirilmesi veya can veya malın tehlikeden korunması amacı ile yasa ile konmuş kuralları etkilemez.</w:t>
      </w:r>
    </w:p>
    <w:p w:rsidR="00354EA7" w:rsidRPr="00F17CF8" w:rsidRDefault="00354EA7" w:rsidP="00354EA7">
      <w:pPr>
        <w:tabs>
          <w:tab w:val="left" w:pos="709"/>
          <w:tab w:val="left" w:pos="1134"/>
          <w:tab w:val="left" w:pos="1560"/>
        </w:tabs>
        <w:ind w:left="1120" w:hanging="414"/>
        <w:jc w:val="both"/>
        <w:rPr>
          <w:szCs w:val="24"/>
        </w:rPr>
      </w:pPr>
      <w:r w:rsidRPr="00F17CF8">
        <w:rPr>
          <w:szCs w:val="24"/>
        </w:rPr>
        <w:t>(5)Devletin, 159. maddede belirtilen taşınmaz mallar üzerindeki hakkı saklıdır.”</w:t>
      </w:r>
    </w:p>
    <w:p w:rsidR="00354EA7" w:rsidRDefault="00354EA7" w:rsidP="00354EA7">
      <w:pPr>
        <w:tabs>
          <w:tab w:val="left" w:pos="0"/>
          <w:tab w:val="left" w:pos="709"/>
          <w:tab w:val="left" w:pos="1134"/>
        </w:tabs>
        <w:jc w:val="both"/>
        <w:rPr>
          <w:szCs w:val="24"/>
        </w:rPr>
      </w:pPr>
      <w:r w:rsidRPr="00E544D7">
        <w:rPr>
          <w:szCs w:val="24"/>
        </w:rPr>
        <w:t>şeklindedir.</w:t>
      </w:r>
    </w:p>
    <w:p w:rsidR="00354EA7" w:rsidRPr="00B821E9" w:rsidRDefault="00354EA7" w:rsidP="00354EA7">
      <w:pPr>
        <w:tabs>
          <w:tab w:val="left" w:pos="0"/>
          <w:tab w:val="left" w:pos="709"/>
          <w:tab w:val="left" w:pos="1134"/>
        </w:tabs>
        <w:jc w:val="both"/>
      </w:pPr>
    </w:p>
    <w:p w:rsidR="00354EA7" w:rsidRDefault="00354EA7" w:rsidP="00354EA7">
      <w:pPr>
        <w:spacing w:line="360" w:lineRule="auto"/>
        <w:ind w:firstLine="708"/>
        <w:rPr>
          <w:szCs w:val="24"/>
        </w:rPr>
      </w:pPr>
      <w:r w:rsidRPr="00E544D7">
        <w:rPr>
          <w:szCs w:val="24"/>
        </w:rPr>
        <w:t>Alıntılananlardan görüleceği üzere</w:t>
      </w:r>
      <w:r>
        <w:rPr>
          <w:szCs w:val="24"/>
        </w:rPr>
        <w:t>,</w:t>
      </w:r>
      <w:r w:rsidRPr="00E544D7">
        <w:rPr>
          <w:szCs w:val="24"/>
        </w:rPr>
        <w:t xml:space="preserve"> Anayasa’nın 36’ncı maddesi mülkiyet hakkını, 13’üncü maddesi ise yabancıların durumunu düzenlemiştir.</w:t>
      </w:r>
    </w:p>
    <w:p w:rsidR="00354EA7" w:rsidRPr="00E544D7" w:rsidRDefault="00354EA7" w:rsidP="00354EA7">
      <w:pPr>
        <w:spacing w:line="360" w:lineRule="auto"/>
        <w:ind w:firstLine="708"/>
        <w:rPr>
          <w:szCs w:val="24"/>
        </w:rPr>
      </w:pPr>
    </w:p>
    <w:p w:rsidR="00354EA7" w:rsidRDefault="00354EA7" w:rsidP="00354EA7">
      <w:pPr>
        <w:spacing w:line="360" w:lineRule="auto"/>
        <w:ind w:firstLine="708"/>
        <w:rPr>
          <w:szCs w:val="24"/>
        </w:rPr>
      </w:pPr>
      <w:r>
        <w:rPr>
          <w:szCs w:val="24"/>
        </w:rPr>
        <w:t>Sayın Başkan tarafından okunan kararda yer bulan ”</w:t>
      </w:r>
      <w:r w:rsidRPr="00E544D7">
        <w:rPr>
          <w:szCs w:val="24"/>
        </w:rPr>
        <w:t>Olay</w:t>
      </w:r>
      <w:r>
        <w:rPr>
          <w:szCs w:val="24"/>
        </w:rPr>
        <w:t>“</w:t>
      </w:r>
      <w:r w:rsidRPr="00E544D7">
        <w:rPr>
          <w:szCs w:val="24"/>
        </w:rPr>
        <w:t xml:space="preserve"> ve </w:t>
      </w:r>
      <w:r>
        <w:rPr>
          <w:szCs w:val="24"/>
        </w:rPr>
        <w:t>”İ</w:t>
      </w:r>
      <w:r w:rsidRPr="00E544D7">
        <w:rPr>
          <w:szCs w:val="24"/>
        </w:rPr>
        <w:t>ddialar</w:t>
      </w:r>
      <w:r>
        <w:rPr>
          <w:szCs w:val="24"/>
        </w:rPr>
        <w:t>“</w:t>
      </w:r>
      <w:r w:rsidRPr="00E544D7">
        <w:rPr>
          <w:szCs w:val="24"/>
        </w:rPr>
        <w:t xml:space="preserve"> </w:t>
      </w:r>
      <w:r>
        <w:rPr>
          <w:szCs w:val="24"/>
        </w:rPr>
        <w:t xml:space="preserve">kısmında dile getirilenler </w:t>
      </w:r>
      <w:r w:rsidRPr="00E544D7">
        <w:rPr>
          <w:szCs w:val="24"/>
        </w:rPr>
        <w:t>göz önünde bulundurulduğunda</w:t>
      </w:r>
      <w:r>
        <w:rPr>
          <w:szCs w:val="24"/>
        </w:rPr>
        <w:t>,</w:t>
      </w:r>
      <w:r w:rsidRPr="00E544D7">
        <w:rPr>
          <w:szCs w:val="24"/>
        </w:rPr>
        <w:t xml:space="preserve"> Davacının yabancı bir kişi olduğu ve trust kaynaklı tasarruf ve mükiyet hakkı iddiasında bulunduğu anlaşılmaktadır. Meselenin özü göz önünde bulundurulduğunda</w:t>
      </w:r>
      <w:r>
        <w:rPr>
          <w:szCs w:val="24"/>
        </w:rPr>
        <w:t>,</w:t>
      </w:r>
      <w:r w:rsidRPr="00E544D7">
        <w:rPr>
          <w:szCs w:val="24"/>
        </w:rPr>
        <w:t xml:space="preserve"> </w:t>
      </w:r>
      <w:r>
        <w:rPr>
          <w:szCs w:val="24"/>
        </w:rPr>
        <w:t xml:space="preserve">Anayasa’nın </w:t>
      </w:r>
      <w:r w:rsidRPr="00E544D7">
        <w:rPr>
          <w:szCs w:val="24"/>
        </w:rPr>
        <w:t>yabancıların durumunu düzenleyen 13’üncü madde</w:t>
      </w:r>
      <w:r>
        <w:rPr>
          <w:szCs w:val="24"/>
        </w:rPr>
        <w:t>si</w:t>
      </w:r>
      <w:r w:rsidRPr="00E544D7">
        <w:rPr>
          <w:szCs w:val="24"/>
        </w:rPr>
        <w:t xml:space="preserve"> ile mülkiyet hakkını düzenleyen 36’ncı madde</w:t>
      </w:r>
      <w:r>
        <w:rPr>
          <w:szCs w:val="24"/>
        </w:rPr>
        <w:t>si</w:t>
      </w:r>
      <w:r w:rsidRPr="00E544D7">
        <w:rPr>
          <w:szCs w:val="24"/>
        </w:rPr>
        <w:t>nin konuyla ilgili özel düzenlemeler olarak Anayasa’da varlık gös</w:t>
      </w:r>
      <w:r>
        <w:rPr>
          <w:szCs w:val="24"/>
        </w:rPr>
        <w:t>terdiğini söylemek kaçınılmaz hale gelmektedir.</w:t>
      </w:r>
      <w:r w:rsidRPr="00E544D7">
        <w:rPr>
          <w:szCs w:val="24"/>
        </w:rPr>
        <w:t xml:space="preserve"> Anayasa’nın </w:t>
      </w:r>
      <w:r>
        <w:rPr>
          <w:szCs w:val="24"/>
        </w:rPr>
        <w:t>B</w:t>
      </w:r>
      <w:r w:rsidRPr="00E544D7">
        <w:rPr>
          <w:szCs w:val="24"/>
        </w:rPr>
        <w:t xml:space="preserve">aşlangıç kısmı ile 1’inci maddesinin ise genel kurallar kapsamında </w:t>
      </w:r>
      <w:r>
        <w:rPr>
          <w:szCs w:val="24"/>
        </w:rPr>
        <w:t>olduğu anlaşılmaktadır</w:t>
      </w:r>
      <w:r w:rsidRPr="00E544D7">
        <w:rPr>
          <w:szCs w:val="24"/>
        </w:rPr>
        <w:t>.</w:t>
      </w:r>
    </w:p>
    <w:p w:rsidR="00B57F14" w:rsidRPr="00E544D7" w:rsidRDefault="00B57F14" w:rsidP="00354EA7">
      <w:pPr>
        <w:spacing w:line="360" w:lineRule="auto"/>
        <w:ind w:firstLine="708"/>
        <w:rPr>
          <w:szCs w:val="24"/>
        </w:rPr>
      </w:pPr>
    </w:p>
    <w:p w:rsidR="00354EA7" w:rsidRDefault="00354EA7" w:rsidP="00354EA7">
      <w:pPr>
        <w:spacing w:line="360" w:lineRule="auto"/>
        <w:ind w:firstLine="708"/>
        <w:rPr>
          <w:szCs w:val="24"/>
        </w:rPr>
      </w:pPr>
      <w:r w:rsidRPr="00E544D7">
        <w:rPr>
          <w:szCs w:val="24"/>
        </w:rPr>
        <w:t>Bir konu</w:t>
      </w:r>
      <w:r>
        <w:rPr>
          <w:szCs w:val="24"/>
        </w:rPr>
        <w:t>,</w:t>
      </w:r>
      <w:r w:rsidRPr="00E544D7">
        <w:rPr>
          <w:szCs w:val="24"/>
        </w:rPr>
        <w:t xml:space="preserve"> kendine özgü kurallarla düzenlenmişse, yani konu ile ilgili özel düzenleme varsa</w:t>
      </w:r>
      <w:r>
        <w:rPr>
          <w:szCs w:val="24"/>
        </w:rPr>
        <w:t>,</w:t>
      </w:r>
      <w:r w:rsidRPr="00E544D7">
        <w:rPr>
          <w:szCs w:val="24"/>
        </w:rPr>
        <w:t xml:space="preserve"> genel kurallara başvurulması veya genel kurallardan destek aranması </w:t>
      </w:r>
      <w:r>
        <w:rPr>
          <w:szCs w:val="24"/>
        </w:rPr>
        <w:t>yönüne gidilip gidilmeyeceği hususu</w:t>
      </w:r>
      <w:r w:rsidRPr="00E544D7">
        <w:rPr>
          <w:szCs w:val="24"/>
        </w:rPr>
        <w:t xml:space="preserve"> Anayasa Mahkemesi  5/1983 </w:t>
      </w:r>
      <w:r>
        <w:rPr>
          <w:szCs w:val="24"/>
        </w:rPr>
        <w:t>D.</w:t>
      </w:r>
      <w:r w:rsidRPr="00E544D7">
        <w:rPr>
          <w:szCs w:val="24"/>
        </w:rPr>
        <w:t xml:space="preserve">6/1983’de </w:t>
      </w:r>
      <w:r>
        <w:rPr>
          <w:szCs w:val="24"/>
        </w:rPr>
        <w:t>incelenmiş ve bu hususlarla ilgili olarak anılan kararda şunlar belirtilmiştir</w:t>
      </w:r>
      <w:r w:rsidRPr="00E544D7">
        <w:rPr>
          <w:szCs w:val="24"/>
        </w:rPr>
        <w:t>:</w:t>
      </w:r>
    </w:p>
    <w:p w:rsidR="00B57F14" w:rsidRDefault="00B57F14" w:rsidP="00B57F14">
      <w:pPr>
        <w:ind w:firstLine="708"/>
        <w:rPr>
          <w:szCs w:val="24"/>
        </w:rPr>
      </w:pPr>
    </w:p>
    <w:p w:rsidR="00354EA7" w:rsidRDefault="00354EA7" w:rsidP="00354EA7">
      <w:pPr>
        <w:ind w:left="426" w:hanging="142"/>
        <w:rPr>
          <w:szCs w:val="24"/>
        </w:rPr>
      </w:pPr>
      <w:r>
        <w:rPr>
          <w:szCs w:val="24"/>
        </w:rPr>
        <w:t>”</w:t>
      </w:r>
      <w:r w:rsidRPr="00D704DE">
        <w:rPr>
          <w:szCs w:val="24"/>
        </w:rPr>
        <w:t>Anayasada, bu meselede olduğu gibi, belli bir konuyu düzenleyen özel bir ilke varken o konuyu da kapsamı içine alabilecek nitelikte genel ilkeler bulunsa bile, onların değil, konuya özgü Anayasa ilkesinin uygulanması zorunludur.  T.C. Anayasa Mahkemesi 14-16/1/1969 günlü ve 1967/13-1969/5 sayılı (A.M.K.D., Sayı 7, s.166-167’de) kararında şöyle demiştir:</w:t>
      </w:r>
    </w:p>
    <w:p w:rsidR="00354EA7" w:rsidRPr="00D704DE" w:rsidRDefault="00354EA7" w:rsidP="00354EA7">
      <w:pPr>
        <w:ind w:left="708" w:hanging="408"/>
        <w:rPr>
          <w:szCs w:val="24"/>
        </w:rPr>
      </w:pPr>
    </w:p>
    <w:p w:rsidR="00354EA7" w:rsidRPr="00D704DE" w:rsidRDefault="00354EA7" w:rsidP="00B57F14">
      <w:pPr>
        <w:pStyle w:val="BodyTextIndent2"/>
        <w:spacing w:line="240" w:lineRule="auto"/>
        <w:ind w:left="426" w:firstLine="714"/>
      </w:pPr>
      <w:r w:rsidRPr="00D704DE">
        <w:t>“Anayasa ilkeleri, etki ve değer bakımından eşit olup hangi nedenle olursa olsun birinin ötekine üstün tutulması mümkün olmadığından bunların bir arada ve hukukun genel kuralları gözönünde tutulmak suretiyle uygulanmaları zorunludur.</w:t>
      </w:r>
    </w:p>
    <w:p w:rsidR="00354EA7" w:rsidRDefault="00B57F14" w:rsidP="00B57F14">
      <w:pPr>
        <w:ind w:left="426" w:firstLine="142"/>
        <w:rPr>
          <w:szCs w:val="24"/>
        </w:rPr>
      </w:pPr>
      <w:r>
        <w:rPr>
          <w:szCs w:val="24"/>
        </w:rPr>
        <w:t xml:space="preserve">    </w:t>
      </w:r>
      <w:r w:rsidR="00354EA7" w:rsidRPr="00D704DE">
        <w:rPr>
          <w:szCs w:val="24"/>
        </w:rPr>
        <w:t>Söz konusu 127. madde hükmü de bir Anayasa ilkesi olduğuna göre Anayasa’da yer almış bulunan diğer ilkelerle etki ve değer bakımından eşit bulunduğunda şüphe yoktur.  Anayasa’da var olan bu ve bunun gibi belli bir konuya ilişkin bulunan pek çok sayıdaki özelliklerin, Anayasa’da yer alan genel ilkelerden ayrı nitelikte olduklarına bakılarak Anayasa’ya aykırılıklardan söz edilemiyeceği şüphesizdir ve Anayasa’da belli bir konuyu düzenleyen özel bir ilke varken o konuyu da kapsamı içine alabilecek nitelikte bir genel ilke bulunsa bile onun değil, konuya özgü Anayasa ilkesinin uygulanması zorunludur.”</w:t>
      </w:r>
    </w:p>
    <w:p w:rsidR="00B57F14" w:rsidRPr="00D704DE" w:rsidRDefault="00B57F14" w:rsidP="00354EA7">
      <w:pPr>
        <w:ind w:left="851" w:firstLine="142"/>
        <w:rPr>
          <w:szCs w:val="24"/>
        </w:rPr>
      </w:pPr>
    </w:p>
    <w:p w:rsidR="00354EA7" w:rsidRDefault="00354EA7" w:rsidP="00B57F14">
      <w:pPr>
        <w:ind w:firstLine="702"/>
        <w:rPr>
          <w:szCs w:val="24"/>
        </w:rPr>
      </w:pPr>
      <w:r w:rsidRPr="00D704DE">
        <w:rPr>
          <w:szCs w:val="24"/>
        </w:rPr>
        <w:t>Yine T.C. Anayasa Mahkemesi 26/3/1974 günlü ve 1973/32-1974/11 sayılı (A.M.K.D., Sayı 12, s.120’de) kararında şöyle demiştir:</w:t>
      </w:r>
    </w:p>
    <w:p w:rsidR="00B57F14" w:rsidRPr="00D704DE" w:rsidRDefault="00B57F14" w:rsidP="00354EA7">
      <w:pPr>
        <w:ind w:left="708" w:firstLine="702"/>
        <w:rPr>
          <w:szCs w:val="24"/>
        </w:rPr>
      </w:pPr>
    </w:p>
    <w:p w:rsidR="00354EA7" w:rsidRDefault="00354EA7" w:rsidP="00B57F14">
      <w:pPr>
        <w:pStyle w:val="BodyTextIndent2"/>
        <w:spacing w:line="240" w:lineRule="auto"/>
        <w:ind w:left="851" w:firstLine="567"/>
      </w:pPr>
      <w:r w:rsidRPr="00D704DE">
        <w:t xml:space="preserve">“Anayasada genel nitelikte kurallar bir de belirli konuları düzenleyen özel hükümler vardır.  Bir konu, kendine özgü kurallarla düzenlenmemişse eldeki sorunun çözümü için genel kurallara gidilir;  özel düzenleme varsa ve bu düzenleme açık ve seçikse artık genel kurallara başvurulması veya bu kurallardan destek aranması düşünülemez.” </w:t>
      </w:r>
    </w:p>
    <w:p w:rsidR="00B57F14" w:rsidRPr="00D704DE" w:rsidRDefault="00B57F14" w:rsidP="00B57F14">
      <w:pPr>
        <w:pStyle w:val="BodyTextIndent2"/>
        <w:spacing w:line="240" w:lineRule="auto"/>
        <w:ind w:left="851" w:firstLine="567"/>
      </w:pPr>
    </w:p>
    <w:p w:rsidR="00354EA7" w:rsidRDefault="00354EA7" w:rsidP="00B57F14">
      <w:pPr>
        <w:ind w:left="708" w:firstLine="702"/>
        <w:rPr>
          <w:szCs w:val="24"/>
        </w:rPr>
      </w:pPr>
      <w:r w:rsidRPr="00D704DE">
        <w:rPr>
          <w:szCs w:val="24"/>
        </w:rPr>
        <w:lastRenderedPageBreak/>
        <w:t>Önümüzdeki meselede Başsavcının bir suç hakkındaki davayı devam ettirme veya ettirmeme yetkisini özel olarak düzenleyen Anayasanın 124. maddesinin (4). fıkrası vardır.  Bu nedenle itiraz konusu kuralın Anayasanın başlangıç kısmı ile 1, 4, 5(2), 9 ve 27. maddelerine aykırılığından söz edilmesine olanak yoktur.</w:t>
      </w:r>
      <w:r>
        <w:rPr>
          <w:szCs w:val="24"/>
        </w:rPr>
        <w:t>“</w:t>
      </w:r>
    </w:p>
    <w:p w:rsidR="00354EA7" w:rsidRPr="00E544D7" w:rsidRDefault="00354EA7" w:rsidP="00354EA7">
      <w:pPr>
        <w:ind w:left="708" w:firstLine="702"/>
        <w:rPr>
          <w:szCs w:val="24"/>
        </w:rPr>
      </w:pPr>
    </w:p>
    <w:p w:rsidR="00354EA7" w:rsidRDefault="00354EA7" w:rsidP="00354EA7">
      <w:pPr>
        <w:spacing w:line="360" w:lineRule="auto"/>
        <w:ind w:firstLine="708"/>
        <w:rPr>
          <w:szCs w:val="24"/>
        </w:rPr>
      </w:pPr>
      <w:r>
        <w:rPr>
          <w:szCs w:val="24"/>
        </w:rPr>
        <w:t>Sayın Başkan tarafından okunan kararda yer bulan, ”Konu“</w:t>
      </w:r>
      <w:r w:rsidRPr="00E544D7">
        <w:rPr>
          <w:szCs w:val="24"/>
        </w:rPr>
        <w:t xml:space="preserve"> </w:t>
      </w:r>
      <w:r>
        <w:rPr>
          <w:szCs w:val="24"/>
        </w:rPr>
        <w:t xml:space="preserve">başlıklı </w:t>
      </w:r>
      <w:r w:rsidRPr="00E544D7">
        <w:rPr>
          <w:szCs w:val="24"/>
        </w:rPr>
        <w:t>kısı</w:t>
      </w:r>
      <w:r>
        <w:rPr>
          <w:szCs w:val="24"/>
        </w:rPr>
        <w:t>m</w:t>
      </w:r>
      <w:r w:rsidRPr="00E544D7">
        <w:rPr>
          <w:szCs w:val="24"/>
        </w:rPr>
        <w:t>dan görüleceği üzere</w:t>
      </w:r>
      <w:r>
        <w:rPr>
          <w:szCs w:val="24"/>
        </w:rPr>
        <w:t>,</w:t>
      </w:r>
      <w:r w:rsidRPr="00E544D7">
        <w:rPr>
          <w:szCs w:val="24"/>
        </w:rPr>
        <w:t xml:space="preserve"> Anayasa Mahkemesine yapılan havale</w:t>
      </w:r>
      <w:r>
        <w:rPr>
          <w:szCs w:val="24"/>
        </w:rPr>
        <w:t>,</w:t>
      </w:r>
      <w:r w:rsidRPr="00E544D7">
        <w:rPr>
          <w:szCs w:val="24"/>
        </w:rPr>
        <w:t xml:space="preserve"> ilgili</w:t>
      </w:r>
      <w:r>
        <w:rPr>
          <w:szCs w:val="24"/>
        </w:rPr>
        <w:t xml:space="preserve"> yasa maddelerinin, Anayasa’nın Başlangıç kısmı ile 1’inci, </w:t>
      </w:r>
      <w:r w:rsidRPr="00E544D7">
        <w:rPr>
          <w:szCs w:val="24"/>
        </w:rPr>
        <w:t>13</w:t>
      </w:r>
      <w:r>
        <w:rPr>
          <w:szCs w:val="24"/>
        </w:rPr>
        <w:t>’üncü</w:t>
      </w:r>
      <w:r w:rsidRPr="00E544D7">
        <w:rPr>
          <w:szCs w:val="24"/>
        </w:rPr>
        <w:t xml:space="preserve"> ve 36’ncı maddelerine aykırı olup olmadığı noktasında olmakla birlikte</w:t>
      </w:r>
      <w:r>
        <w:rPr>
          <w:szCs w:val="24"/>
        </w:rPr>
        <w:t>,</w:t>
      </w:r>
      <w:r w:rsidRPr="00E544D7">
        <w:rPr>
          <w:szCs w:val="24"/>
        </w:rPr>
        <w:t xml:space="preserve"> yukarıda belirtildiği üzere</w:t>
      </w:r>
      <w:r>
        <w:rPr>
          <w:szCs w:val="24"/>
        </w:rPr>
        <w:t>,</w:t>
      </w:r>
      <w:r w:rsidRPr="00E544D7">
        <w:rPr>
          <w:szCs w:val="24"/>
        </w:rPr>
        <w:t xml:space="preserve"> Davacı taraf</w:t>
      </w:r>
      <w:r>
        <w:rPr>
          <w:szCs w:val="24"/>
        </w:rPr>
        <w:t>,</w:t>
      </w:r>
      <w:r w:rsidRPr="00E544D7">
        <w:rPr>
          <w:szCs w:val="24"/>
        </w:rPr>
        <w:t xml:space="preserve"> duruşma sürecinde 36’ncı madde ile ilgili iddialarından vazgeçtiğini beyan etmiştir.</w:t>
      </w:r>
      <w:r>
        <w:rPr>
          <w:szCs w:val="24"/>
        </w:rPr>
        <w:t xml:space="preserve"> </w:t>
      </w:r>
      <w:r w:rsidRPr="00E544D7">
        <w:rPr>
          <w:szCs w:val="24"/>
        </w:rPr>
        <w:t>Durum böyle olmakla birlikte</w:t>
      </w:r>
      <w:r>
        <w:rPr>
          <w:szCs w:val="24"/>
        </w:rPr>
        <w:t>,</w:t>
      </w:r>
      <w:r w:rsidRPr="00E544D7">
        <w:rPr>
          <w:szCs w:val="24"/>
        </w:rPr>
        <w:t xml:space="preserve"> Mahkemenin görevi</w:t>
      </w:r>
      <w:r>
        <w:rPr>
          <w:szCs w:val="24"/>
        </w:rPr>
        <w:t>,</w:t>
      </w:r>
      <w:r w:rsidRPr="00E544D7">
        <w:rPr>
          <w:szCs w:val="24"/>
        </w:rPr>
        <w:t xml:space="preserve"> havale konusu maddeleri </w:t>
      </w:r>
      <w:r>
        <w:rPr>
          <w:szCs w:val="24"/>
        </w:rPr>
        <w:t xml:space="preserve">tarafların </w:t>
      </w:r>
      <w:r w:rsidRPr="00E544D7">
        <w:rPr>
          <w:szCs w:val="24"/>
        </w:rPr>
        <w:t>iddia</w:t>
      </w:r>
      <w:r>
        <w:rPr>
          <w:szCs w:val="24"/>
        </w:rPr>
        <w:t>larını göz önünde bulundurarak ancak sırf</w:t>
      </w:r>
      <w:r w:rsidRPr="00E544D7">
        <w:rPr>
          <w:szCs w:val="24"/>
        </w:rPr>
        <w:t xml:space="preserve"> iddia sahiplerinin gerekçeleri</w:t>
      </w:r>
      <w:r>
        <w:rPr>
          <w:szCs w:val="24"/>
        </w:rPr>
        <w:t xml:space="preserve"> ile sınırlı kalmayarak, Anayasa’yı yorumlama münhasır yetkisinden dolayı her yönüyle</w:t>
      </w:r>
      <w:r w:rsidRPr="00E544D7">
        <w:rPr>
          <w:szCs w:val="24"/>
        </w:rPr>
        <w:t xml:space="preserve"> incelemek olduğundan, </w:t>
      </w:r>
      <w:r>
        <w:rPr>
          <w:szCs w:val="24"/>
        </w:rPr>
        <w:t>Davacı tarafın</w:t>
      </w:r>
      <w:r w:rsidRPr="00E544D7">
        <w:rPr>
          <w:szCs w:val="24"/>
        </w:rPr>
        <w:t xml:space="preserve"> 36’ncı mad</w:t>
      </w:r>
      <w:r>
        <w:rPr>
          <w:szCs w:val="24"/>
        </w:rPr>
        <w:t>de açısından herhangi bir iddia</w:t>
      </w:r>
      <w:r w:rsidRPr="00E544D7">
        <w:rPr>
          <w:szCs w:val="24"/>
        </w:rPr>
        <w:t>da bulunmaması, ilgili yasa maddelerinin Anayasa’nın 36’ncı maddesinden hareketle Anayasa’ya aykırı olup olmadıklarını incelemeye engel oluşturmamaktadır. Aksine</w:t>
      </w:r>
      <w:r>
        <w:rPr>
          <w:szCs w:val="24"/>
        </w:rPr>
        <w:t>,</w:t>
      </w:r>
      <w:r w:rsidRPr="00E544D7">
        <w:rPr>
          <w:szCs w:val="24"/>
        </w:rPr>
        <w:t xml:space="preserve"> 36’ncı madde konuyla ilgili özel düzenleme içerdiğinden</w:t>
      </w:r>
      <w:r>
        <w:rPr>
          <w:szCs w:val="24"/>
        </w:rPr>
        <w:t>, bu öz</w:t>
      </w:r>
      <w:r w:rsidRPr="00E544D7">
        <w:rPr>
          <w:szCs w:val="24"/>
        </w:rPr>
        <w:t xml:space="preserve">de bir inceleme yapmak </w:t>
      </w:r>
      <w:r>
        <w:rPr>
          <w:szCs w:val="24"/>
        </w:rPr>
        <w:t xml:space="preserve">zorunlu ve </w:t>
      </w:r>
      <w:r w:rsidRPr="00E544D7">
        <w:rPr>
          <w:szCs w:val="24"/>
        </w:rPr>
        <w:t>kaçınılmaz haldedir.</w:t>
      </w:r>
    </w:p>
    <w:p w:rsidR="00B57F14" w:rsidRPr="00E544D7" w:rsidRDefault="00B57F14" w:rsidP="00354EA7">
      <w:pPr>
        <w:spacing w:line="360" w:lineRule="auto"/>
        <w:ind w:firstLine="708"/>
        <w:rPr>
          <w:szCs w:val="24"/>
        </w:rPr>
      </w:pPr>
    </w:p>
    <w:p w:rsidR="00354EA7" w:rsidRDefault="00354EA7" w:rsidP="00354EA7">
      <w:pPr>
        <w:spacing w:line="360" w:lineRule="auto"/>
        <w:ind w:firstLine="708"/>
        <w:rPr>
          <w:szCs w:val="24"/>
        </w:rPr>
      </w:pPr>
      <w:r w:rsidRPr="00E544D7">
        <w:rPr>
          <w:szCs w:val="24"/>
        </w:rPr>
        <w:t>Buraya kadar dile getirilenlerden de anlaşılacağı üzere</w:t>
      </w:r>
      <w:r>
        <w:rPr>
          <w:szCs w:val="24"/>
        </w:rPr>
        <w:t>,</w:t>
      </w:r>
      <w:r w:rsidRPr="00E544D7">
        <w:rPr>
          <w:szCs w:val="24"/>
        </w:rPr>
        <w:t xml:space="preserve"> Davacı taraf</w:t>
      </w:r>
      <w:r>
        <w:rPr>
          <w:szCs w:val="24"/>
        </w:rPr>
        <w:t>,</w:t>
      </w:r>
      <w:r w:rsidRPr="00E544D7">
        <w:rPr>
          <w:szCs w:val="24"/>
        </w:rPr>
        <w:t xml:space="preserve"> duruşma sürecinde</w:t>
      </w:r>
      <w:r>
        <w:rPr>
          <w:szCs w:val="24"/>
        </w:rPr>
        <w:t>,</w:t>
      </w:r>
      <w:r w:rsidRPr="00E544D7">
        <w:rPr>
          <w:szCs w:val="24"/>
        </w:rPr>
        <w:t xml:space="preserve"> ağırlıklı olarak uluslararası anlaşmalara atıfla</w:t>
      </w:r>
      <w:r>
        <w:rPr>
          <w:szCs w:val="24"/>
        </w:rPr>
        <w:t>, Anayasa’nın B</w:t>
      </w:r>
      <w:r w:rsidRPr="00E544D7">
        <w:rPr>
          <w:szCs w:val="24"/>
        </w:rPr>
        <w:t>aşlangıç</w:t>
      </w:r>
      <w:r>
        <w:rPr>
          <w:szCs w:val="24"/>
        </w:rPr>
        <w:t xml:space="preserve"> kısmı</w:t>
      </w:r>
      <w:r w:rsidRPr="00E544D7">
        <w:rPr>
          <w:szCs w:val="24"/>
        </w:rPr>
        <w:t xml:space="preserve"> ve 1’inci maddesine aykırılık bulunduğu noktaları üzerinde durmuş olmakla birlikte</w:t>
      </w:r>
      <w:r>
        <w:rPr>
          <w:szCs w:val="24"/>
        </w:rPr>
        <w:t>,</w:t>
      </w:r>
      <w:r w:rsidRPr="00E544D7">
        <w:rPr>
          <w:szCs w:val="24"/>
        </w:rPr>
        <w:t xml:space="preserve"> konuyla doğrudan alakalı özel düzenlemeler koyan Anayasa’nın 13’üncü ve 36’ncı maddelerinin varlığı dolayısıyla</w:t>
      </w:r>
      <w:r>
        <w:rPr>
          <w:szCs w:val="24"/>
        </w:rPr>
        <w:t>,</w:t>
      </w:r>
      <w:r w:rsidRPr="00E544D7">
        <w:rPr>
          <w:szCs w:val="24"/>
        </w:rPr>
        <w:t xml:space="preserve"> genel nitelikli</w:t>
      </w:r>
      <w:r>
        <w:rPr>
          <w:szCs w:val="24"/>
        </w:rPr>
        <w:t>,</w:t>
      </w:r>
      <w:r w:rsidRPr="00E544D7">
        <w:rPr>
          <w:szCs w:val="24"/>
        </w:rPr>
        <w:t xml:space="preserve"> Anayasa’nın başlangıç kısmının ve 1’inci maddesinin incelenmesine yönelinmesi </w:t>
      </w:r>
      <w:r>
        <w:rPr>
          <w:szCs w:val="24"/>
        </w:rPr>
        <w:t>düşünülebilir halde olamamaktadır</w:t>
      </w:r>
      <w:r w:rsidRPr="00E544D7">
        <w:rPr>
          <w:szCs w:val="24"/>
        </w:rPr>
        <w:t>. Bu nedenle</w:t>
      </w:r>
      <w:r>
        <w:rPr>
          <w:szCs w:val="24"/>
        </w:rPr>
        <w:t>, Anayasa’nın B</w:t>
      </w:r>
      <w:r w:rsidRPr="00E544D7">
        <w:rPr>
          <w:szCs w:val="24"/>
        </w:rPr>
        <w:t>aşlangıç</w:t>
      </w:r>
      <w:r>
        <w:rPr>
          <w:szCs w:val="24"/>
        </w:rPr>
        <w:t xml:space="preserve"> kısmı</w:t>
      </w:r>
      <w:r w:rsidRPr="00E544D7">
        <w:rPr>
          <w:szCs w:val="24"/>
        </w:rPr>
        <w:t xml:space="preserve"> ve 1’inci maddesine aykırılıkla ilgili iddialar yerine öncelikle</w:t>
      </w:r>
      <w:r>
        <w:rPr>
          <w:szCs w:val="24"/>
        </w:rPr>
        <w:t>,</w:t>
      </w:r>
      <w:r w:rsidRPr="00E544D7">
        <w:rPr>
          <w:szCs w:val="24"/>
        </w:rPr>
        <w:t xml:space="preserve"> </w:t>
      </w:r>
      <w:r w:rsidRPr="00E544D7">
        <w:rPr>
          <w:szCs w:val="24"/>
        </w:rPr>
        <w:lastRenderedPageBreak/>
        <w:t>özel düzenlemeler içeren 13’üncü ve 36’ncı maddeler açısından konunun incelenmesi</w:t>
      </w:r>
      <w:r>
        <w:rPr>
          <w:szCs w:val="24"/>
        </w:rPr>
        <w:t>ne geçilmesi gerekmektedir</w:t>
      </w:r>
      <w:r w:rsidRPr="00E544D7">
        <w:rPr>
          <w:szCs w:val="24"/>
        </w:rPr>
        <w:t xml:space="preserve">. </w:t>
      </w:r>
    </w:p>
    <w:p w:rsidR="00B57F14" w:rsidRPr="00E544D7" w:rsidRDefault="00B57F14" w:rsidP="00354EA7">
      <w:pPr>
        <w:spacing w:line="360" w:lineRule="auto"/>
        <w:ind w:firstLine="708"/>
        <w:rPr>
          <w:szCs w:val="24"/>
        </w:rPr>
      </w:pPr>
    </w:p>
    <w:p w:rsidR="00354EA7" w:rsidRDefault="00354EA7" w:rsidP="00354EA7">
      <w:pPr>
        <w:spacing w:line="360" w:lineRule="auto"/>
        <w:ind w:firstLine="708"/>
        <w:rPr>
          <w:szCs w:val="24"/>
        </w:rPr>
      </w:pPr>
      <w:r>
        <w:rPr>
          <w:szCs w:val="24"/>
        </w:rPr>
        <w:t>Öncelikle, Anayasa’nın</w:t>
      </w:r>
      <w:r w:rsidRPr="00E544D7">
        <w:rPr>
          <w:szCs w:val="24"/>
        </w:rPr>
        <w:t xml:space="preserve"> 13’üncü madde</w:t>
      </w:r>
      <w:r>
        <w:rPr>
          <w:szCs w:val="24"/>
        </w:rPr>
        <w:t>si</w:t>
      </w:r>
      <w:r w:rsidRPr="00E544D7">
        <w:rPr>
          <w:szCs w:val="24"/>
        </w:rPr>
        <w:t xml:space="preserve"> ele alındığında</w:t>
      </w:r>
      <w:r>
        <w:rPr>
          <w:szCs w:val="24"/>
        </w:rPr>
        <w:t>,</w:t>
      </w:r>
      <w:r w:rsidRPr="00E544D7">
        <w:rPr>
          <w:szCs w:val="24"/>
        </w:rPr>
        <w:t xml:space="preserve"> 13’üncü maddede belirtilen</w:t>
      </w:r>
      <w:r>
        <w:rPr>
          <w:szCs w:val="24"/>
        </w:rPr>
        <w:t>,</w:t>
      </w:r>
      <w:r w:rsidRPr="00E544D7">
        <w:rPr>
          <w:szCs w:val="24"/>
        </w:rPr>
        <w:t xml:space="preserve"> uluslararası hukuka uygun olarak yasa ile kısıtlanabilecek hak ve özgürlüklerin</w:t>
      </w:r>
      <w:r>
        <w:rPr>
          <w:szCs w:val="24"/>
        </w:rPr>
        <w:t>,</w:t>
      </w:r>
      <w:r w:rsidRPr="00E544D7">
        <w:rPr>
          <w:szCs w:val="24"/>
        </w:rPr>
        <w:t xml:space="preserve"> Anayasa’da</w:t>
      </w:r>
      <w:r>
        <w:rPr>
          <w:szCs w:val="24"/>
        </w:rPr>
        <w:t xml:space="preserve"> yazılmış tüm</w:t>
      </w:r>
      <w:r w:rsidRPr="00E544D7">
        <w:rPr>
          <w:szCs w:val="24"/>
        </w:rPr>
        <w:t xml:space="preserve"> hak ve özgürlükler </w:t>
      </w:r>
      <w:r>
        <w:rPr>
          <w:szCs w:val="24"/>
        </w:rPr>
        <w:t>anlamına gelip gelmediğinin</w:t>
      </w:r>
      <w:r w:rsidRPr="00E544D7">
        <w:rPr>
          <w:szCs w:val="24"/>
        </w:rPr>
        <w:t xml:space="preserve"> belirlenmesi gerekliliği ile karşılaşılmaktadır. </w:t>
      </w:r>
    </w:p>
    <w:p w:rsidR="00B57F14" w:rsidRDefault="00B57F14" w:rsidP="00354EA7">
      <w:pPr>
        <w:spacing w:line="360" w:lineRule="auto"/>
        <w:ind w:firstLine="708"/>
        <w:rPr>
          <w:szCs w:val="24"/>
        </w:rPr>
      </w:pPr>
    </w:p>
    <w:p w:rsidR="00354EA7" w:rsidRDefault="00354EA7" w:rsidP="00354EA7">
      <w:pPr>
        <w:spacing w:line="360" w:lineRule="auto"/>
        <w:ind w:firstLine="708"/>
        <w:rPr>
          <w:szCs w:val="24"/>
        </w:rPr>
      </w:pPr>
      <w:r w:rsidRPr="00E544D7">
        <w:rPr>
          <w:szCs w:val="24"/>
        </w:rPr>
        <w:t>KKTC Anayasası</w:t>
      </w:r>
      <w:r>
        <w:rPr>
          <w:szCs w:val="24"/>
        </w:rPr>
        <w:t>,</w:t>
      </w:r>
      <w:r w:rsidRPr="00E544D7">
        <w:rPr>
          <w:szCs w:val="24"/>
        </w:rPr>
        <w:t xml:space="preserve"> hak ve özgürlükler konusunda</w:t>
      </w:r>
      <w:r>
        <w:rPr>
          <w:szCs w:val="24"/>
        </w:rPr>
        <w:t>,</w:t>
      </w:r>
      <w:r w:rsidRPr="00E544D7">
        <w:rPr>
          <w:szCs w:val="24"/>
        </w:rPr>
        <w:t xml:space="preserve"> yabancı ile </w:t>
      </w:r>
      <w:r>
        <w:rPr>
          <w:szCs w:val="24"/>
        </w:rPr>
        <w:t xml:space="preserve">KKTC </w:t>
      </w:r>
      <w:r w:rsidRPr="00E544D7">
        <w:rPr>
          <w:szCs w:val="24"/>
        </w:rPr>
        <w:t>yurttaş</w:t>
      </w:r>
      <w:r>
        <w:rPr>
          <w:szCs w:val="24"/>
        </w:rPr>
        <w:t>ları arasında</w:t>
      </w:r>
      <w:r w:rsidRPr="00E544D7">
        <w:rPr>
          <w:szCs w:val="24"/>
        </w:rPr>
        <w:t xml:space="preserve"> birçok maddesinde ayrım yapmış</w:t>
      </w:r>
      <w:r>
        <w:rPr>
          <w:szCs w:val="24"/>
        </w:rPr>
        <w:t xml:space="preserve">tır. </w:t>
      </w:r>
      <w:r w:rsidRPr="00E544D7">
        <w:rPr>
          <w:szCs w:val="24"/>
        </w:rPr>
        <w:t>Bu çerçevede de yabancılar</w:t>
      </w:r>
      <w:r>
        <w:rPr>
          <w:szCs w:val="24"/>
        </w:rPr>
        <w:t>,</w:t>
      </w:r>
      <w:r w:rsidRPr="00E544D7">
        <w:rPr>
          <w:szCs w:val="24"/>
        </w:rPr>
        <w:t xml:space="preserve"> birçok anayasal hak ve özgürlüğün öznesi konumunda olamamaktadırlar.</w:t>
      </w:r>
      <w:r>
        <w:rPr>
          <w:szCs w:val="24"/>
        </w:rPr>
        <w:t xml:space="preserve"> İşte bu nedenle, yabancıların öznesi konumunda olmadıkları anayasal hak ve özgürlüklerle ilgili olarak yapılan yasaların, 13’üncü maddedeki sınırlamaya tabi olup olmayacakları sorusu gündeme gelmektedir.</w:t>
      </w:r>
      <w:r w:rsidRPr="00E544D7">
        <w:rPr>
          <w:szCs w:val="24"/>
        </w:rPr>
        <w:t xml:space="preserve"> </w:t>
      </w:r>
    </w:p>
    <w:p w:rsidR="00B57F14" w:rsidRDefault="00B57F14" w:rsidP="00354EA7">
      <w:pPr>
        <w:spacing w:line="360" w:lineRule="auto"/>
        <w:ind w:firstLine="708"/>
        <w:rPr>
          <w:szCs w:val="24"/>
        </w:rPr>
      </w:pPr>
    </w:p>
    <w:p w:rsidR="00354EA7" w:rsidRDefault="00354EA7" w:rsidP="00354EA7">
      <w:pPr>
        <w:spacing w:line="360" w:lineRule="auto"/>
        <w:ind w:firstLine="708"/>
        <w:rPr>
          <w:szCs w:val="24"/>
        </w:rPr>
      </w:pPr>
      <w:r>
        <w:rPr>
          <w:szCs w:val="24"/>
        </w:rPr>
        <w:t>Anayasa’da, g</w:t>
      </w:r>
      <w:r w:rsidRPr="00E544D7">
        <w:rPr>
          <w:szCs w:val="24"/>
        </w:rPr>
        <w:t xml:space="preserve">ezi ve yerleşme özgürlüğünü düzenleyen 22’nci maddede her yurttaşın gezi ve dilediği yerde yerleşme özgürlüğüne sahip olduğu; 26’ncı maddede basın ve yayının yurttaşlar için özgür  olduğu; 27’nci maddede gazete, dergi ve broşür çıkarılmasının yurttaşlar için önceden izin alma ve mali güvence yatırma koşuluna bağlanamayacağı; 28’inci maddede kitap yayınının yurttaşlar için izne bağlı tutulamayacağı, sansür edilemeyeceği; 29’uncu maddede yurttaşlara ait basımevi ve eklentileri ve basın araçlarının suç aracı oldukları gerekçesiyle de olsa zorla alınamayacağı ve el konamayacağı; 30’uncu maddede yurttaşlar ve siyasal partilerin kamu tüzel kişilerinin elindeki basın dışı haberleşme ve yayın araçlarından yararlanma hakkına sahip olduğu; 32’nci maddede yurttaşların önceden izin almaksızın silahsız ve saldırısız toplanma ve gösteri yürüyüşü yapma hakkına sahip olduğu; 33’üncü maddede yurttaşların önceden izin almaksızın dernek </w:t>
      </w:r>
      <w:r w:rsidRPr="00E544D7">
        <w:rPr>
          <w:szCs w:val="24"/>
        </w:rPr>
        <w:lastRenderedPageBreak/>
        <w:t xml:space="preserve">kurma hakkına sahip olduğu; 36’ncı maddede her yurttaşın mülkiyet ve miras hakkına sahip olduğu; 48’inci maddede her yurttaşın dilediği alanda çalışma özgürlüğüne sahip olduğu; 49’uncu maddede çalışmanın her yurttaşın hak ve ödevi olduğu </w:t>
      </w:r>
      <w:r>
        <w:rPr>
          <w:szCs w:val="24"/>
        </w:rPr>
        <w:t xml:space="preserve">özlü anayasal </w:t>
      </w:r>
      <w:r w:rsidRPr="00E544D7">
        <w:rPr>
          <w:szCs w:val="24"/>
        </w:rPr>
        <w:t>düzenlemeler</w:t>
      </w:r>
      <w:r>
        <w:rPr>
          <w:szCs w:val="24"/>
        </w:rPr>
        <w:t xml:space="preserve"> incelendiğinde, yabancıların, belirtilen hak ve özgürlüklerin öznesi olmadıkları </w:t>
      </w:r>
      <w:r w:rsidRPr="00E544D7">
        <w:rPr>
          <w:szCs w:val="24"/>
        </w:rPr>
        <w:t>ortaya çıkmaktadır. Yine yukarıda sayılmayan diğer bazı sosyal ve ekonomik haklar ile siyasi hakların ve ödevlerin de (</w:t>
      </w:r>
      <w:r>
        <w:rPr>
          <w:szCs w:val="24"/>
        </w:rPr>
        <w:t xml:space="preserve"> Siyasal Hak ve Ödevler açısından </w:t>
      </w:r>
      <w:r w:rsidRPr="00E544D7">
        <w:rPr>
          <w:szCs w:val="24"/>
        </w:rPr>
        <w:t>75’inci maddede düzenlenmiş vergi ödevi ile 76’nc</w:t>
      </w:r>
      <w:r>
        <w:rPr>
          <w:szCs w:val="24"/>
        </w:rPr>
        <w:t>ı</w:t>
      </w:r>
      <w:r w:rsidRPr="00E544D7">
        <w:rPr>
          <w:szCs w:val="24"/>
        </w:rPr>
        <w:t xml:space="preserve"> maddede düzenlenmiş dilekçe hakkı h</w:t>
      </w:r>
      <w:r>
        <w:rPr>
          <w:szCs w:val="24"/>
        </w:rPr>
        <w:t xml:space="preserve">ariç) bu çerçevede düzenlendiği, yani yabancıların, bu tür hak ve özgürlüklerin de öznesi olmadıkları </w:t>
      </w:r>
      <w:r w:rsidRPr="00E544D7">
        <w:rPr>
          <w:szCs w:val="24"/>
        </w:rPr>
        <w:t xml:space="preserve">anlaşılmaktadır. </w:t>
      </w:r>
    </w:p>
    <w:p w:rsidR="00B57F14" w:rsidRPr="00E544D7" w:rsidRDefault="00B57F14" w:rsidP="00354EA7">
      <w:pPr>
        <w:spacing w:line="360" w:lineRule="auto"/>
        <w:ind w:firstLine="708"/>
        <w:rPr>
          <w:szCs w:val="24"/>
        </w:rPr>
      </w:pPr>
    </w:p>
    <w:p w:rsidR="00354EA7" w:rsidRDefault="00354EA7" w:rsidP="00354EA7">
      <w:pPr>
        <w:spacing w:line="360" w:lineRule="auto"/>
        <w:ind w:firstLine="708"/>
        <w:rPr>
          <w:szCs w:val="24"/>
        </w:rPr>
      </w:pPr>
      <w:r w:rsidRPr="00E544D7">
        <w:rPr>
          <w:szCs w:val="24"/>
        </w:rPr>
        <w:t>Bu nedenlerle</w:t>
      </w:r>
      <w:r>
        <w:rPr>
          <w:szCs w:val="24"/>
        </w:rPr>
        <w:t>,</w:t>
      </w:r>
      <w:r w:rsidRPr="00E544D7">
        <w:rPr>
          <w:szCs w:val="24"/>
        </w:rPr>
        <w:t xml:space="preserve"> yukarıda vurgulandığı üzere</w:t>
      </w:r>
      <w:r>
        <w:rPr>
          <w:szCs w:val="24"/>
        </w:rPr>
        <w:t>,</w:t>
      </w:r>
      <w:r w:rsidRPr="00E544D7">
        <w:rPr>
          <w:szCs w:val="24"/>
        </w:rPr>
        <w:t xml:space="preserve"> Anayasa’nın 13’üncü maddesindeki</w:t>
      </w:r>
      <w:r>
        <w:rPr>
          <w:szCs w:val="24"/>
        </w:rPr>
        <w:t>,</w:t>
      </w:r>
      <w:r w:rsidRPr="00E544D7">
        <w:rPr>
          <w:szCs w:val="24"/>
        </w:rPr>
        <w:t xml:space="preserve"> </w:t>
      </w:r>
      <w:r>
        <w:rPr>
          <w:szCs w:val="24"/>
        </w:rPr>
        <w:t>”</w:t>
      </w:r>
      <w:r w:rsidRPr="00E544D7">
        <w:rPr>
          <w:szCs w:val="24"/>
        </w:rPr>
        <w:t>bu Anayasa’da belirtilen hak ve özgürlükler</w:t>
      </w:r>
      <w:r>
        <w:rPr>
          <w:szCs w:val="24"/>
        </w:rPr>
        <w:t>,</w:t>
      </w:r>
      <w:r w:rsidRPr="00E544D7">
        <w:rPr>
          <w:szCs w:val="24"/>
        </w:rPr>
        <w:t xml:space="preserve"> yabancılar için uluslararası hukuka uygun olarak yasa ile kısıtlanabilir</w:t>
      </w:r>
      <w:r>
        <w:rPr>
          <w:szCs w:val="24"/>
        </w:rPr>
        <w:t>“</w:t>
      </w:r>
      <w:r w:rsidRPr="00E544D7">
        <w:rPr>
          <w:szCs w:val="24"/>
        </w:rPr>
        <w:t xml:space="preserve"> düzenlemesinde yer bulan hak ve özgürlüklerin hangi hak ve özgürlükleri kapsadığı, diğer bir deyişle</w:t>
      </w:r>
      <w:r>
        <w:rPr>
          <w:szCs w:val="24"/>
        </w:rPr>
        <w:t>,</w:t>
      </w:r>
      <w:r w:rsidRPr="00E544D7">
        <w:rPr>
          <w:szCs w:val="24"/>
        </w:rPr>
        <w:t xml:space="preserve"> hangi hak ve özgürlüklerin uluslararası hukuka uygun olarak yasa ile kısıtlanabileceği sorusunun yanıtının bulunması gerekmektedir.</w:t>
      </w:r>
    </w:p>
    <w:p w:rsidR="00B57F14" w:rsidRPr="00E544D7" w:rsidRDefault="00B57F14" w:rsidP="00354EA7">
      <w:pPr>
        <w:spacing w:line="360" w:lineRule="auto"/>
        <w:ind w:firstLine="708"/>
        <w:rPr>
          <w:szCs w:val="24"/>
        </w:rPr>
      </w:pPr>
    </w:p>
    <w:p w:rsidR="00354EA7" w:rsidRDefault="00354EA7" w:rsidP="00354EA7">
      <w:pPr>
        <w:spacing w:line="360" w:lineRule="auto"/>
        <w:ind w:firstLine="708"/>
        <w:rPr>
          <w:szCs w:val="24"/>
        </w:rPr>
      </w:pPr>
      <w:r w:rsidRPr="00E544D7">
        <w:rPr>
          <w:szCs w:val="24"/>
        </w:rPr>
        <w:t xml:space="preserve">Anayasa’da </w:t>
      </w:r>
      <w:r>
        <w:rPr>
          <w:szCs w:val="24"/>
        </w:rPr>
        <w:t>”</w:t>
      </w:r>
      <w:r w:rsidRPr="00E544D7">
        <w:rPr>
          <w:szCs w:val="24"/>
        </w:rPr>
        <w:t>herkes</w:t>
      </w:r>
      <w:r>
        <w:rPr>
          <w:szCs w:val="24"/>
        </w:rPr>
        <w:t>“</w:t>
      </w:r>
      <w:r w:rsidRPr="00E544D7">
        <w:rPr>
          <w:szCs w:val="24"/>
        </w:rPr>
        <w:t xml:space="preserve"> için güvenceye bağlanmış hak ve özgürlüklerin</w:t>
      </w:r>
      <w:r>
        <w:rPr>
          <w:szCs w:val="24"/>
        </w:rPr>
        <w:t>,</w:t>
      </w:r>
      <w:r w:rsidRPr="00E544D7">
        <w:rPr>
          <w:szCs w:val="24"/>
        </w:rPr>
        <w:t xml:space="preserve"> yurttaşlar yanında yabancıları da kapsadığı tartışılabilir bir konu halinde değildir. Çünkü</w:t>
      </w:r>
      <w:r>
        <w:rPr>
          <w:szCs w:val="24"/>
        </w:rPr>
        <w:t>,</w:t>
      </w:r>
      <w:r w:rsidRPr="00E544D7">
        <w:rPr>
          <w:szCs w:val="24"/>
        </w:rPr>
        <w:t xml:space="preserve"> ”herkes“ </w:t>
      </w:r>
      <w:r>
        <w:rPr>
          <w:szCs w:val="24"/>
        </w:rPr>
        <w:t>”</w:t>
      </w:r>
      <w:r w:rsidRPr="00E544D7">
        <w:rPr>
          <w:szCs w:val="24"/>
        </w:rPr>
        <w:t>kimse</w:t>
      </w:r>
      <w:r>
        <w:rPr>
          <w:szCs w:val="24"/>
        </w:rPr>
        <w:t>“</w:t>
      </w:r>
      <w:r w:rsidRPr="00E544D7">
        <w:rPr>
          <w:szCs w:val="24"/>
        </w:rPr>
        <w:t xml:space="preserve"> ve benzeri sözcükler kullanılmak suretiyle ilgili hakların öznesinin hem yurttaşlar, hem de yabancılar olduğu kabul edilmiş haldedir. İşte yabancılar da</w:t>
      </w:r>
      <w:r>
        <w:rPr>
          <w:szCs w:val="24"/>
        </w:rPr>
        <w:t>,</w:t>
      </w:r>
      <w:r w:rsidRPr="00E544D7">
        <w:rPr>
          <w:szCs w:val="24"/>
        </w:rPr>
        <w:t xml:space="preserve"> bu özdeki hak ve özgürlüklerin öznesi oldukları için</w:t>
      </w:r>
      <w:r>
        <w:rPr>
          <w:szCs w:val="24"/>
        </w:rPr>
        <w:t>,</w:t>
      </w:r>
      <w:r w:rsidRPr="00E544D7">
        <w:rPr>
          <w:szCs w:val="24"/>
        </w:rPr>
        <w:t xml:space="preserve"> bu şekilde düzenlenmiş hak ve özgürlükler</w:t>
      </w:r>
      <w:r>
        <w:rPr>
          <w:szCs w:val="24"/>
        </w:rPr>
        <w:t>,</w:t>
      </w:r>
      <w:r w:rsidRPr="00E544D7">
        <w:rPr>
          <w:szCs w:val="24"/>
        </w:rPr>
        <w:t xml:space="preserve"> yabancılar </w:t>
      </w:r>
      <w:r>
        <w:rPr>
          <w:szCs w:val="24"/>
        </w:rPr>
        <w:t>açısından</w:t>
      </w:r>
      <w:r w:rsidRPr="00E544D7">
        <w:rPr>
          <w:szCs w:val="24"/>
        </w:rPr>
        <w:t xml:space="preserve"> ancak uluslararası hukuka uygun olarak ve yasa ile kısıtlanabileceklerdir. Aksi halde yapılacak kısıtlamalar Anayasa’ya aykırı olacaktır. (Bu konuda gör: Kemal Gözler</w:t>
      </w:r>
      <w:r>
        <w:rPr>
          <w:szCs w:val="24"/>
        </w:rPr>
        <w:t>, ”Anayasa Hukukunun Genel Teorisi, Cilt II, sayfa 782).</w:t>
      </w:r>
    </w:p>
    <w:p w:rsidR="00B57F14" w:rsidRPr="00E544D7" w:rsidRDefault="00B57F14" w:rsidP="00354EA7">
      <w:pPr>
        <w:spacing w:line="360" w:lineRule="auto"/>
        <w:ind w:firstLine="708"/>
        <w:rPr>
          <w:szCs w:val="24"/>
        </w:rPr>
      </w:pPr>
    </w:p>
    <w:p w:rsidR="00354EA7" w:rsidRDefault="00354EA7" w:rsidP="00354EA7">
      <w:pPr>
        <w:spacing w:line="360" w:lineRule="auto"/>
        <w:ind w:firstLine="708"/>
        <w:rPr>
          <w:szCs w:val="24"/>
        </w:rPr>
      </w:pPr>
      <w:r w:rsidRPr="00E544D7">
        <w:rPr>
          <w:szCs w:val="24"/>
        </w:rPr>
        <w:t>Yabancıların da öznesi olduğu hak ve özgürlükler açısından durum bu kadar net olmakla birlikte</w:t>
      </w:r>
      <w:r>
        <w:rPr>
          <w:szCs w:val="24"/>
        </w:rPr>
        <w:t>,</w:t>
      </w:r>
      <w:r w:rsidRPr="00E544D7">
        <w:rPr>
          <w:szCs w:val="24"/>
        </w:rPr>
        <w:t xml:space="preserve"> yalnızca yurttaşların öznesi bulunduğu hak ve özgürlükler</w:t>
      </w:r>
      <w:r>
        <w:rPr>
          <w:szCs w:val="24"/>
        </w:rPr>
        <w:t>le ilgili olarak</w:t>
      </w:r>
      <w:r w:rsidRPr="00E544D7">
        <w:rPr>
          <w:szCs w:val="24"/>
        </w:rPr>
        <w:t xml:space="preserve"> aynı şeyi söylemek </w:t>
      </w:r>
      <w:r>
        <w:rPr>
          <w:szCs w:val="24"/>
        </w:rPr>
        <w:t xml:space="preserve">pek de </w:t>
      </w:r>
      <w:r w:rsidRPr="00E544D7">
        <w:rPr>
          <w:szCs w:val="24"/>
        </w:rPr>
        <w:t xml:space="preserve">mümkün </w:t>
      </w:r>
      <w:r>
        <w:rPr>
          <w:szCs w:val="24"/>
        </w:rPr>
        <w:t>olamamaktadır</w:t>
      </w:r>
      <w:r w:rsidRPr="00E544D7">
        <w:rPr>
          <w:szCs w:val="24"/>
        </w:rPr>
        <w:t xml:space="preserve">. </w:t>
      </w:r>
      <w:r>
        <w:rPr>
          <w:szCs w:val="24"/>
        </w:rPr>
        <w:t>Bu nedenle, y</w:t>
      </w:r>
      <w:r w:rsidRPr="00E544D7">
        <w:rPr>
          <w:szCs w:val="24"/>
        </w:rPr>
        <w:t>abancıların öznesi olmadığı</w:t>
      </w:r>
      <w:r>
        <w:rPr>
          <w:szCs w:val="24"/>
        </w:rPr>
        <w:t>,</w:t>
      </w:r>
      <w:r w:rsidRPr="00E544D7">
        <w:rPr>
          <w:szCs w:val="24"/>
        </w:rPr>
        <w:t xml:space="preserve"> yabancılar için güvenceye bağlanmamış hak ve özgürlüklerin</w:t>
      </w:r>
      <w:r>
        <w:rPr>
          <w:szCs w:val="24"/>
        </w:rPr>
        <w:t>,</w:t>
      </w:r>
      <w:r w:rsidRPr="00E544D7">
        <w:rPr>
          <w:szCs w:val="24"/>
        </w:rPr>
        <w:t xml:space="preserve"> yabancılar için ne ifade ettiğinin öncelikle belirlenmesi ve sonrasında da bu sorunun yanıtının bulunması gerekmektedir.</w:t>
      </w:r>
    </w:p>
    <w:p w:rsidR="00B57F14" w:rsidRPr="00E544D7" w:rsidRDefault="00B57F14" w:rsidP="00354EA7">
      <w:pPr>
        <w:spacing w:line="360" w:lineRule="auto"/>
        <w:ind w:firstLine="708"/>
        <w:rPr>
          <w:szCs w:val="24"/>
        </w:rPr>
      </w:pPr>
    </w:p>
    <w:p w:rsidR="00354EA7" w:rsidRDefault="00354EA7" w:rsidP="00354EA7">
      <w:pPr>
        <w:spacing w:line="360" w:lineRule="auto"/>
        <w:ind w:firstLine="708"/>
        <w:rPr>
          <w:szCs w:val="24"/>
        </w:rPr>
      </w:pPr>
      <w:r w:rsidRPr="00E544D7">
        <w:rPr>
          <w:szCs w:val="24"/>
        </w:rPr>
        <w:t>KKTC Anayasası dışındaki birçok Anayasa incelend</w:t>
      </w:r>
      <w:r>
        <w:rPr>
          <w:szCs w:val="24"/>
        </w:rPr>
        <w:t>iğinde, yabancıların, genellikle, ”siyasal haklarla“</w:t>
      </w:r>
      <w:r w:rsidRPr="00E544D7">
        <w:rPr>
          <w:szCs w:val="24"/>
        </w:rPr>
        <w:t xml:space="preserve"> ilgili olarak özne konumunda bulunmadığı görülmektedir. Diğer bir anlatımla</w:t>
      </w:r>
      <w:r>
        <w:rPr>
          <w:szCs w:val="24"/>
        </w:rPr>
        <w:t>,</w:t>
      </w:r>
      <w:r w:rsidRPr="00E544D7">
        <w:rPr>
          <w:szCs w:val="24"/>
        </w:rPr>
        <w:t xml:space="preserve"> yabancıların</w:t>
      </w:r>
      <w:r>
        <w:rPr>
          <w:szCs w:val="24"/>
        </w:rPr>
        <w:t>,</w:t>
      </w:r>
      <w:r w:rsidRPr="00E544D7">
        <w:rPr>
          <w:szCs w:val="24"/>
        </w:rPr>
        <w:t xml:space="preserve"> genelde</w:t>
      </w:r>
      <w:r>
        <w:rPr>
          <w:szCs w:val="24"/>
        </w:rPr>
        <w:t>,</w:t>
      </w:r>
      <w:r w:rsidRPr="00E544D7">
        <w:rPr>
          <w:szCs w:val="24"/>
        </w:rPr>
        <w:t xml:space="preserve"> siyasal haklar noktasında anayasal güvenceye sahip olmadıkları anlaşılmaktadır. Bu nedenle</w:t>
      </w:r>
      <w:r>
        <w:rPr>
          <w:szCs w:val="24"/>
        </w:rPr>
        <w:t>,</w:t>
      </w:r>
      <w:r w:rsidRPr="00E544D7">
        <w:rPr>
          <w:szCs w:val="24"/>
        </w:rPr>
        <w:t xml:space="preserve"> siyasal haklarla ilgili  hukuki incelemelerin</w:t>
      </w:r>
      <w:r>
        <w:rPr>
          <w:szCs w:val="24"/>
        </w:rPr>
        <w:t xml:space="preserve">, </w:t>
      </w:r>
      <w:r w:rsidRPr="00E544D7">
        <w:rPr>
          <w:szCs w:val="24"/>
        </w:rPr>
        <w:t>konuya ışık tutma ve konuyu</w:t>
      </w:r>
      <w:r>
        <w:rPr>
          <w:szCs w:val="24"/>
        </w:rPr>
        <w:t xml:space="preserve"> anlaşılabilir hale getirme imkâ</w:t>
      </w:r>
      <w:r w:rsidRPr="00E544D7">
        <w:rPr>
          <w:szCs w:val="24"/>
        </w:rPr>
        <w:t xml:space="preserve">nı verdiği söylenebilir haldedir.  </w:t>
      </w:r>
    </w:p>
    <w:p w:rsidR="00B57F14" w:rsidRDefault="00B57F14" w:rsidP="00354EA7">
      <w:pPr>
        <w:spacing w:line="360" w:lineRule="auto"/>
        <w:ind w:firstLine="708"/>
        <w:rPr>
          <w:szCs w:val="24"/>
        </w:rPr>
      </w:pPr>
    </w:p>
    <w:p w:rsidR="00354EA7" w:rsidRDefault="00354EA7" w:rsidP="00354EA7">
      <w:pPr>
        <w:spacing w:line="360" w:lineRule="auto"/>
        <w:ind w:firstLine="708"/>
        <w:rPr>
          <w:szCs w:val="24"/>
        </w:rPr>
      </w:pPr>
      <w:r w:rsidRPr="00E544D7">
        <w:rPr>
          <w:szCs w:val="24"/>
        </w:rPr>
        <w:t xml:space="preserve">Yrd.Doç.Dr.Necla Öztürk’ün </w:t>
      </w:r>
      <w:r>
        <w:rPr>
          <w:szCs w:val="24"/>
        </w:rPr>
        <w:t>”</w:t>
      </w:r>
      <w:r w:rsidRPr="00E544D7">
        <w:rPr>
          <w:szCs w:val="24"/>
        </w:rPr>
        <w:t>Yabancıların Yerel Seçimlerde Oy Kullanma Hak</w:t>
      </w:r>
      <w:r>
        <w:rPr>
          <w:szCs w:val="24"/>
        </w:rPr>
        <w:t>kı“ isimli makâlesinde</w:t>
      </w:r>
      <w:r w:rsidRPr="00E544D7">
        <w:rPr>
          <w:szCs w:val="24"/>
        </w:rPr>
        <w:t xml:space="preserve"> dile getirilen</w:t>
      </w:r>
      <w:r>
        <w:rPr>
          <w:szCs w:val="24"/>
        </w:rPr>
        <w:t>;</w:t>
      </w:r>
    </w:p>
    <w:p w:rsidR="00354EA7" w:rsidRDefault="00354EA7" w:rsidP="00354EA7">
      <w:pPr>
        <w:ind w:firstLine="708"/>
        <w:rPr>
          <w:szCs w:val="24"/>
        </w:rPr>
      </w:pPr>
      <w:r>
        <w:rPr>
          <w:szCs w:val="24"/>
        </w:rPr>
        <w:t>”</w:t>
      </w:r>
      <w:r>
        <w:rPr>
          <w:szCs w:val="24"/>
        </w:rPr>
        <w:tab/>
        <w:t>B-Türk Pozitif Hukukundaki Düzenlemeler</w:t>
      </w:r>
    </w:p>
    <w:p w:rsidR="00354EA7" w:rsidRDefault="00354EA7" w:rsidP="00354EA7">
      <w:pPr>
        <w:ind w:firstLine="708"/>
        <w:rPr>
          <w:szCs w:val="24"/>
        </w:rPr>
      </w:pPr>
      <w:r>
        <w:rPr>
          <w:szCs w:val="24"/>
        </w:rPr>
        <w:tab/>
        <w:t xml:space="preserve">   1-1982 Anayasası ve Siyasi Haklar</w:t>
      </w:r>
    </w:p>
    <w:p w:rsidR="00354EA7" w:rsidRDefault="00354EA7" w:rsidP="00354EA7">
      <w:pPr>
        <w:ind w:firstLine="708"/>
        <w:rPr>
          <w:szCs w:val="24"/>
        </w:rPr>
      </w:pPr>
    </w:p>
    <w:p w:rsidR="00354EA7" w:rsidRDefault="00354EA7" w:rsidP="00354EA7">
      <w:pPr>
        <w:ind w:left="708" w:firstLine="708"/>
        <w:rPr>
          <w:szCs w:val="24"/>
        </w:rPr>
      </w:pPr>
      <w:r>
        <w:rPr>
          <w:szCs w:val="24"/>
        </w:rPr>
        <w:t>1982 Anayasasının dördüncü bölümü ”Siyasi Haklar ve Ödevler“ başlığını taşımakta ve 66 ilâ 74.maddelerinde bu hak ve ödevler düzenlenmektedir. Buna göre, seçme-seçilme ve siyasi faaliyette bulunma  hakları, siyasi parti kurma, partilere girme ve partilerden ayrılma, kamu hizmetlerine girme, vatan hizmeti, vergi ödevi, dilekçe, bilgi edinme ve kamu denetçisine başvurma hakkı siyasi haklar olarak sayılmıştır.</w:t>
      </w:r>
    </w:p>
    <w:p w:rsidR="00354EA7" w:rsidRDefault="00354EA7" w:rsidP="00354EA7">
      <w:pPr>
        <w:ind w:left="708" w:firstLine="708"/>
        <w:rPr>
          <w:szCs w:val="24"/>
        </w:rPr>
      </w:pPr>
      <w:r>
        <w:rPr>
          <w:szCs w:val="24"/>
        </w:rPr>
        <w:t>Anayasanın 67.maddesine göre Vatandaşlar, kanunda gösterilen şartlara uygun olarak seçme ve seçilme ve bağımsız olarak veya bir siyasi parti içinde siyasi faaliyette bulunma ve halkoylamasına katılma hakkına sahiptir.</w:t>
      </w:r>
    </w:p>
    <w:p w:rsidR="00354EA7" w:rsidRDefault="00354EA7" w:rsidP="00354EA7">
      <w:pPr>
        <w:ind w:left="708" w:firstLine="708"/>
        <w:rPr>
          <w:szCs w:val="24"/>
        </w:rPr>
      </w:pPr>
      <w:r>
        <w:rPr>
          <w:szCs w:val="24"/>
        </w:rPr>
        <w:t>Anayasanın 68.maddesinde Vatandaşlar siyasi parti kurma hakkına sahiptir ifadesi yer almaktadır.</w:t>
      </w:r>
    </w:p>
    <w:p w:rsidR="00354EA7" w:rsidRDefault="00354EA7" w:rsidP="00354EA7">
      <w:pPr>
        <w:ind w:left="708" w:firstLine="708"/>
        <w:rPr>
          <w:szCs w:val="24"/>
        </w:rPr>
      </w:pPr>
      <w:r>
        <w:rPr>
          <w:szCs w:val="24"/>
        </w:rPr>
        <w:lastRenderedPageBreak/>
        <w:t xml:space="preserve">Anayasanın 70.maddesi kamu hizmetlerine girme hakkını düzenlemektedir ve bu maddeye göre, her Türk, kamu hizmetlerine girme hakkına sahiptir. </w:t>
      </w:r>
    </w:p>
    <w:p w:rsidR="00354EA7" w:rsidRDefault="00354EA7" w:rsidP="00354EA7">
      <w:pPr>
        <w:ind w:left="708" w:firstLine="708"/>
        <w:rPr>
          <w:szCs w:val="24"/>
        </w:rPr>
      </w:pPr>
      <w:r>
        <w:rPr>
          <w:szCs w:val="24"/>
        </w:rPr>
        <w:t>Vergi Ödevi başlığını taşıyan Anayasanın 73.maddesine göre herkes kamu giderlerini karşılamak üzere, mali gücüne göre, vergi ödemekle yükümlüdür.</w:t>
      </w:r>
    </w:p>
    <w:p w:rsidR="00354EA7" w:rsidRDefault="00354EA7" w:rsidP="00354EA7">
      <w:pPr>
        <w:ind w:left="708" w:firstLine="708"/>
        <w:rPr>
          <w:szCs w:val="24"/>
        </w:rPr>
      </w:pPr>
      <w:r>
        <w:rPr>
          <w:szCs w:val="24"/>
        </w:rPr>
        <w:t>Anayasanın 74.maddesine göre, vatandaşlar ve karşılıklılık esası gözetilmek kaydıyla Türkiye’de ikamet eden yabancılar kendileriyle veya kamu ile ilgili dilek ve şikayetleri hakkında yetkili makamlara ve TBMM’ne yazı ile başvurma hakkına sahiptir. Herkes bilgi edinme ve kamu denetçisine başvurma hakkına sahiptir.</w:t>
      </w:r>
    </w:p>
    <w:p w:rsidR="00354EA7" w:rsidRDefault="00354EA7" w:rsidP="00354EA7">
      <w:pPr>
        <w:ind w:left="708" w:firstLine="708"/>
        <w:rPr>
          <w:szCs w:val="24"/>
        </w:rPr>
      </w:pPr>
      <w:r>
        <w:rPr>
          <w:szCs w:val="24"/>
        </w:rPr>
        <w:t>Görüldüğü gibi 1982 Anayasasında siyasi haklar başlığı altında düzenlenmiş bulunan-vergi hakkı hariç- tüm haklarda vatandaşlar veya her Türk ibareleri tercih edilmiştir. Anayasa koyucu, kişi hakları ve ödevleri bölümünde olduğu gibi, siyasi haklar ve ödevler kısmında da herkes ifadesini kullanıp, yabancıların durumunu yine madde 16’daki sınırlamaya tabi tutabilir; milletlerarası hukuka uygun olarak ve kanunla sınırlama getirilebilmesi ile yetinebilirdi. Ancak bununla yetinilmemiş ve siyasi haklar ve ödevler konusunda genellikle ”vatandaşlar“ ifadesi kullanılmıştır. O halde, bu durumu nasıl yorumlamak gerekir? Eğer Anayasa koyucu, siyasi haklarda da ”herkes“ ifadesine yer vermiş olsaydı, yasal bir sınırlama olmadıkça yabancıların siyasi haklarının bulunduğu sonucuna varmak gerekecekti. Eğer, bu hak sınırlanmak isteniyorsa, o zaman kanun koyucunun Anayasanın 16.maddesinin öngördüğü sınırlar içinde böyle bir sınırlamayı yapması gerekecekti. Ancak, Anayasada siyasi haklarda ”herkes“ ibaresine yer verilmediği için bu sonuca varmak mümkün değildir. Bu durumda, siyasi haklar ile ilgili anayasa maddeleri yabancılar için ne ifade etmektedir? Anayasa koyucunun siyasi hakları sadece vatandaşlara bahşetmiş olduğu ve yabancılara siyasi hakların yasaklandığı sonucuna varılabilir mi? Yoksa siyasi hakların sadece vatandaşlar için anayasal güvence altına alındığı, yabancıların bu anayasal güvencenin dışında tutulduğu mu anlaşılmalıdır?</w:t>
      </w:r>
    </w:p>
    <w:p w:rsidR="00354EA7" w:rsidRDefault="00354EA7" w:rsidP="00354EA7">
      <w:pPr>
        <w:ind w:left="708" w:firstLine="708"/>
        <w:rPr>
          <w:szCs w:val="24"/>
        </w:rPr>
      </w:pPr>
      <w:r>
        <w:rPr>
          <w:szCs w:val="24"/>
        </w:rPr>
        <w:t xml:space="preserve">Anayasanın siyasi hakları, özellikle seçme ve seçilme hakkını yabancılar için yasaklamadığı; ancak yabancılara siyasi haklar bakımından anayasal güvence tanımadığı kabul edilmelidir. Nitekim Anayasada düzenlenmemiş bir hakkın yasaklanmış olduğu sonucuna varamayacağımızdan, yabancılar için siyasi hakların yasaklandığını söyleyemeyiz. O halde, Anayasanın bu yaklaşımı karşısında, siyasi haklar bakımından şu sonuca varmak  uygundur: Vatandaşların siyasi hakları anayasal güvence altına alınmıştır, kanun koyucu anayasanın belirlediği ölçülerin dışına çıkarak vatandaşların siyasi haklarını kısıtlayan düzenlemeler getiremez. Bununla birlikte, yabancılar için böyle bir </w:t>
      </w:r>
      <w:r>
        <w:rPr>
          <w:szCs w:val="24"/>
        </w:rPr>
        <w:lastRenderedPageBreak/>
        <w:t>anayasal güvence bulunmadığından konu ile ilgili düzenleme yapma yetkisi tamamen kanun koyucunun takdirine bırakılmıştır. Kanun koyucu, uygun gördüğü takdirde, siyasi hakları yabancılara, yine uygun gördüğü koşullarda tanıyabilir ve bu durum Anayasaya aykırılık teşkil etmez. Öte yandan, kanun koyucu siyasi hakları, sadece Türk vatandaşlarına hasredip, yabancılara yasaklayabilir. Bu durumda da Anayasaya aykırılık söz konusu olmayacaktır.“</w:t>
      </w:r>
    </w:p>
    <w:p w:rsidR="00354EA7" w:rsidRDefault="00354EA7" w:rsidP="00354EA7">
      <w:pPr>
        <w:ind w:firstLine="708"/>
        <w:rPr>
          <w:szCs w:val="24"/>
        </w:rPr>
      </w:pPr>
    </w:p>
    <w:p w:rsidR="00354EA7" w:rsidRPr="00E544D7" w:rsidRDefault="00354EA7" w:rsidP="00354EA7">
      <w:pPr>
        <w:spacing w:line="360" w:lineRule="auto"/>
        <w:rPr>
          <w:szCs w:val="24"/>
        </w:rPr>
      </w:pPr>
      <w:r>
        <w:rPr>
          <w:szCs w:val="24"/>
        </w:rPr>
        <w:t xml:space="preserve">şeklindeki </w:t>
      </w:r>
      <w:r w:rsidRPr="00E544D7">
        <w:rPr>
          <w:szCs w:val="24"/>
        </w:rPr>
        <w:t>hususlar</w:t>
      </w:r>
      <w:r>
        <w:rPr>
          <w:szCs w:val="24"/>
        </w:rPr>
        <w:t xml:space="preserve"> bu açıdan</w:t>
      </w:r>
      <w:r w:rsidRPr="00E544D7">
        <w:rPr>
          <w:szCs w:val="24"/>
        </w:rPr>
        <w:t xml:space="preserve"> dikkat çekicidir.</w:t>
      </w:r>
    </w:p>
    <w:p w:rsidR="00354EA7" w:rsidRDefault="00354EA7" w:rsidP="00354EA7">
      <w:pPr>
        <w:spacing w:line="360" w:lineRule="auto"/>
        <w:ind w:firstLine="708"/>
        <w:rPr>
          <w:szCs w:val="24"/>
        </w:rPr>
      </w:pPr>
      <w:r>
        <w:rPr>
          <w:szCs w:val="24"/>
        </w:rPr>
        <w:t>Anılan makalede</w:t>
      </w:r>
      <w:r w:rsidRPr="00E544D7">
        <w:rPr>
          <w:szCs w:val="24"/>
        </w:rPr>
        <w:t xml:space="preserve"> yer alanlar göz önünde bulundurularak KKTC Anayasası’ndaki yalnızca yurttaşlar için güvenceye bağlanmış hak ve özgürlükler incelendiğinde</w:t>
      </w:r>
      <w:r>
        <w:rPr>
          <w:szCs w:val="24"/>
        </w:rPr>
        <w:t>,</w:t>
      </w:r>
      <w:r w:rsidRPr="00E544D7">
        <w:rPr>
          <w:szCs w:val="24"/>
        </w:rPr>
        <w:t xml:space="preserve"> bu özdeki hak ve özgürlüklerin</w:t>
      </w:r>
      <w:r>
        <w:rPr>
          <w:szCs w:val="24"/>
        </w:rPr>
        <w:t>,</w:t>
      </w:r>
      <w:r w:rsidRPr="00E544D7">
        <w:rPr>
          <w:szCs w:val="24"/>
        </w:rPr>
        <w:t xml:space="preserve"> yabancılar için yasak olduğunun söylenmesinin doğru olmayacağı ortaya çıkmaktadır. Aksi halde KKTC’ye yasal olarak girmesine izin verilen yabancıların KKTC’de gezemeyeceği, yayın yapamayacağı, broşür çıkaramayacağı, kamu tüzel kişilerin elindeki basın dışı haberleşme ve yayın araçlarından yararlanamayacağı, izinsiz toplanamayacağı, izin almaksızın dernek kuramayacağı, mülkiyet ve miras hakkına sahip olamayacağı, çalışamayacağı</w:t>
      </w:r>
      <w:r>
        <w:rPr>
          <w:szCs w:val="24"/>
        </w:rPr>
        <w:t xml:space="preserve"> gibi sonuçlara varılacaktır ki bu kabul</w:t>
      </w:r>
      <w:r w:rsidRPr="00E544D7">
        <w:rPr>
          <w:szCs w:val="24"/>
        </w:rPr>
        <w:t xml:space="preserve"> edilebilir bir sonuç değildir. Kabul edilebilecek tek şey</w:t>
      </w:r>
      <w:r>
        <w:rPr>
          <w:szCs w:val="24"/>
        </w:rPr>
        <w:t>,</w:t>
      </w:r>
      <w:r w:rsidRPr="00E544D7">
        <w:rPr>
          <w:szCs w:val="24"/>
        </w:rPr>
        <w:t xml:space="preserve"> bu özdeki hak ve özgürlüklerin yabancılar açısından Anayasal güvence altına alınmadığıdır. Yoksa</w:t>
      </w:r>
      <w:r>
        <w:rPr>
          <w:szCs w:val="24"/>
        </w:rPr>
        <w:t>,</w:t>
      </w:r>
      <w:r w:rsidRPr="00E544D7">
        <w:rPr>
          <w:szCs w:val="24"/>
        </w:rPr>
        <w:t xml:space="preserve"> yabancılar için yasak olduğu değildir. Bu yaklaşımın sonucu olarak da</w:t>
      </w:r>
      <w:r>
        <w:rPr>
          <w:szCs w:val="24"/>
        </w:rPr>
        <w:t>,</w:t>
      </w:r>
      <w:r w:rsidRPr="00E544D7">
        <w:rPr>
          <w:szCs w:val="24"/>
        </w:rPr>
        <w:t xml:space="preserve"> yasa koyucu</w:t>
      </w:r>
      <w:r>
        <w:rPr>
          <w:szCs w:val="24"/>
        </w:rPr>
        <w:t>,</w:t>
      </w:r>
      <w:r w:rsidRPr="00E544D7">
        <w:rPr>
          <w:szCs w:val="24"/>
        </w:rPr>
        <w:t xml:space="preserve"> kendi takdirine bağlı olarak</w:t>
      </w:r>
      <w:r>
        <w:rPr>
          <w:szCs w:val="24"/>
        </w:rPr>
        <w:t>,</w:t>
      </w:r>
      <w:r w:rsidRPr="00E544D7">
        <w:rPr>
          <w:szCs w:val="24"/>
        </w:rPr>
        <w:t xml:space="preserve"> anılan haklar açısından ya</w:t>
      </w:r>
      <w:r>
        <w:rPr>
          <w:szCs w:val="24"/>
        </w:rPr>
        <w:t>bancılarla ilgili olarak yasal düzenlemeler</w:t>
      </w:r>
      <w:r w:rsidRPr="00E544D7">
        <w:rPr>
          <w:szCs w:val="24"/>
        </w:rPr>
        <w:t xml:space="preserve"> yapabilecek ve bu tür hakları</w:t>
      </w:r>
      <w:r>
        <w:rPr>
          <w:szCs w:val="24"/>
        </w:rPr>
        <w:t>,</w:t>
      </w:r>
      <w:r w:rsidRPr="00E544D7">
        <w:rPr>
          <w:szCs w:val="24"/>
        </w:rPr>
        <w:t xml:space="preserve"> uygun gördüğü koşullarda</w:t>
      </w:r>
      <w:r>
        <w:rPr>
          <w:szCs w:val="24"/>
        </w:rPr>
        <w:t xml:space="preserve"> yabancılara </w:t>
      </w:r>
      <w:r w:rsidRPr="00E544D7">
        <w:rPr>
          <w:szCs w:val="24"/>
        </w:rPr>
        <w:t xml:space="preserve"> tanıyabilecektir. Yasa</w:t>
      </w:r>
      <w:r>
        <w:rPr>
          <w:szCs w:val="24"/>
        </w:rPr>
        <w:t xml:space="preserve"> </w:t>
      </w:r>
      <w:r w:rsidRPr="00E544D7">
        <w:rPr>
          <w:szCs w:val="24"/>
        </w:rPr>
        <w:t>koyucunun</w:t>
      </w:r>
      <w:r>
        <w:rPr>
          <w:szCs w:val="24"/>
        </w:rPr>
        <w:t>,</w:t>
      </w:r>
      <w:r w:rsidRPr="00E544D7">
        <w:rPr>
          <w:szCs w:val="24"/>
        </w:rPr>
        <w:t xml:space="preserve"> yasamanın asilliği ve genelliği ilkesi çerçevesinde yapacağı bu tür yasalar</w:t>
      </w:r>
      <w:r>
        <w:rPr>
          <w:szCs w:val="24"/>
        </w:rPr>
        <w:t>,</w:t>
      </w:r>
      <w:r w:rsidRPr="00E544D7">
        <w:rPr>
          <w:szCs w:val="24"/>
        </w:rPr>
        <w:t xml:space="preserve"> doğallıkla anayasal hak ve özgürlüklere kısıtlama getirdiği iddiasıyla Anayasa’ya aykırılık oluşturmayacaklardır.</w:t>
      </w:r>
    </w:p>
    <w:p w:rsidR="00B57F14" w:rsidRPr="00E544D7" w:rsidRDefault="00B57F14" w:rsidP="00354EA7">
      <w:pPr>
        <w:spacing w:line="360" w:lineRule="auto"/>
        <w:ind w:firstLine="708"/>
        <w:rPr>
          <w:szCs w:val="24"/>
        </w:rPr>
      </w:pPr>
    </w:p>
    <w:p w:rsidR="00354EA7" w:rsidRDefault="00B57F14" w:rsidP="00354EA7">
      <w:pPr>
        <w:spacing w:line="360" w:lineRule="auto"/>
        <w:ind w:firstLine="708"/>
        <w:rPr>
          <w:szCs w:val="24"/>
        </w:rPr>
      </w:pPr>
      <w:r>
        <w:rPr>
          <w:szCs w:val="24"/>
        </w:rPr>
        <w:t>Yabancıların öznesi olmadığı</w:t>
      </w:r>
      <w:r w:rsidR="00354EA7" w:rsidRPr="00E544D7">
        <w:rPr>
          <w:szCs w:val="24"/>
        </w:rPr>
        <w:t>,</w:t>
      </w:r>
      <w:r>
        <w:rPr>
          <w:szCs w:val="24"/>
        </w:rPr>
        <w:t xml:space="preserve"> </w:t>
      </w:r>
      <w:r w:rsidR="00354EA7" w:rsidRPr="00E544D7">
        <w:rPr>
          <w:szCs w:val="24"/>
        </w:rPr>
        <w:t>yabancılar için güvenceye bağlanmamış hak ve özgürlükler için durum bu çerçevede olduğundan</w:t>
      </w:r>
      <w:r w:rsidR="00354EA7">
        <w:rPr>
          <w:szCs w:val="24"/>
        </w:rPr>
        <w:t>,</w:t>
      </w:r>
      <w:r w:rsidR="00354EA7" w:rsidRPr="00E544D7">
        <w:rPr>
          <w:szCs w:val="24"/>
        </w:rPr>
        <w:t xml:space="preserve"> bu tür hakların</w:t>
      </w:r>
      <w:r w:rsidR="00354EA7">
        <w:rPr>
          <w:szCs w:val="24"/>
        </w:rPr>
        <w:t>, Anayasa’nın</w:t>
      </w:r>
      <w:r w:rsidR="00354EA7" w:rsidRPr="00E544D7">
        <w:rPr>
          <w:szCs w:val="24"/>
        </w:rPr>
        <w:t xml:space="preserve"> 13’üncü madde</w:t>
      </w:r>
      <w:r w:rsidR="00354EA7">
        <w:rPr>
          <w:szCs w:val="24"/>
        </w:rPr>
        <w:t>si</w:t>
      </w:r>
      <w:r w:rsidR="00354EA7" w:rsidRPr="00E544D7">
        <w:rPr>
          <w:szCs w:val="24"/>
        </w:rPr>
        <w:t xml:space="preserve"> bağlamında</w:t>
      </w:r>
      <w:r w:rsidR="00354EA7">
        <w:rPr>
          <w:szCs w:val="24"/>
        </w:rPr>
        <w:t>,</w:t>
      </w:r>
      <w:r w:rsidR="00354EA7" w:rsidRPr="00E544D7">
        <w:rPr>
          <w:szCs w:val="24"/>
        </w:rPr>
        <w:t xml:space="preserve"> ancak uluslararası hukuka  uygun olarak ve yasa ile </w:t>
      </w:r>
      <w:r w:rsidR="00354EA7" w:rsidRPr="00E544D7">
        <w:rPr>
          <w:szCs w:val="24"/>
        </w:rPr>
        <w:lastRenderedPageBreak/>
        <w:t>kısıtlanabileceği  söylenebilir hale gelememektedir.  Aksine</w:t>
      </w:r>
      <w:r w:rsidR="00354EA7">
        <w:rPr>
          <w:szCs w:val="24"/>
        </w:rPr>
        <w:t>,</w:t>
      </w:r>
      <w:r w:rsidR="00354EA7" w:rsidRPr="00E544D7">
        <w:rPr>
          <w:szCs w:val="24"/>
        </w:rPr>
        <w:t xml:space="preserve"> yukarıda söylendiği üzere</w:t>
      </w:r>
      <w:r w:rsidR="00354EA7">
        <w:rPr>
          <w:szCs w:val="24"/>
        </w:rPr>
        <w:t>,</w:t>
      </w:r>
      <w:r w:rsidR="00354EA7" w:rsidRPr="00E544D7">
        <w:rPr>
          <w:szCs w:val="24"/>
        </w:rPr>
        <w:t xml:space="preserve"> bu özdeki haklar</w:t>
      </w:r>
      <w:r w:rsidR="00354EA7">
        <w:rPr>
          <w:szCs w:val="24"/>
        </w:rPr>
        <w:t>,</w:t>
      </w:r>
      <w:r w:rsidR="00354EA7" w:rsidRPr="00E544D7">
        <w:rPr>
          <w:szCs w:val="24"/>
        </w:rPr>
        <w:t xml:space="preserve"> yabancılar için</w:t>
      </w:r>
      <w:r w:rsidR="00354EA7">
        <w:rPr>
          <w:szCs w:val="24"/>
        </w:rPr>
        <w:t>,</w:t>
      </w:r>
      <w:r w:rsidR="00354EA7" w:rsidRPr="00E544D7">
        <w:rPr>
          <w:szCs w:val="24"/>
        </w:rPr>
        <w:t xml:space="preserve"> yasalarla verildiği sürece var olabileceklerdir.</w:t>
      </w:r>
    </w:p>
    <w:p w:rsidR="00B57F14" w:rsidRPr="00E544D7" w:rsidRDefault="00B57F14" w:rsidP="00354EA7">
      <w:pPr>
        <w:spacing w:line="360" w:lineRule="auto"/>
        <w:ind w:firstLine="708"/>
        <w:rPr>
          <w:szCs w:val="24"/>
        </w:rPr>
      </w:pPr>
    </w:p>
    <w:p w:rsidR="00354EA7" w:rsidRDefault="00354EA7" w:rsidP="00354EA7">
      <w:pPr>
        <w:spacing w:line="360" w:lineRule="auto"/>
        <w:ind w:firstLine="708"/>
        <w:rPr>
          <w:szCs w:val="24"/>
        </w:rPr>
      </w:pPr>
      <w:r w:rsidRPr="00E544D7">
        <w:rPr>
          <w:szCs w:val="24"/>
        </w:rPr>
        <w:t>Yukarıda alıntılanan Anayasa’nın 36’ncı maddesi incelendiğinde</w:t>
      </w:r>
      <w:r>
        <w:rPr>
          <w:szCs w:val="24"/>
        </w:rPr>
        <w:t>,</w:t>
      </w:r>
      <w:r w:rsidRPr="00E544D7">
        <w:rPr>
          <w:szCs w:val="24"/>
        </w:rPr>
        <w:t xml:space="preserve"> KKTC A</w:t>
      </w:r>
      <w:r>
        <w:rPr>
          <w:szCs w:val="24"/>
        </w:rPr>
        <w:t>nayasası’nda, mülkiyet hakkının, ”S</w:t>
      </w:r>
      <w:r w:rsidRPr="00E544D7">
        <w:rPr>
          <w:szCs w:val="24"/>
        </w:rPr>
        <w:t xml:space="preserve">osyal ve </w:t>
      </w:r>
      <w:r>
        <w:rPr>
          <w:szCs w:val="24"/>
        </w:rPr>
        <w:t>E</w:t>
      </w:r>
      <w:r w:rsidRPr="00E544D7">
        <w:rPr>
          <w:szCs w:val="24"/>
        </w:rPr>
        <w:t>konomi</w:t>
      </w:r>
      <w:r>
        <w:rPr>
          <w:szCs w:val="24"/>
        </w:rPr>
        <w:t>k Haklar, Özgürlükler ve Ödevler“</w:t>
      </w:r>
      <w:r w:rsidRPr="00E544D7">
        <w:rPr>
          <w:szCs w:val="24"/>
        </w:rPr>
        <w:t xml:space="preserve"> başlığı altında düzenlendiği, daha ileri giderek birçok Anayasa’dan farklı bir şekilde</w:t>
      </w:r>
      <w:r>
        <w:rPr>
          <w:szCs w:val="24"/>
        </w:rPr>
        <w:t>,</w:t>
      </w:r>
      <w:r w:rsidRPr="00E544D7">
        <w:rPr>
          <w:szCs w:val="24"/>
        </w:rPr>
        <w:t xml:space="preserve"> yalnızca yurttaşların</w:t>
      </w:r>
      <w:r>
        <w:rPr>
          <w:szCs w:val="24"/>
        </w:rPr>
        <w:t>,</w:t>
      </w:r>
      <w:r w:rsidRPr="00E544D7">
        <w:rPr>
          <w:szCs w:val="24"/>
        </w:rPr>
        <w:t xml:space="preserve"> mülkiyet ve miras hakkına sahip olduğu kuralını içerdiği görülmektedir. 36’ncı maddenin mevc</w:t>
      </w:r>
      <w:r>
        <w:rPr>
          <w:szCs w:val="24"/>
        </w:rPr>
        <w:t>u</w:t>
      </w:r>
      <w:r w:rsidRPr="00E544D7">
        <w:rPr>
          <w:szCs w:val="24"/>
        </w:rPr>
        <w:t>t düzenlemesinden anlaşılacağı üzere</w:t>
      </w:r>
      <w:r>
        <w:rPr>
          <w:szCs w:val="24"/>
        </w:rPr>
        <w:t>,</w:t>
      </w:r>
      <w:r w:rsidRPr="00E544D7">
        <w:rPr>
          <w:szCs w:val="24"/>
        </w:rPr>
        <w:t xml:space="preserve"> KKTC Anayasasınca mülkiyet ve miras hakkının öznesi yalnızca yurttaşlardır. KKTC Anayasası</w:t>
      </w:r>
      <w:r>
        <w:rPr>
          <w:szCs w:val="24"/>
        </w:rPr>
        <w:t>,</w:t>
      </w:r>
      <w:r w:rsidRPr="00E544D7">
        <w:rPr>
          <w:szCs w:val="24"/>
        </w:rPr>
        <w:t xml:space="preserve"> yabancıları</w:t>
      </w:r>
      <w:r>
        <w:rPr>
          <w:szCs w:val="24"/>
        </w:rPr>
        <w:t>,</w:t>
      </w:r>
      <w:r w:rsidRPr="00E544D7">
        <w:rPr>
          <w:szCs w:val="24"/>
        </w:rPr>
        <w:t xml:space="preserve"> birçok ülkenin Anayasa</w:t>
      </w:r>
      <w:r>
        <w:rPr>
          <w:szCs w:val="24"/>
        </w:rPr>
        <w:t>’</w:t>
      </w:r>
      <w:r w:rsidRPr="00E544D7">
        <w:rPr>
          <w:szCs w:val="24"/>
        </w:rPr>
        <w:t>sından farklı olarak mülkiyet ve miras hakkının öznesi olarak kabul etmemiş durumdadır. Bur</w:t>
      </w:r>
      <w:r>
        <w:rPr>
          <w:szCs w:val="24"/>
        </w:rPr>
        <w:t>a</w:t>
      </w:r>
      <w:r w:rsidRPr="00E544D7">
        <w:rPr>
          <w:szCs w:val="24"/>
        </w:rPr>
        <w:t>dan anlaşılacağı üzere yabancılar</w:t>
      </w:r>
      <w:r>
        <w:rPr>
          <w:szCs w:val="24"/>
        </w:rPr>
        <w:t>, mülkiyet hakkı elde etmeleri</w:t>
      </w:r>
      <w:r w:rsidRPr="00E544D7">
        <w:rPr>
          <w:szCs w:val="24"/>
        </w:rPr>
        <w:t xml:space="preserve"> Anayasal güvenceye bağlanmadığı için</w:t>
      </w:r>
      <w:r>
        <w:rPr>
          <w:szCs w:val="24"/>
        </w:rPr>
        <w:t>,</w:t>
      </w:r>
      <w:r w:rsidRPr="00E544D7">
        <w:rPr>
          <w:szCs w:val="24"/>
        </w:rPr>
        <w:t xml:space="preserve"> yalnızca yasalarla kendilerine hak verildiği sürece mülkiyet hakkına sahip olabilecek durumdadırlar ve belirtilen Anayasal durum nedeniyle</w:t>
      </w:r>
      <w:r>
        <w:rPr>
          <w:szCs w:val="24"/>
        </w:rPr>
        <w:t>,</w:t>
      </w:r>
      <w:r w:rsidRPr="00E544D7">
        <w:rPr>
          <w:szCs w:val="24"/>
        </w:rPr>
        <w:t xml:space="preserve"> yasalarla yabancılara tanınan mülkiyet edinme hakkının uluslararası hukuka aykırı olarak kısıtlandığı iddiasıyla veya yurttaşlarla yabancılar arasında ayrımcılık yapıldığı iddiasıyla Anayasa’ya aykırılığından söz edilemeyecektir. Mülk edinme noktasında yurttaşlarla yabancılar arasında ayrımı yapanın zaten KKTC Anayasası’nın kendisi olduğu ve mülkiyet edinme noktasında yabancıları hak veya ehliyet sahibi olarak öngörmediği gerçeği, bu sonuca varmayı kaçınılmaz kılmaktadır. </w:t>
      </w:r>
    </w:p>
    <w:p w:rsidR="00B57F14" w:rsidRPr="00E544D7" w:rsidRDefault="00B57F14" w:rsidP="00354EA7">
      <w:pPr>
        <w:spacing w:line="360" w:lineRule="auto"/>
        <w:ind w:firstLine="708"/>
        <w:rPr>
          <w:szCs w:val="24"/>
        </w:rPr>
      </w:pPr>
    </w:p>
    <w:p w:rsidR="00354EA7" w:rsidRDefault="00354EA7" w:rsidP="00354EA7">
      <w:pPr>
        <w:spacing w:line="360" w:lineRule="auto"/>
        <w:ind w:firstLine="708"/>
        <w:rPr>
          <w:szCs w:val="24"/>
        </w:rPr>
      </w:pPr>
      <w:r>
        <w:rPr>
          <w:szCs w:val="24"/>
        </w:rPr>
        <w:t>Bu yaklaşım ışığında ilgili yasalar incelendiğinde, görülenler şöyle sıralanabilmektedir:</w:t>
      </w:r>
    </w:p>
    <w:p w:rsidR="00B57F14" w:rsidRDefault="00B57F14" w:rsidP="00354EA7">
      <w:pPr>
        <w:spacing w:line="360" w:lineRule="auto"/>
        <w:ind w:firstLine="708"/>
        <w:rPr>
          <w:szCs w:val="24"/>
        </w:rPr>
      </w:pPr>
    </w:p>
    <w:p w:rsidR="00354EA7" w:rsidRDefault="00354EA7" w:rsidP="00354EA7">
      <w:pPr>
        <w:spacing w:line="360" w:lineRule="auto"/>
        <w:ind w:firstLine="708"/>
        <w:rPr>
          <w:szCs w:val="24"/>
        </w:rPr>
      </w:pPr>
      <w:r w:rsidRPr="00E544D7">
        <w:rPr>
          <w:szCs w:val="24"/>
        </w:rPr>
        <w:t>6/1969 sayılı Yasa’nın 3’üncü maddesi</w:t>
      </w:r>
      <w:r>
        <w:rPr>
          <w:szCs w:val="24"/>
        </w:rPr>
        <w:t>,</w:t>
      </w:r>
      <w:r w:rsidRPr="00E544D7">
        <w:rPr>
          <w:szCs w:val="24"/>
        </w:rPr>
        <w:t xml:space="preserve"> yabancılara mal satışını men etmekte, ancak zaruri hallerde yetkili makamın </w:t>
      </w:r>
      <w:r>
        <w:rPr>
          <w:szCs w:val="24"/>
        </w:rPr>
        <w:t xml:space="preserve">buna </w:t>
      </w:r>
      <w:r w:rsidRPr="00E544D7">
        <w:rPr>
          <w:szCs w:val="24"/>
        </w:rPr>
        <w:t xml:space="preserve">müsade edebileceğini düzenlemektedir. Yukarıda </w:t>
      </w:r>
      <w:r w:rsidRPr="00E544D7">
        <w:rPr>
          <w:szCs w:val="24"/>
        </w:rPr>
        <w:lastRenderedPageBreak/>
        <w:t>vurgulandığı üzere</w:t>
      </w:r>
      <w:r>
        <w:rPr>
          <w:szCs w:val="24"/>
        </w:rPr>
        <w:t>,</w:t>
      </w:r>
      <w:r w:rsidRPr="00E544D7">
        <w:rPr>
          <w:szCs w:val="24"/>
        </w:rPr>
        <w:t xml:space="preserve"> KKTC Anayasası</w:t>
      </w:r>
      <w:r>
        <w:rPr>
          <w:szCs w:val="24"/>
        </w:rPr>
        <w:t>,</w:t>
      </w:r>
      <w:r w:rsidRPr="00E544D7">
        <w:rPr>
          <w:szCs w:val="24"/>
        </w:rPr>
        <w:t xml:space="preserve"> yabancıları mülkiyet edinme noktasında ehliyet sahibi görmediği için veya özne olarak düzenlemediği için</w:t>
      </w:r>
      <w:r>
        <w:rPr>
          <w:szCs w:val="24"/>
        </w:rPr>
        <w:t>,</w:t>
      </w:r>
      <w:r w:rsidRPr="00E544D7">
        <w:rPr>
          <w:szCs w:val="24"/>
        </w:rPr>
        <w:t xml:space="preserve"> </w:t>
      </w:r>
      <w:r>
        <w:rPr>
          <w:szCs w:val="24"/>
        </w:rPr>
        <w:t>Y</w:t>
      </w:r>
      <w:r w:rsidRPr="00E544D7">
        <w:rPr>
          <w:szCs w:val="24"/>
        </w:rPr>
        <w:t>asa</w:t>
      </w:r>
      <w:r>
        <w:rPr>
          <w:szCs w:val="24"/>
        </w:rPr>
        <w:t>’</w:t>
      </w:r>
      <w:r w:rsidRPr="00E544D7">
        <w:rPr>
          <w:szCs w:val="24"/>
        </w:rPr>
        <w:t>nın bu kısıtlamaları</w:t>
      </w:r>
      <w:r>
        <w:rPr>
          <w:szCs w:val="24"/>
        </w:rPr>
        <w:t>,</w:t>
      </w:r>
      <w:r w:rsidRPr="00E544D7">
        <w:rPr>
          <w:szCs w:val="24"/>
        </w:rPr>
        <w:t xml:space="preserve"> uluslarası hukuk açısından sıkıntılı olsa dahi</w:t>
      </w:r>
      <w:r>
        <w:rPr>
          <w:szCs w:val="24"/>
        </w:rPr>
        <w:t>,</w:t>
      </w:r>
      <w:r w:rsidRPr="00E544D7">
        <w:rPr>
          <w:szCs w:val="24"/>
        </w:rPr>
        <w:t xml:space="preserve"> KKTC Anayasa</w:t>
      </w:r>
      <w:r>
        <w:rPr>
          <w:szCs w:val="24"/>
        </w:rPr>
        <w:t>’</w:t>
      </w:r>
      <w:r w:rsidRPr="00E544D7">
        <w:rPr>
          <w:szCs w:val="24"/>
        </w:rPr>
        <w:t>sına ve temelde Anayasa’nın 13</w:t>
      </w:r>
      <w:r>
        <w:rPr>
          <w:szCs w:val="24"/>
        </w:rPr>
        <w:t>’üncü</w:t>
      </w:r>
      <w:r w:rsidRPr="00E544D7">
        <w:rPr>
          <w:szCs w:val="24"/>
        </w:rPr>
        <w:t xml:space="preserve"> ve 36’ncı maddelerine aykırılık oluşturmamaktadır. </w:t>
      </w:r>
      <w:r>
        <w:rPr>
          <w:szCs w:val="24"/>
        </w:rPr>
        <w:t>Şu an için y</w:t>
      </w:r>
      <w:r w:rsidRPr="00E544D7">
        <w:rPr>
          <w:szCs w:val="24"/>
        </w:rPr>
        <w:t>ürür</w:t>
      </w:r>
      <w:r>
        <w:rPr>
          <w:szCs w:val="24"/>
        </w:rPr>
        <w:t>lükte olmamakla birlikte meseley</w:t>
      </w:r>
      <w:r w:rsidRPr="00E544D7">
        <w:rPr>
          <w:szCs w:val="24"/>
        </w:rPr>
        <w:t>e uygulanabilirli</w:t>
      </w:r>
      <w:r>
        <w:rPr>
          <w:szCs w:val="24"/>
        </w:rPr>
        <w:t>k</w:t>
      </w:r>
      <w:r w:rsidRPr="00E544D7">
        <w:rPr>
          <w:szCs w:val="24"/>
        </w:rPr>
        <w:t xml:space="preserve"> boyutundan dolayı incelenmek durumunda </w:t>
      </w:r>
      <w:r>
        <w:rPr>
          <w:szCs w:val="24"/>
        </w:rPr>
        <w:t>olunan Fasıl 109’un ilgili maddesine bakıldığında,</w:t>
      </w:r>
      <w:r w:rsidRPr="00E544D7">
        <w:rPr>
          <w:szCs w:val="24"/>
        </w:rPr>
        <w:t xml:space="preserve"> </w:t>
      </w:r>
      <w:r>
        <w:rPr>
          <w:szCs w:val="24"/>
        </w:rPr>
        <w:t>Y</w:t>
      </w:r>
      <w:r w:rsidRPr="00E544D7">
        <w:rPr>
          <w:szCs w:val="24"/>
        </w:rPr>
        <w:t>asa</w:t>
      </w:r>
      <w:r>
        <w:rPr>
          <w:szCs w:val="24"/>
        </w:rPr>
        <w:t>’</w:t>
      </w:r>
      <w:r w:rsidRPr="00E544D7">
        <w:rPr>
          <w:szCs w:val="24"/>
        </w:rPr>
        <w:t>nın 3’üncü maddesinin</w:t>
      </w:r>
      <w:r>
        <w:rPr>
          <w:szCs w:val="24"/>
        </w:rPr>
        <w:t>, emirnamede belirlenecek bölgeler için,</w:t>
      </w:r>
      <w:r w:rsidRPr="00E544D7">
        <w:rPr>
          <w:szCs w:val="24"/>
        </w:rPr>
        <w:t xml:space="preserve"> veraset yolu</w:t>
      </w:r>
      <w:r>
        <w:rPr>
          <w:szCs w:val="24"/>
        </w:rPr>
        <w:t>yla olması dışında</w:t>
      </w:r>
      <w:r w:rsidRPr="00E544D7">
        <w:rPr>
          <w:szCs w:val="24"/>
        </w:rPr>
        <w:t xml:space="preserve"> mülkiyet hakkı edinilmesini</w:t>
      </w:r>
      <w:r>
        <w:rPr>
          <w:szCs w:val="24"/>
        </w:rPr>
        <w:t xml:space="preserve"> yasakladığı gerçeği ile karşılaşılmaktadır. Ancak durum böyle</w:t>
      </w:r>
      <w:r w:rsidRPr="00E544D7">
        <w:rPr>
          <w:szCs w:val="24"/>
        </w:rPr>
        <w:t xml:space="preserve"> olmakla birlikte</w:t>
      </w:r>
      <w:r>
        <w:rPr>
          <w:szCs w:val="24"/>
        </w:rPr>
        <w:t>, bu Y</w:t>
      </w:r>
      <w:r w:rsidRPr="00E544D7">
        <w:rPr>
          <w:szCs w:val="24"/>
        </w:rPr>
        <w:t>asa</w:t>
      </w:r>
      <w:r>
        <w:rPr>
          <w:szCs w:val="24"/>
        </w:rPr>
        <w:t>’</w:t>
      </w:r>
      <w:r w:rsidRPr="00E544D7">
        <w:rPr>
          <w:szCs w:val="24"/>
        </w:rPr>
        <w:t>nın</w:t>
      </w:r>
      <w:r>
        <w:rPr>
          <w:szCs w:val="24"/>
        </w:rPr>
        <w:t xml:space="preserve"> ilgili maddesinin</w:t>
      </w:r>
      <w:r w:rsidRPr="00E544D7">
        <w:rPr>
          <w:szCs w:val="24"/>
        </w:rPr>
        <w:t xml:space="preserve"> yukarıda belirtilen nedenle</w:t>
      </w:r>
      <w:r>
        <w:rPr>
          <w:szCs w:val="24"/>
        </w:rPr>
        <w:t>,</w:t>
      </w:r>
      <w:r w:rsidRPr="00E544D7">
        <w:rPr>
          <w:szCs w:val="24"/>
        </w:rPr>
        <w:t xml:space="preserve"> KKTC Anayasası’nın 13</w:t>
      </w:r>
      <w:r>
        <w:rPr>
          <w:szCs w:val="24"/>
        </w:rPr>
        <w:t>’üncü</w:t>
      </w:r>
      <w:r w:rsidRPr="00E544D7">
        <w:rPr>
          <w:szCs w:val="24"/>
        </w:rPr>
        <w:t xml:space="preserve"> ve 36’ncı maddelerine aykırı olduğu </w:t>
      </w:r>
      <w:r>
        <w:rPr>
          <w:szCs w:val="24"/>
        </w:rPr>
        <w:t xml:space="preserve">da </w:t>
      </w:r>
      <w:r w:rsidRPr="00E544D7">
        <w:rPr>
          <w:szCs w:val="24"/>
        </w:rPr>
        <w:t>söy</w:t>
      </w:r>
      <w:r>
        <w:rPr>
          <w:szCs w:val="24"/>
        </w:rPr>
        <w:t>lenememektedir. 52/2008 sayılı Y</w:t>
      </w:r>
      <w:r w:rsidRPr="00E544D7">
        <w:rPr>
          <w:szCs w:val="24"/>
        </w:rPr>
        <w:t>asa</w:t>
      </w:r>
      <w:r>
        <w:rPr>
          <w:szCs w:val="24"/>
        </w:rPr>
        <w:t>,</w:t>
      </w:r>
      <w:r w:rsidRPr="00E544D7">
        <w:rPr>
          <w:szCs w:val="24"/>
        </w:rPr>
        <w:t xml:space="preserve"> 8’inci maddesi ile yatırım amaçlı uzun vadeli kiralamalarla yatırım amacı dışındaki uzun vadeli kiralamalar arasında ayrım yaparak </w:t>
      </w:r>
      <w:r>
        <w:rPr>
          <w:szCs w:val="24"/>
        </w:rPr>
        <w:t xml:space="preserve">yabancılara </w:t>
      </w:r>
      <w:r w:rsidRPr="00E544D7">
        <w:rPr>
          <w:szCs w:val="24"/>
        </w:rPr>
        <w:t xml:space="preserve">farklı </w:t>
      </w:r>
      <w:r>
        <w:rPr>
          <w:szCs w:val="24"/>
        </w:rPr>
        <w:t xml:space="preserve">ve sınırlı </w:t>
      </w:r>
      <w:r w:rsidRPr="00E544D7">
        <w:rPr>
          <w:szCs w:val="24"/>
        </w:rPr>
        <w:t xml:space="preserve">haklar tanımış olmasına ve </w:t>
      </w:r>
      <w:r>
        <w:rPr>
          <w:szCs w:val="24"/>
        </w:rPr>
        <w:t>9’uncu maddesi ile B</w:t>
      </w:r>
      <w:r w:rsidRPr="00E544D7">
        <w:rPr>
          <w:szCs w:val="24"/>
        </w:rPr>
        <w:t xml:space="preserve">akanlar </w:t>
      </w:r>
      <w:r>
        <w:rPr>
          <w:szCs w:val="24"/>
        </w:rPr>
        <w:t>K</w:t>
      </w:r>
      <w:r w:rsidRPr="00E544D7">
        <w:rPr>
          <w:szCs w:val="24"/>
        </w:rPr>
        <w:t>urulu iznini zorunlu kılmasına karşın</w:t>
      </w:r>
      <w:r>
        <w:rPr>
          <w:szCs w:val="24"/>
        </w:rPr>
        <w:t>,</w:t>
      </w:r>
      <w:r w:rsidRPr="00E544D7">
        <w:rPr>
          <w:szCs w:val="24"/>
        </w:rPr>
        <w:t xml:space="preserve"> yine KKTC Anayasası’nın yukarıda söylenen düzenlemeleri nedeniyle</w:t>
      </w:r>
      <w:r>
        <w:rPr>
          <w:szCs w:val="24"/>
        </w:rPr>
        <w:t xml:space="preserve">, Anayasa’nın 13’üncü </w:t>
      </w:r>
      <w:r w:rsidRPr="00E544D7">
        <w:rPr>
          <w:szCs w:val="24"/>
        </w:rPr>
        <w:t>ve 36’ncı maddelerine aykırılı</w:t>
      </w:r>
      <w:r>
        <w:rPr>
          <w:szCs w:val="24"/>
        </w:rPr>
        <w:t xml:space="preserve">k oluşmamaktadır. </w:t>
      </w:r>
    </w:p>
    <w:p w:rsidR="00354EA7" w:rsidRDefault="00354EA7" w:rsidP="00354EA7">
      <w:pPr>
        <w:spacing w:line="360" w:lineRule="auto"/>
        <w:ind w:firstLine="708"/>
        <w:rPr>
          <w:szCs w:val="24"/>
        </w:rPr>
      </w:pPr>
    </w:p>
    <w:p w:rsidR="00354EA7" w:rsidRPr="00E544D7" w:rsidRDefault="00354EA7" w:rsidP="00354EA7">
      <w:pPr>
        <w:spacing w:line="360" w:lineRule="auto"/>
        <w:ind w:firstLine="708"/>
        <w:rPr>
          <w:szCs w:val="24"/>
        </w:rPr>
      </w:pPr>
      <w:r>
        <w:rPr>
          <w:szCs w:val="24"/>
        </w:rPr>
        <w:t>Anılan Yasa’ların ilgili maddelerinin,</w:t>
      </w:r>
      <w:r w:rsidRPr="00E544D7">
        <w:rPr>
          <w:szCs w:val="24"/>
        </w:rPr>
        <w:t xml:space="preserve"> Anayasa’nın özel düzenleme içeren 13 ‘üncü </w:t>
      </w:r>
      <w:r>
        <w:rPr>
          <w:szCs w:val="24"/>
        </w:rPr>
        <w:t xml:space="preserve"> ve 36’ncı maddelerine aykırılığı bulunmadığı</w:t>
      </w:r>
      <w:r w:rsidRPr="00E544D7">
        <w:rPr>
          <w:szCs w:val="24"/>
        </w:rPr>
        <w:t xml:space="preserve"> değerlendirmesi </w:t>
      </w:r>
      <w:r>
        <w:rPr>
          <w:szCs w:val="24"/>
        </w:rPr>
        <w:t>sonrasında,</w:t>
      </w:r>
      <w:r w:rsidRPr="00E544D7">
        <w:rPr>
          <w:szCs w:val="24"/>
        </w:rPr>
        <w:t xml:space="preserve"> ilgili yasa maddelerinin gene</w:t>
      </w:r>
      <w:r>
        <w:rPr>
          <w:szCs w:val="24"/>
        </w:rPr>
        <w:t>l düzenleme içeren Anayasa’nın B</w:t>
      </w:r>
      <w:r w:rsidRPr="00E544D7">
        <w:rPr>
          <w:szCs w:val="24"/>
        </w:rPr>
        <w:t>aşlangıç kısmına ve 1’inci maddesine aykırı</w:t>
      </w:r>
      <w:r>
        <w:rPr>
          <w:szCs w:val="24"/>
        </w:rPr>
        <w:t>lığından söz edilmesine olanak olmadığı sonucuna da varılır.</w:t>
      </w:r>
    </w:p>
    <w:p w:rsidR="00E4516D" w:rsidRDefault="00E4516D" w:rsidP="00307C41">
      <w:pPr>
        <w:pStyle w:val="BodyText"/>
        <w:spacing w:line="360" w:lineRule="auto"/>
        <w:ind w:left="0" w:right="687"/>
        <w:jc w:val="left"/>
        <w:rPr>
          <w:rFonts w:ascii="Courier New" w:hAnsi="Courier New" w:cs="Courier New"/>
          <w:lang w:val="tr-TR"/>
        </w:rPr>
      </w:pPr>
    </w:p>
    <w:p w:rsidR="00B57F14" w:rsidRPr="00D84B9F" w:rsidRDefault="00B57F14" w:rsidP="00307C41">
      <w:pPr>
        <w:pStyle w:val="BodyText"/>
        <w:spacing w:line="360" w:lineRule="auto"/>
        <w:ind w:left="0" w:right="687"/>
        <w:jc w:val="left"/>
        <w:rPr>
          <w:rFonts w:ascii="Courier New" w:hAnsi="Courier New" w:cs="Courier New"/>
          <w:lang w:val="tr-TR"/>
        </w:rPr>
      </w:pPr>
    </w:p>
    <w:p w:rsidR="005D70AE" w:rsidRPr="00D84B9F" w:rsidRDefault="005D70AE" w:rsidP="00307C41">
      <w:pPr>
        <w:pStyle w:val="BodyText"/>
        <w:spacing w:line="360" w:lineRule="auto"/>
        <w:ind w:left="0" w:right="687"/>
        <w:jc w:val="left"/>
        <w:rPr>
          <w:rFonts w:ascii="Courier New" w:hAnsi="Courier New" w:cs="Courier New"/>
          <w:lang w:val="tr-TR"/>
        </w:rPr>
      </w:pPr>
      <w:r w:rsidRPr="00D84B9F">
        <w:rPr>
          <w:rFonts w:ascii="Courier New" w:hAnsi="Courier New" w:cs="Courier New"/>
          <w:lang w:val="tr-TR"/>
        </w:rPr>
        <w:t>Mehm</w:t>
      </w:r>
      <w:r w:rsidR="00645657" w:rsidRPr="00D84B9F">
        <w:rPr>
          <w:rFonts w:ascii="Courier New" w:hAnsi="Courier New" w:cs="Courier New"/>
          <w:lang w:val="tr-TR"/>
        </w:rPr>
        <w:t>e</w:t>
      </w:r>
      <w:r w:rsidRPr="00D84B9F">
        <w:rPr>
          <w:rFonts w:ascii="Courier New" w:hAnsi="Courier New" w:cs="Courier New"/>
          <w:lang w:val="tr-TR"/>
        </w:rPr>
        <w:t>t Türker;</w:t>
      </w:r>
      <w:r w:rsidR="00093DA7" w:rsidRPr="00D84B9F">
        <w:rPr>
          <w:rFonts w:ascii="Courier New" w:hAnsi="Courier New" w:cs="Courier New"/>
          <w:lang w:val="tr-TR"/>
        </w:rPr>
        <w:t xml:space="preserve"> Sayın Başkanın okuduğu karar ve </w:t>
      </w:r>
      <w:r w:rsidR="00712C16" w:rsidRPr="00D84B9F">
        <w:rPr>
          <w:rFonts w:ascii="Courier New" w:hAnsi="Courier New" w:cs="Courier New"/>
          <w:lang w:val="tr-TR"/>
        </w:rPr>
        <w:t>vardığı</w:t>
      </w:r>
      <w:r w:rsidR="00093DA7" w:rsidRPr="00D84B9F">
        <w:rPr>
          <w:rFonts w:ascii="Courier New" w:hAnsi="Courier New" w:cs="Courier New"/>
          <w:lang w:val="tr-TR"/>
        </w:rPr>
        <w:t xml:space="preserve"> sonuçla hemfikirim.</w:t>
      </w:r>
    </w:p>
    <w:p w:rsidR="005D70AE" w:rsidRPr="00D84B9F" w:rsidRDefault="005D70AE" w:rsidP="00307C41">
      <w:pPr>
        <w:pStyle w:val="BodyText"/>
        <w:spacing w:line="360" w:lineRule="auto"/>
        <w:ind w:left="0" w:right="687"/>
        <w:jc w:val="left"/>
        <w:rPr>
          <w:rFonts w:ascii="Courier New" w:hAnsi="Courier New" w:cs="Courier New"/>
          <w:lang w:val="tr-TR"/>
        </w:rPr>
      </w:pPr>
    </w:p>
    <w:p w:rsidR="00093DA7" w:rsidRPr="00D84B9F" w:rsidRDefault="005D70AE" w:rsidP="00093DA7">
      <w:pPr>
        <w:pStyle w:val="BodyText"/>
        <w:spacing w:line="360" w:lineRule="auto"/>
        <w:ind w:left="0" w:right="687"/>
        <w:jc w:val="left"/>
        <w:rPr>
          <w:rFonts w:ascii="Courier New" w:hAnsi="Courier New" w:cs="Courier New"/>
          <w:lang w:val="tr-TR"/>
        </w:rPr>
      </w:pPr>
      <w:r w:rsidRPr="00D84B9F">
        <w:rPr>
          <w:rFonts w:ascii="Courier New" w:hAnsi="Courier New" w:cs="Courier New"/>
          <w:lang w:val="tr-TR"/>
        </w:rPr>
        <w:t>Gülden Çiftçioğlu;</w:t>
      </w:r>
      <w:r w:rsidR="00093DA7" w:rsidRPr="00D84B9F">
        <w:rPr>
          <w:rFonts w:ascii="Courier New" w:hAnsi="Courier New" w:cs="Courier New"/>
          <w:lang w:val="tr-TR"/>
        </w:rPr>
        <w:t xml:space="preserve"> Sa</w:t>
      </w:r>
      <w:r w:rsidR="00712C16" w:rsidRPr="00D84B9F">
        <w:rPr>
          <w:rFonts w:ascii="Courier New" w:hAnsi="Courier New" w:cs="Courier New"/>
          <w:lang w:val="tr-TR"/>
        </w:rPr>
        <w:t>yın Başkanın okuduğu karar ve va</w:t>
      </w:r>
      <w:r w:rsidR="00093DA7" w:rsidRPr="00D84B9F">
        <w:rPr>
          <w:rFonts w:ascii="Courier New" w:hAnsi="Courier New" w:cs="Courier New"/>
          <w:lang w:val="tr-TR"/>
        </w:rPr>
        <w:t xml:space="preserve">rdığı </w:t>
      </w:r>
      <w:r w:rsidR="00093DA7" w:rsidRPr="00D84B9F">
        <w:rPr>
          <w:rFonts w:ascii="Courier New" w:hAnsi="Courier New" w:cs="Courier New"/>
          <w:lang w:val="tr-TR"/>
        </w:rPr>
        <w:lastRenderedPageBreak/>
        <w:t>sonuçla hemfikirim.</w:t>
      </w:r>
    </w:p>
    <w:p w:rsidR="005D70AE" w:rsidRPr="00D84B9F" w:rsidRDefault="005D70AE" w:rsidP="00307C41">
      <w:pPr>
        <w:pStyle w:val="BodyText"/>
        <w:spacing w:line="360" w:lineRule="auto"/>
        <w:ind w:left="0" w:right="687"/>
        <w:jc w:val="left"/>
        <w:rPr>
          <w:rFonts w:ascii="Courier New" w:hAnsi="Courier New" w:cs="Courier New"/>
          <w:lang w:val="tr-TR"/>
        </w:rPr>
      </w:pPr>
    </w:p>
    <w:p w:rsidR="005D70AE" w:rsidRPr="00B57F14" w:rsidRDefault="005D70AE" w:rsidP="00307C41">
      <w:pPr>
        <w:pStyle w:val="BodyText"/>
        <w:spacing w:line="360" w:lineRule="auto"/>
        <w:ind w:left="0" w:right="687"/>
        <w:jc w:val="left"/>
        <w:rPr>
          <w:rFonts w:ascii="Courier New" w:hAnsi="Courier New" w:cs="Courier New"/>
          <w:lang w:val="tr-TR"/>
        </w:rPr>
      </w:pPr>
      <w:r w:rsidRPr="00D84B9F">
        <w:rPr>
          <w:rFonts w:ascii="Courier New" w:hAnsi="Courier New" w:cs="Courier New"/>
          <w:lang w:val="tr-TR"/>
        </w:rPr>
        <w:t>Bahar Saner;</w:t>
      </w:r>
      <w:r w:rsidR="00093DA7" w:rsidRPr="00D84B9F">
        <w:rPr>
          <w:rFonts w:ascii="Courier New" w:hAnsi="Courier New" w:cs="Courier New"/>
          <w:lang w:val="tr-TR"/>
        </w:rPr>
        <w:t xml:space="preserve"> S</w:t>
      </w:r>
      <w:r w:rsidR="00712C16" w:rsidRPr="00D84B9F">
        <w:rPr>
          <w:rFonts w:ascii="Courier New" w:hAnsi="Courier New" w:cs="Courier New"/>
          <w:lang w:val="tr-TR"/>
        </w:rPr>
        <w:t>ayın Başkanın okuduğu karar ve va</w:t>
      </w:r>
      <w:r w:rsidR="00093DA7" w:rsidRPr="00D84B9F">
        <w:rPr>
          <w:rFonts w:ascii="Courier New" w:hAnsi="Courier New" w:cs="Courier New"/>
          <w:lang w:val="tr-TR"/>
        </w:rPr>
        <w:t>rdığı sonuçla hemfikirim.</w:t>
      </w:r>
    </w:p>
    <w:p w:rsidR="00F0779E" w:rsidRDefault="00F0779E" w:rsidP="00307C41">
      <w:pPr>
        <w:pStyle w:val="BodyText"/>
        <w:spacing w:line="360" w:lineRule="auto"/>
        <w:ind w:left="0" w:right="687"/>
        <w:jc w:val="left"/>
        <w:rPr>
          <w:rFonts w:ascii="Courier New" w:hAnsi="Courier New" w:cs="Courier New"/>
        </w:rPr>
      </w:pPr>
    </w:p>
    <w:p w:rsidR="00B57F14" w:rsidRDefault="00B57F14" w:rsidP="00307C41">
      <w:pPr>
        <w:pStyle w:val="BodyText"/>
        <w:spacing w:line="360" w:lineRule="auto"/>
        <w:ind w:left="0" w:right="687"/>
        <w:jc w:val="left"/>
        <w:rPr>
          <w:rFonts w:ascii="Courier New" w:hAnsi="Courier New" w:cs="Courier New"/>
        </w:rPr>
      </w:pPr>
    </w:p>
    <w:p w:rsidR="00A56CE2" w:rsidRDefault="00A56CE2" w:rsidP="00307C41">
      <w:pPr>
        <w:pStyle w:val="BodyText"/>
        <w:spacing w:line="360" w:lineRule="auto"/>
        <w:ind w:left="0" w:right="687"/>
        <w:jc w:val="left"/>
        <w:rPr>
          <w:rFonts w:ascii="Courier New" w:hAnsi="Courier New" w:cs="Courier New"/>
        </w:rPr>
      </w:pPr>
    </w:p>
    <w:p w:rsidR="00A56CE2" w:rsidRDefault="00A56CE2" w:rsidP="00307C41">
      <w:pPr>
        <w:pStyle w:val="BodyText"/>
        <w:spacing w:line="360" w:lineRule="auto"/>
        <w:ind w:left="0" w:right="687"/>
        <w:jc w:val="left"/>
        <w:rPr>
          <w:rFonts w:ascii="Courier New" w:hAnsi="Courier New" w:cs="Courier New"/>
        </w:rPr>
      </w:pPr>
    </w:p>
    <w:p w:rsidR="00A56CE2" w:rsidRDefault="00A56CE2" w:rsidP="00307C41">
      <w:pPr>
        <w:pStyle w:val="BodyText"/>
        <w:spacing w:line="360" w:lineRule="auto"/>
        <w:ind w:left="0" w:right="687"/>
        <w:jc w:val="left"/>
        <w:rPr>
          <w:rFonts w:ascii="Courier New" w:hAnsi="Courier New" w:cs="Courier New"/>
        </w:rPr>
      </w:pPr>
    </w:p>
    <w:p w:rsidR="00B57F14" w:rsidRDefault="00B57F14" w:rsidP="00307C41">
      <w:pPr>
        <w:pStyle w:val="BodyText"/>
        <w:spacing w:line="360" w:lineRule="auto"/>
        <w:ind w:left="0" w:right="687"/>
        <w:jc w:val="left"/>
        <w:rPr>
          <w:rFonts w:ascii="Courier New" w:hAnsi="Courier New" w:cs="Courier New"/>
        </w:rPr>
      </w:pPr>
    </w:p>
    <w:p w:rsidR="00D40EE9" w:rsidRPr="00712C16" w:rsidRDefault="00712C16" w:rsidP="00307C41">
      <w:pPr>
        <w:pStyle w:val="BodyText"/>
        <w:spacing w:line="360" w:lineRule="auto"/>
        <w:ind w:left="0" w:right="687"/>
        <w:jc w:val="left"/>
        <w:rPr>
          <w:rFonts w:ascii="Courier New" w:hAnsi="Courier New" w:cs="Courier New"/>
          <w:b/>
        </w:rPr>
      </w:pPr>
      <w:r w:rsidRPr="00712C16">
        <w:rPr>
          <w:rFonts w:ascii="Courier New" w:hAnsi="Courier New" w:cs="Courier New"/>
          <w:b/>
        </w:rPr>
        <w:t>VIII. SONUÇ:</w:t>
      </w:r>
    </w:p>
    <w:p w:rsidR="00023551" w:rsidRDefault="00D40EE9" w:rsidP="00307C41">
      <w:pPr>
        <w:pStyle w:val="BodyText"/>
        <w:spacing w:line="360" w:lineRule="auto"/>
        <w:ind w:left="0" w:right="687"/>
        <w:jc w:val="left"/>
        <w:rPr>
          <w:rFonts w:ascii="Courier New" w:hAnsi="Courier New" w:cs="Courier New"/>
        </w:rPr>
      </w:pPr>
      <w:r>
        <w:rPr>
          <w:rFonts w:ascii="Courier New" w:hAnsi="Courier New" w:cs="Courier New"/>
        </w:rPr>
        <w:tab/>
      </w:r>
      <w:r w:rsidR="001F602B" w:rsidRPr="00E715E6">
        <w:rPr>
          <w:rFonts w:ascii="Courier New" w:hAnsi="Courier New" w:cs="Courier New"/>
          <w:b/>
        </w:rPr>
        <w:t>Netice itibarı ile</w:t>
      </w:r>
      <w:r w:rsidR="001F602B">
        <w:rPr>
          <w:rFonts w:ascii="Courier New" w:hAnsi="Courier New" w:cs="Courier New"/>
        </w:rPr>
        <w:t xml:space="preserve"> </w:t>
      </w:r>
    </w:p>
    <w:p w:rsidR="00712C16" w:rsidRDefault="00712C16" w:rsidP="00307C41">
      <w:pPr>
        <w:pStyle w:val="BodyText"/>
        <w:spacing w:line="360" w:lineRule="auto"/>
        <w:ind w:left="0" w:right="687"/>
        <w:jc w:val="left"/>
        <w:rPr>
          <w:rFonts w:ascii="Courier New" w:hAnsi="Courier New" w:cs="Courier New"/>
        </w:rPr>
      </w:pPr>
    </w:p>
    <w:p w:rsidR="00023551" w:rsidRPr="00712C16" w:rsidRDefault="00023551" w:rsidP="00712C16">
      <w:pPr>
        <w:pStyle w:val="BodyText"/>
        <w:spacing w:line="360" w:lineRule="auto"/>
        <w:ind w:left="284" w:right="687" w:hanging="284"/>
        <w:jc w:val="left"/>
        <w:rPr>
          <w:rFonts w:ascii="Courier New" w:hAnsi="Courier New" w:cs="Courier New"/>
          <w:lang w:val="tr-TR"/>
        </w:rPr>
      </w:pPr>
      <w:r w:rsidRPr="00712C16">
        <w:rPr>
          <w:rFonts w:ascii="Courier New" w:hAnsi="Courier New" w:cs="Courier New"/>
          <w:lang w:val="tr-TR"/>
        </w:rPr>
        <w:t>1)</w:t>
      </w:r>
      <w:r w:rsidR="00093DA7" w:rsidRPr="00712C16">
        <w:rPr>
          <w:rFonts w:ascii="Courier New" w:hAnsi="Courier New" w:cs="Courier New"/>
          <w:lang w:val="tr-TR"/>
        </w:rPr>
        <w:t xml:space="preserve">Oybirliği ile </w:t>
      </w:r>
      <w:r w:rsidR="00D40EE9" w:rsidRPr="00712C16">
        <w:rPr>
          <w:rFonts w:ascii="Courier New" w:hAnsi="Courier New" w:cs="Courier New"/>
          <w:lang w:val="tr-TR"/>
        </w:rPr>
        <w:t xml:space="preserve">6/1969 sayılı Olağanüstü Durum Süresince, Türk Cemaatine Mensup Olmayan </w:t>
      </w:r>
      <w:r w:rsidR="00A36D9B" w:rsidRPr="00712C16">
        <w:rPr>
          <w:rFonts w:ascii="Courier New" w:hAnsi="Courier New" w:cs="Courier New"/>
          <w:lang w:val="tr-TR"/>
        </w:rPr>
        <w:t>Şahıslara Gayrımenkul Mal Satışını Önleyen Kural</w:t>
      </w:r>
      <w:r w:rsidR="003833D1" w:rsidRPr="00712C16">
        <w:rPr>
          <w:rFonts w:ascii="Courier New" w:hAnsi="Courier New" w:cs="Courier New"/>
          <w:lang w:val="tr-TR"/>
        </w:rPr>
        <w:t>ın 3</w:t>
      </w:r>
      <w:r w:rsidR="00D84B9F">
        <w:rPr>
          <w:rFonts w:ascii="Courier New" w:hAnsi="Courier New" w:cs="Courier New"/>
          <w:lang w:val="tr-TR"/>
        </w:rPr>
        <w:t>’üncü</w:t>
      </w:r>
      <w:r w:rsidR="003833D1" w:rsidRPr="00712C16">
        <w:rPr>
          <w:rFonts w:ascii="Courier New" w:hAnsi="Courier New" w:cs="Courier New"/>
          <w:lang w:val="tr-TR"/>
        </w:rPr>
        <w:t xml:space="preserve"> ve 7’nci maddeleri</w:t>
      </w:r>
      <w:r w:rsidR="00A36D9B" w:rsidRPr="00712C16">
        <w:rPr>
          <w:rFonts w:ascii="Courier New" w:hAnsi="Courier New" w:cs="Courier New"/>
          <w:lang w:val="tr-TR"/>
        </w:rPr>
        <w:t xml:space="preserve"> Fasıl 109</w:t>
      </w:r>
      <w:r w:rsidR="00D84B9F">
        <w:rPr>
          <w:rFonts w:ascii="Courier New" w:hAnsi="Courier New" w:cs="Courier New"/>
          <w:lang w:val="tr-TR"/>
        </w:rPr>
        <w:t xml:space="preserve">’un 3’üncü </w:t>
      </w:r>
      <w:r w:rsidR="009470F8" w:rsidRPr="00712C16">
        <w:rPr>
          <w:rFonts w:ascii="Courier New" w:hAnsi="Courier New" w:cs="Courier New"/>
          <w:lang w:val="tr-TR"/>
        </w:rPr>
        <w:t>maddesi</w:t>
      </w:r>
      <w:r w:rsidR="00D84B9F">
        <w:rPr>
          <w:rFonts w:ascii="Courier New" w:hAnsi="Courier New" w:cs="Courier New"/>
          <w:lang w:val="tr-TR"/>
        </w:rPr>
        <w:t xml:space="preserve"> ve</w:t>
      </w:r>
      <w:r w:rsidR="009470F8" w:rsidRPr="00712C16">
        <w:rPr>
          <w:rFonts w:ascii="Courier New" w:hAnsi="Courier New" w:cs="Courier New"/>
          <w:lang w:val="tr-TR"/>
        </w:rPr>
        <w:t xml:space="preserve"> </w:t>
      </w:r>
      <w:r w:rsidR="00A36D9B" w:rsidRPr="00712C16">
        <w:rPr>
          <w:rFonts w:ascii="Courier New" w:hAnsi="Courier New" w:cs="Courier New"/>
          <w:lang w:val="tr-TR"/>
        </w:rPr>
        <w:t>52/2008 sayılı Taşınmaz Mal Edinme ve Uzun Vadeli Kiralama (Yabancılar) Yasası</w:t>
      </w:r>
      <w:r w:rsidR="00D84B9F">
        <w:rPr>
          <w:rFonts w:ascii="Courier New" w:hAnsi="Courier New" w:cs="Courier New"/>
          <w:lang w:val="tr-TR"/>
        </w:rPr>
        <w:t>’nın 8’inci</w:t>
      </w:r>
      <w:r w:rsidR="009470F8" w:rsidRPr="00712C16">
        <w:rPr>
          <w:rFonts w:ascii="Courier New" w:hAnsi="Courier New" w:cs="Courier New"/>
          <w:lang w:val="tr-TR"/>
        </w:rPr>
        <w:t xml:space="preserve"> ve 9</w:t>
      </w:r>
      <w:r w:rsidR="00D84B9F">
        <w:rPr>
          <w:rFonts w:ascii="Courier New" w:hAnsi="Courier New" w:cs="Courier New"/>
          <w:lang w:val="tr-TR"/>
        </w:rPr>
        <w:t>’uncu</w:t>
      </w:r>
      <w:r w:rsidR="009470F8" w:rsidRPr="00712C16">
        <w:rPr>
          <w:rFonts w:ascii="Courier New" w:hAnsi="Courier New" w:cs="Courier New"/>
          <w:lang w:val="tr-TR"/>
        </w:rPr>
        <w:t xml:space="preserve"> maddeleri</w:t>
      </w:r>
      <w:r w:rsidR="00D84B9F">
        <w:rPr>
          <w:rFonts w:ascii="Courier New" w:hAnsi="Courier New" w:cs="Courier New"/>
          <w:lang w:val="tr-TR"/>
        </w:rPr>
        <w:t>nin Anayasa’nın Başlangıç kısmına, 1’inci m</w:t>
      </w:r>
      <w:r w:rsidRPr="00712C16">
        <w:rPr>
          <w:rFonts w:ascii="Courier New" w:hAnsi="Courier New" w:cs="Courier New"/>
          <w:lang w:val="tr-TR"/>
        </w:rPr>
        <w:t xml:space="preserve">addesine </w:t>
      </w:r>
      <w:r w:rsidR="00A36D9B" w:rsidRPr="00712C16">
        <w:rPr>
          <w:rFonts w:ascii="Courier New" w:hAnsi="Courier New" w:cs="Courier New"/>
          <w:lang w:val="tr-TR"/>
        </w:rPr>
        <w:t xml:space="preserve">aykırı </w:t>
      </w:r>
      <w:r w:rsidR="00093DA7" w:rsidRPr="00712C16">
        <w:rPr>
          <w:rFonts w:ascii="Courier New" w:hAnsi="Courier New" w:cs="Courier New"/>
          <w:lang w:val="tr-TR"/>
        </w:rPr>
        <w:t>olmadığına,</w:t>
      </w:r>
    </w:p>
    <w:p w:rsidR="00D40EE9" w:rsidRPr="00712C16" w:rsidRDefault="00023551" w:rsidP="00712C16">
      <w:pPr>
        <w:pStyle w:val="BodyText"/>
        <w:spacing w:line="360" w:lineRule="auto"/>
        <w:ind w:left="284" w:right="687" w:hanging="284"/>
        <w:jc w:val="left"/>
        <w:rPr>
          <w:rFonts w:ascii="Courier New" w:hAnsi="Courier New" w:cs="Courier New"/>
          <w:lang w:val="tr-TR"/>
        </w:rPr>
      </w:pPr>
      <w:r w:rsidRPr="00712C16">
        <w:rPr>
          <w:rFonts w:ascii="Courier New" w:hAnsi="Courier New" w:cs="Courier New"/>
          <w:lang w:val="tr-TR"/>
        </w:rPr>
        <w:t>2)</w:t>
      </w:r>
      <w:r w:rsidR="00093DA7" w:rsidRPr="00712C16">
        <w:rPr>
          <w:rFonts w:ascii="Courier New" w:hAnsi="Courier New" w:cs="Courier New"/>
          <w:lang w:val="tr-TR"/>
        </w:rPr>
        <w:t xml:space="preserve">Oyçokluğu ile </w:t>
      </w:r>
      <w:r w:rsidR="00D84B9F">
        <w:rPr>
          <w:rFonts w:ascii="Courier New" w:hAnsi="Courier New" w:cs="Courier New"/>
          <w:lang w:val="tr-TR"/>
        </w:rPr>
        <w:t>Anayasa’nın 13. m</w:t>
      </w:r>
      <w:r w:rsidRPr="00712C16">
        <w:rPr>
          <w:rFonts w:ascii="Courier New" w:hAnsi="Courier New" w:cs="Courier New"/>
          <w:lang w:val="tr-TR"/>
        </w:rPr>
        <w:t>adde</w:t>
      </w:r>
      <w:r w:rsidR="00D84B9F">
        <w:rPr>
          <w:rFonts w:ascii="Courier New" w:hAnsi="Courier New" w:cs="Courier New"/>
          <w:lang w:val="tr-TR"/>
        </w:rPr>
        <w:t>sin</w:t>
      </w:r>
      <w:r w:rsidRPr="00712C16">
        <w:rPr>
          <w:rFonts w:ascii="Courier New" w:hAnsi="Courier New" w:cs="Courier New"/>
          <w:lang w:val="tr-TR"/>
        </w:rPr>
        <w:t>e aykırılık iddiasının incelenmesine gerek  kalma</w:t>
      </w:r>
      <w:r w:rsidR="005D70AE" w:rsidRPr="00712C16">
        <w:rPr>
          <w:rFonts w:ascii="Courier New" w:hAnsi="Courier New" w:cs="Courier New"/>
          <w:lang w:val="tr-TR"/>
        </w:rPr>
        <w:t>dığına</w:t>
      </w:r>
    </w:p>
    <w:p w:rsidR="005D70AE" w:rsidRPr="00712C16" w:rsidRDefault="005D70AE" w:rsidP="00307C41">
      <w:pPr>
        <w:pStyle w:val="BodyText"/>
        <w:spacing w:line="360" w:lineRule="auto"/>
        <w:ind w:left="0" w:right="687"/>
        <w:jc w:val="left"/>
        <w:rPr>
          <w:rFonts w:ascii="Courier New" w:hAnsi="Courier New" w:cs="Courier New"/>
          <w:lang w:val="tr-TR"/>
        </w:rPr>
      </w:pPr>
    </w:p>
    <w:p w:rsidR="005E46E3" w:rsidRPr="00712C16" w:rsidRDefault="00D84B9F" w:rsidP="00307C41">
      <w:pPr>
        <w:pStyle w:val="BodyText"/>
        <w:spacing w:line="360" w:lineRule="auto"/>
        <w:ind w:left="0" w:right="687"/>
        <w:jc w:val="left"/>
        <w:rPr>
          <w:rFonts w:ascii="Courier New" w:hAnsi="Courier New" w:cs="Courier New"/>
          <w:lang w:val="tr-TR"/>
        </w:rPr>
      </w:pPr>
      <w:r>
        <w:rPr>
          <w:rFonts w:ascii="Courier New" w:hAnsi="Courier New" w:cs="Courier New"/>
          <w:lang w:val="tr-TR"/>
        </w:rPr>
        <w:t>KARAR VERİLİR</w:t>
      </w:r>
      <w:r w:rsidR="005D70AE" w:rsidRPr="00712C16">
        <w:rPr>
          <w:rFonts w:ascii="Courier New" w:hAnsi="Courier New" w:cs="Courier New"/>
          <w:lang w:val="tr-TR"/>
        </w:rPr>
        <w:t>.</w:t>
      </w:r>
    </w:p>
    <w:p w:rsidR="00712C16" w:rsidRDefault="00712C16" w:rsidP="00712C16">
      <w:pPr>
        <w:pStyle w:val="BodyText"/>
        <w:ind w:left="0" w:right="687"/>
        <w:jc w:val="left"/>
        <w:rPr>
          <w:rFonts w:ascii="Courier New" w:hAnsi="Courier New" w:cs="Courier New"/>
          <w:lang w:val="tr-TR"/>
        </w:rPr>
      </w:pPr>
    </w:p>
    <w:p w:rsidR="00D84B9F" w:rsidRDefault="00D84B9F" w:rsidP="00712C16">
      <w:pPr>
        <w:pStyle w:val="BodyText"/>
        <w:ind w:left="0" w:right="687"/>
        <w:jc w:val="left"/>
        <w:rPr>
          <w:rFonts w:ascii="Courier New" w:hAnsi="Courier New" w:cs="Courier New"/>
          <w:lang w:val="tr-TR"/>
        </w:rPr>
      </w:pPr>
    </w:p>
    <w:p w:rsidR="005E46E3" w:rsidRPr="00712C16" w:rsidRDefault="00712C16" w:rsidP="00712C16">
      <w:pPr>
        <w:pStyle w:val="BodyText"/>
        <w:ind w:left="0" w:right="687"/>
        <w:jc w:val="left"/>
        <w:rPr>
          <w:rFonts w:ascii="Courier New" w:hAnsi="Courier New" w:cs="Courier New"/>
          <w:lang w:val="tr-TR"/>
        </w:rPr>
      </w:pPr>
      <w:r w:rsidRPr="00712C16">
        <w:rPr>
          <w:rFonts w:ascii="Courier New" w:hAnsi="Courier New" w:cs="Courier New"/>
          <w:lang w:val="tr-TR"/>
        </w:rPr>
        <w:t xml:space="preserve">   </w:t>
      </w:r>
      <w:r w:rsidR="003E6163" w:rsidRPr="00712C16">
        <w:rPr>
          <w:rFonts w:ascii="Courier New" w:hAnsi="Courier New" w:cs="Courier New"/>
          <w:lang w:val="tr-TR"/>
        </w:rPr>
        <w:t xml:space="preserve"> </w:t>
      </w:r>
      <w:r w:rsidRPr="00712C16">
        <w:rPr>
          <w:rFonts w:ascii="Courier New" w:hAnsi="Courier New" w:cs="Courier New"/>
          <w:lang w:val="tr-TR"/>
        </w:rPr>
        <w:t xml:space="preserve"> </w:t>
      </w:r>
      <w:r w:rsidR="003E6163" w:rsidRPr="00712C16">
        <w:rPr>
          <w:rFonts w:ascii="Courier New" w:hAnsi="Courier New" w:cs="Courier New"/>
          <w:lang w:val="tr-TR"/>
        </w:rPr>
        <w:t>Narin Ferdi Şefik              Mehmet Türker</w:t>
      </w:r>
    </w:p>
    <w:p w:rsidR="003E6163" w:rsidRPr="00712C16" w:rsidRDefault="003E6163" w:rsidP="00712C16">
      <w:pPr>
        <w:pStyle w:val="BodyText"/>
        <w:ind w:left="0" w:right="687"/>
        <w:jc w:val="left"/>
        <w:rPr>
          <w:rFonts w:ascii="Courier New" w:hAnsi="Courier New" w:cs="Courier New"/>
          <w:lang w:val="tr-TR"/>
        </w:rPr>
      </w:pPr>
      <w:r w:rsidRPr="00712C16">
        <w:rPr>
          <w:rFonts w:ascii="Courier New" w:hAnsi="Courier New" w:cs="Courier New"/>
          <w:lang w:val="tr-TR"/>
        </w:rPr>
        <w:t xml:space="preserve">       </w:t>
      </w:r>
      <w:r w:rsidR="00D84B9F">
        <w:rPr>
          <w:rFonts w:ascii="Courier New" w:hAnsi="Courier New" w:cs="Courier New"/>
          <w:lang w:val="tr-TR"/>
        </w:rPr>
        <w:tab/>
      </w:r>
      <w:r w:rsidRPr="00712C16">
        <w:rPr>
          <w:rFonts w:ascii="Courier New" w:hAnsi="Courier New" w:cs="Courier New"/>
          <w:lang w:val="tr-TR"/>
        </w:rPr>
        <w:t xml:space="preserve">Başkan                       </w:t>
      </w:r>
      <w:r w:rsidR="00712C16" w:rsidRPr="00712C16">
        <w:rPr>
          <w:rFonts w:ascii="Courier New" w:hAnsi="Courier New" w:cs="Courier New"/>
          <w:lang w:val="tr-TR"/>
        </w:rPr>
        <w:t xml:space="preserve"> </w:t>
      </w:r>
      <w:r w:rsidR="00D84B9F">
        <w:rPr>
          <w:rFonts w:ascii="Courier New" w:hAnsi="Courier New" w:cs="Courier New"/>
          <w:lang w:val="tr-TR"/>
        </w:rPr>
        <w:t xml:space="preserve">Yargıç </w:t>
      </w:r>
    </w:p>
    <w:p w:rsidR="003E6163" w:rsidRDefault="003E6163" w:rsidP="00712C16">
      <w:pPr>
        <w:pStyle w:val="BodyText"/>
        <w:ind w:left="0" w:right="687"/>
        <w:jc w:val="left"/>
        <w:rPr>
          <w:rFonts w:ascii="Courier New" w:hAnsi="Courier New" w:cs="Courier New"/>
          <w:lang w:val="tr-TR"/>
        </w:rPr>
      </w:pPr>
    </w:p>
    <w:p w:rsidR="00D84B9F" w:rsidRDefault="00D84B9F" w:rsidP="00712C16">
      <w:pPr>
        <w:pStyle w:val="BodyText"/>
        <w:ind w:left="0" w:right="687"/>
        <w:jc w:val="left"/>
        <w:rPr>
          <w:rFonts w:ascii="Courier New" w:hAnsi="Courier New" w:cs="Courier New"/>
          <w:lang w:val="tr-TR"/>
        </w:rPr>
      </w:pPr>
    </w:p>
    <w:p w:rsidR="00D84B9F" w:rsidRPr="00712C16" w:rsidRDefault="00D84B9F" w:rsidP="00712C16">
      <w:pPr>
        <w:pStyle w:val="BodyText"/>
        <w:ind w:left="0" w:right="687"/>
        <w:jc w:val="left"/>
        <w:rPr>
          <w:rFonts w:ascii="Courier New" w:hAnsi="Courier New" w:cs="Courier New"/>
          <w:lang w:val="tr-TR"/>
        </w:rPr>
      </w:pPr>
    </w:p>
    <w:p w:rsidR="003E6163" w:rsidRPr="00712C16" w:rsidRDefault="003E6163" w:rsidP="00712C16">
      <w:pPr>
        <w:pStyle w:val="BodyText"/>
        <w:ind w:left="0" w:right="687"/>
        <w:jc w:val="left"/>
        <w:rPr>
          <w:rFonts w:ascii="Courier New" w:hAnsi="Courier New" w:cs="Courier New"/>
          <w:lang w:val="tr-TR"/>
        </w:rPr>
      </w:pPr>
      <w:r w:rsidRPr="00712C16">
        <w:rPr>
          <w:rFonts w:ascii="Courier New" w:hAnsi="Courier New" w:cs="Courier New"/>
          <w:lang w:val="tr-TR"/>
        </w:rPr>
        <w:t>Gülden Çiftçioğlu       Tanju Öncül        Bahar Saner</w:t>
      </w:r>
    </w:p>
    <w:p w:rsidR="00CC0561" w:rsidRDefault="00D84B9F" w:rsidP="00307C41">
      <w:pPr>
        <w:pStyle w:val="BodyText"/>
        <w:spacing w:line="360" w:lineRule="auto"/>
        <w:ind w:left="0" w:right="687"/>
        <w:jc w:val="left"/>
        <w:rPr>
          <w:rFonts w:ascii="Courier New" w:hAnsi="Courier New" w:cs="Courier New"/>
          <w:lang w:val="tr-TR"/>
        </w:rPr>
      </w:pPr>
      <w:r>
        <w:rPr>
          <w:rFonts w:ascii="Courier New" w:hAnsi="Courier New" w:cs="Courier New"/>
          <w:lang w:val="tr-TR"/>
        </w:rPr>
        <w:tab/>
        <w:t>Yargıç</w:t>
      </w:r>
      <w:r>
        <w:rPr>
          <w:rFonts w:ascii="Courier New" w:hAnsi="Courier New" w:cs="Courier New"/>
          <w:lang w:val="tr-TR"/>
        </w:rPr>
        <w:tab/>
      </w:r>
      <w:r>
        <w:rPr>
          <w:rFonts w:ascii="Courier New" w:hAnsi="Courier New" w:cs="Courier New"/>
          <w:lang w:val="tr-TR"/>
        </w:rPr>
        <w:tab/>
      </w:r>
      <w:r>
        <w:rPr>
          <w:rFonts w:ascii="Courier New" w:hAnsi="Courier New" w:cs="Courier New"/>
          <w:lang w:val="tr-TR"/>
        </w:rPr>
        <w:tab/>
        <w:t xml:space="preserve">  Yargıç</w:t>
      </w:r>
      <w:r>
        <w:rPr>
          <w:rFonts w:ascii="Courier New" w:hAnsi="Courier New" w:cs="Courier New"/>
          <w:lang w:val="tr-TR"/>
        </w:rPr>
        <w:tab/>
      </w:r>
      <w:r>
        <w:rPr>
          <w:rFonts w:ascii="Courier New" w:hAnsi="Courier New" w:cs="Courier New"/>
          <w:lang w:val="tr-TR"/>
        </w:rPr>
        <w:tab/>
      </w:r>
      <w:r>
        <w:rPr>
          <w:rFonts w:ascii="Courier New" w:hAnsi="Courier New" w:cs="Courier New"/>
          <w:lang w:val="tr-TR"/>
        </w:rPr>
        <w:tab/>
        <w:t xml:space="preserve"> Yargıç</w:t>
      </w:r>
    </w:p>
    <w:p w:rsidR="00D84B9F" w:rsidRDefault="00D84B9F" w:rsidP="00307C41">
      <w:pPr>
        <w:pStyle w:val="BodyText"/>
        <w:spacing w:line="360" w:lineRule="auto"/>
        <w:ind w:left="0" w:right="687"/>
        <w:jc w:val="left"/>
        <w:rPr>
          <w:rFonts w:ascii="Courier New" w:hAnsi="Courier New" w:cs="Courier New"/>
          <w:lang w:val="tr-TR"/>
        </w:rPr>
      </w:pPr>
    </w:p>
    <w:p w:rsidR="00F0779E" w:rsidRDefault="00F0779E" w:rsidP="00307C41">
      <w:pPr>
        <w:pStyle w:val="BodyText"/>
        <w:spacing w:line="360" w:lineRule="auto"/>
        <w:ind w:left="0" w:right="687"/>
        <w:jc w:val="left"/>
        <w:rPr>
          <w:rFonts w:ascii="Courier New" w:hAnsi="Courier New" w:cs="Courier New"/>
        </w:rPr>
      </w:pPr>
    </w:p>
    <w:p w:rsidR="003E6163" w:rsidRDefault="00712C16" w:rsidP="00307C41">
      <w:pPr>
        <w:pStyle w:val="BodyText"/>
        <w:spacing w:line="360" w:lineRule="auto"/>
        <w:ind w:left="0" w:right="687"/>
        <w:jc w:val="left"/>
        <w:rPr>
          <w:rFonts w:ascii="Courier New" w:hAnsi="Courier New" w:cs="Courier New"/>
        </w:rPr>
      </w:pPr>
      <w:r>
        <w:rPr>
          <w:rFonts w:ascii="Courier New" w:hAnsi="Courier New" w:cs="Courier New"/>
        </w:rPr>
        <w:t>24 Haziran 2021</w:t>
      </w:r>
      <w:r w:rsidR="003E6163">
        <w:rPr>
          <w:rFonts w:ascii="Courier New" w:hAnsi="Courier New" w:cs="Courier New"/>
        </w:rPr>
        <w:t xml:space="preserve">                              </w:t>
      </w:r>
    </w:p>
    <w:p w:rsidR="00BD23CF" w:rsidRDefault="00BD23CF" w:rsidP="00307C41">
      <w:pPr>
        <w:pStyle w:val="BodyText"/>
        <w:spacing w:line="360" w:lineRule="auto"/>
        <w:ind w:left="0" w:right="687"/>
        <w:jc w:val="left"/>
        <w:rPr>
          <w:rFonts w:ascii="Courier New" w:hAnsi="Courier New" w:cs="Courier New"/>
        </w:rPr>
      </w:pPr>
    </w:p>
    <w:sectPr w:rsidR="00BD23CF" w:rsidSect="00E417B5">
      <w:headerReference w:type="default" r:id="rId9"/>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6D3" w:rsidRDefault="00B716D3" w:rsidP="0067389F">
      <w:r>
        <w:separator/>
      </w:r>
    </w:p>
  </w:endnote>
  <w:endnote w:type="continuationSeparator" w:id="0">
    <w:p w:rsidR="00B716D3" w:rsidRDefault="00B716D3" w:rsidP="0067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6D3" w:rsidRDefault="00B716D3" w:rsidP="0067389F">
      <w:r>
        <w:separator/>
      </w:r>
    </w:p>
  </w:footnote>
  <w:footnote w:type="continuationSeparator" w:id="0">
    <w:p w:rsidR="00B716D3" w:rsidRDefault="00B716D3" w:rsidP="00673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653398"/>
      <w:docPartObj>
        <w:docPartGallery w:val="Page Numbers (Top of Page)"/>
        <w:docPartUnique/>
      </w:docPartObj>
    </w:sdtPr>
    <w:sdtEndPr>
      <w:rPr>
        <w:noProof/>
      </w:rPr>
    </w:sdtEndPr>
    <w:sdtContent>
      <w:p w:rsidR="00CF0312" w:rsidRDefault="00CF0312">
        <w:pPr>
          <w:pStyle w:val="Header"/>
          <w:jc w:val="center"/>
        </w:pPr>
        <w:r>
          <w:rPr>
            <w:noProof/>
          </w:rPr>
          <w:fldChar w:fldCharType="begin"/>
        </w:r>
        <w:r>
          <w:rPr>
            <w:noProof/>
          </w:rPr>
          <w:instrText xml:space="preserve"> PAGE   \* MERGEFORMAT </w:instrText>
        </w:r>
        <w:r>
          <w:rPr>
            <w:noProof/>
          </w:rPr>
          <w:fldChar w:fldCharType="separate"/>
        </w:r>
        <w:r w:rsidR="00CD7D51">
          <w:rPr>
            <w:noProof/>
          </w:rPr>
          <w:t>28</w:t>
        </w:r>
        <w:r>
          <w:rPr>
            <w:noProof/>
          </w:rPr>
          <w:fldChar w:fldCharType="end"/>
        </w:r>
      </w:p>
    </w:sdtContent>
  </w:sdt>
  <w:p w:rsidR="00CF0312" w:rsidRDefault="00CF03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985"/>
    <w:multiLevelType w:val="hybridMultilevel"/>
    <w:tmpl w:val="698818DE"/>
    <w:lvl w:ilvl="0" w:tplc="58D20C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9571244"/>
    <w:multiLevelType w:val="hybridMultilevel"/>
    <w:tmpl w:val="FB30E31A"/>
    <w:lvl w:ilvl="0" w:tplc="EFB20D18">
      <w:start w:val="60"/>
      <w:numFmt w:val="decimal"/>
      <w:lvlText w:val="%1."/>
      <w:lvlJc w:val="left"/>
      <w:pPr>
        <w:ind w:left="594" w:hanging="377"/>
      </w:pPr>
      <w:rPr>
        <w:rFonts w:ascii="Times New Roman" w:eastAsia="Times New Roman" w:hAnsi="Times New Roman" w:cs="Times New Roman" w:hint="default"/>
        <w:w w:val="100"/>
        <w:sz w:val="24"/>
        <w:szCs w:val="24"/>
        <w:lang w:val="en-US" w:eastAsia="en-US" w:bidi="ar-SA"/>
      </w:rPr>
    </w:lvl>
    <w:lvl w:ilvl="1" w:tplc="8FFC4CD4">
      <w:start w:val="1"/>
      <w:numFmt w:val="lowerLetter"/>
      <w:lvlText w:val="(%2)"/>
      <w:lvlJc w:val="left"/>
      <w:pPr>
        <w:ind w:left="1501" w:hanging="296"/>
      </w:pPr>
      <w:rPr>
        <w:rFonts w:ascii="Times New Roman" w:eastAsia="Times New Roman" w:hAnsi="Times New Roman" w:cs="Times New Roman" w:hint="default"/>
        <w:b/>
        <w:bCs/>
        <w:w w:val="100"/>
        <w:sz w:val="20"/>
        <w:szCs w:val="20"/>
        <w:lang w:val="en-US" w:eastAsia="en-US" w:bidi="ar-SA"/>
      </w:rPr>
    </w:lvl>
    <w:lvl w:ilvl="2" w:tplc="F99EE218">
      <w:numFmt w:val="bullet"/>
      <w:lvlText w:val="•"/>
      <w:lvlJc w:val="left"/>
      <w:pPr>
        <w:ind w:left="2282" w:hanging="296"/>
      </w:pPr>
      <w:rPr>
        <w:lang w:val="en-US" w:eastAsia="en-US" w:bidi="ar-SA"/>
      </w:rPr>
    </w:lvl>
    <w:lvl w:ilvl="3" w:tplc="55A6358E">
      <w:numFmt w:val="bullet"/>
      <w:lvlText w:val="•"/>
      <w:lvlJc w:val="left"/>
      <w:pPr>
        <w:ind w:left="3065" w:hanging="296"/>
      </w:pPr>
      <w:rPr>
        <w:lang w:val="en-US" w:eastAsia="en-US" w:bidi="ar-SA"/>
      </w:rPr>
    </w:lvl>
    <w:lvl w:ilvl="4" w:tplc="1318FC7E">
      <w:numFmt w:val="bullet"/>
      <w:lvlText w:val="•"/>
      <w:lvlJc w:val="left"/>
      <w:pPr>
        <w:ind w:left="3848" w:hanging="296"/>
      </w:pPr>
      <w:rPr>
        <w:lang w:val="en-US" w:eastAsia="en-US" w:bidi="ar-SA"/>
      </w:rPr>
    </w:lvl>
    <w:lvl w:ilvl="5" w:tplc="1688DCD8">
      <w:numFmt w:val="bullet"/>
      <w:lvlText w:val="•"/>
      <w:lvlJc w:val="left"/>
      <w:pPr>
        <w:ind w:left="4631" w:hanging="296"/>
      </w:pPr>
      <w:rPr>
        <w:lang w:val="en-US" w:eastAsia="en-US" w:bidi="ar-SA"/>
      </w:rPr>
    </w:lvl>
    <w:lvl w:ilvl="6" w:tplc="DAC43BF4">
      <w:numFmt w:val="bullet"/>
      <w:lvlText w:val="•"/>
      <w:lvlJc w:val="left"/>
      <w:pPr>
        <w:ind w:left="5414" w:hanging="296"/>
      </w:pPr>
      <w:rPr>
        <w:lang w:val="en-US" w:eastAsia="en-US" w:bidi="ar-SA"/>
      </w:rPr>
    </w:lvl>
    <w:lvl w:ilvl="7" w:tplc="82567DD8">
      <w:numFmt w:val="bullet"/>
      <w:lvlText w:val="•"/>
      <w:lvlJc w:val="left"/>
      <w:pPr>
        <w:ind w:left="6197" w:hanging="296"/>
      </w:pPr>
      <w:rPr>
        <w:lang w:val="en-US" w:eastAsia="en-US" w:bidi="ar-SA"/>
      </w:rPr>
    </w:lvl>
    <w:lvl w:ilvl="8" w:tplc="4A2E5132">
      <w:numFmt w:val="bullet"/>
      <w:lvlText w:val="•"/>
      <w:lvlJc w:val="left"/>
      <w:pPr>
        <w:ind w:left="6980" w:hanging="296"/>
      </w:pPr>
      <w:rPr>
        <w:lang w:val="en-US" w:eastAsia="en-US" w:bidi="ar-SA"/>
      </w:rPr>
    </w:lvl>
  </w:abstractNum>
  <w:abstractNum w:abstractNumId="2">
    <w:nsid w:val="1B177993"/>
    <w:multiLevelType w:val="hybridMultilevel"/>
    <w:tmpl w:val="BE9842E2"/>
    <w:lvl w:ilvl="0" w:tplc="2F9CBA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E3B7B07"/>
    <w:multiLevelType w:val="hybridMultilevel"/>
    <w:tmpl w:val="16366A4E"/>
    <w:lvl w:ilvl="0" w:tplc="9800BC70">
      <w:start w:val="50"/>
      <w:numFmt w:val="decimal"/>
      <w:lvlText w:val="%1."/>
      <w:lvlJc w:val="left"/>
      <w:pPr>
        <w:ind w:left="594" w:hanging="365"/>
      </w:pPr>
      <w:rPr>
        <w:rFonts w:ascii="Times New Roman" w:eastAsia="Times New Roman" w:hAnsi="Times New Roman" w:cs="Times New Roman" w:hint="default"/>
        <w:w w:val="100"/>
        <w:sz w:val="24"/>
        <w:szCs w:val="24"/>
        <w:lang w:val="en-US" w:eastAsia="en-US" w:bidi="ar-SA"/>
      </w:rPr>
    </w:lvl>
    <w:lvl w:ilvl="1" w:tplc="B39613AE">
      <w:numFmt w:val="bullet"/>
      <w:lvlText w:val="•"/>
      <w:lvlJc w:val="left"/>
      <w:pPr>
        <w:ind w:left="1394" w:hanging="365"/>
      </w:pPr>
      <w:rPr>
        <w:lang w:val="en-US" w:eastAsia="en-US" w:bidi="ar-SA"/>
      </w:rPr>
    </w:lvl>
    <w:lvl w:ilvl="2" w:tplc="3CFCDA6E">
      <w:numFmt w:val="bullet"/>
      <w:lvlText w:val="•"/>
      <w:lvlJc w:val="left"/>
      <w:pPr>
        <w:ind w:left="2189" w:hanging="365"/>
      </w:pPr>
      <w:rPr>
        <w:lang w:val="en-US" w:eastAsia="en-US" w:bidi="ar-SA"/>
      </w:rPr>
    </w:lvl>
    <w:lvl w:ilvl="3" w:tplc="53C06BF2">
      <w:numFmt w:val="bullet"/>
      <w:lvlText w:val="•"/>
      <w:lvlJc w:val="left"/>
      <w:pPr>
        <w:ind w:left="2983" w:hanging="365"/>
      </w:pPr>
      <w:rPr>
        <w:lang w:val="en-US" w:eastAsia="en-US" w:bidi="ar-SA"/>
      </w:rPr>
    </w:lvl>
    <w:lvl w:ilvl="4" w:tplc="93B40064">
      <w:numFmt w:val="bullet"/>
      <w:lvlText w:val="•"/>
      <w:lvlJc w:val="left"/>
      <w:pPr>
        <w:ind w:left="3778" w:hanging="365"/>
      </w:pPr>
      <w:rPr>
        <w:lang w:val="en-US" w:eastAsia="en-US" w:bidi="ar-SA"/>
      </w:rPr>
    </w:lvl>
    <w:lvl w:ilvl="5" w:tplc="6680B1E2">
      <w:numFmt w:val="bullet"/>
      <w:lvlText w:val="•"/>
      <w:lvlJc w:val="left"/>
      <w:pPr>
        <w:ind w:left="4573" w:hanging="365"/>
      </w:pPr>
      <w:rPr>
        <w:lang w:val="en-US" w:eastAsia="en-US" w:bidi="ar-SA"/>
      </w:rPr>
    </w:lvl>
    <w:lvl w:ilvl="6" w:tplc="C55A8550">
      <w:numFmt w:val="bullet"/>
      <w:lvlText w:val="•"/>
      <w:lvlJc w:val="left"/>
      <w:pPr>
        <w:ind w:left="5367" w:hanging="365"/>
      </w:pPr>
      <w:rPr>
        <w:lang w:val="en-US" w:eastAsia="en-US" w:bidi="ar-SA"/>
      </w:rPr>
    </w:lvl>
    <w:lvl w:ilvl="7" w:tplc="E286B4D2">
      <w:numFmt w:val="bullet"/>
      <w:lvlText w:val="•"/>
      <w:lvlJc w:val="left"/>
      <w:pPr>
        <w:ind w:left="6162" w:hanging="365"/>
      </w:pPr>
      <w:rPr>
        <w:lang w:val="en-US" w:eastAsia="en-US" w:bidi="ar-SA"/>
      </w:rPr>
    </w:lvl>
    <w:lvl w:ilvl="8" w:tplc="8E586F58">
      <w:numFmt w:val="bullet"/>
      <w:lvlText w:val="•"/>
      <w:lvlJc w:val="left"/>
      <w:pPr>
        <w:ind w:left="6956" w:hanging="365"/>
      </w:pPr>
      <w:rPr>
        <w:lang w:val="en-US" w:eastAsia="en-US" w:bidi="ar-SA"/>
      </w:rPr>
    </w:lvl>
  </w:abstractNum>
  <w:abstractNum w:abstractNumId="4">
    <w:nsid w:val="23326945"/>
    <w:multiLevelType w:val="hybridMultilevel"/>
    <w:tmpl w:val="7554AAEC"/>
    <w:lvl w:ilvl="0" w:tplc="0664943E">
      <w:start w:val="64"/>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050908"/>
    <w:multiLevelType w:val="hybridMultilevel"/>
    <w:tmpl w:val="A9DE358C"/>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4C27BC"/>
    <w:multiLevelType w:val="hybridMultilevel"/>
    <w:tmpl w:val="09F090CC"/>
    <w:lvl w:ilvl="0" w:tplc="59F2F52A">
      <w:start w:val="1"/>
      <w:numFmt w:val="lowerLetter"/>
      <w:lvlText w:val="(%1)"/>
      <w:lvlJc w:val="left"/>
      <w:pPr>
        <w:ind w:left="595" w:hanging="388"/>
        <w:jc w:val="left"/>
      </w:pPr>
      <w:rPr>
        <w:rFonts w:ascii="Times New Roman" w:eastAsia="Times New Roman" w:hAnsi="Times New Roman" w:cs="Times New Roman" w:hint="default"/>
        <w:spacing w:val="-27"/>
        <w:w w:val="99"/>
        <w:sz w:val="24"/>
        <w:szCs w:val="24"/>
        <w:lang w:val="en-US" w:eastAsia="en-US" w:bidi="en-US"/>
      </w:rPr>
    </w:lvl>
    <w:lvl w:ilvl="1" w:tplc="0714F760">
      <w:numFmt w:val="bullet"/>
      <w:lvlText w:val="•"/>
      <w:lvlJc w:val="left"/>
      <w:pPr>
        <w:ind w:left="1394" w:hanging="388"/>
      </w:pPr>
      <w:rPr>
        <w:rFonts w:hint="default"/>
        <w:lang w:val="en-US" w:eastAsia="en-US" w:bidi="en-US"/>
      </w:rPr>
    </w:lvl>
    <w:lvl w:ilvl="2" w:tplc="C0B2FD9A">
      <w:numFmt w:val="bullet"/>
      <w:lvlText w:val="•"/>
      <w:lvlJc w:val="left"/>
      <w:pPr>
        <w:ind w:left="2189" w:hanging="388"/>
      </w:pPr>
      <w:rPr>
        <w:rFonts w:hint="default"/>
        <w:lang w:val="en-US" w:eastAsia="en-US" w:bidi="en-US"/>
      </w:rPr>
    </w:lvl>
    <w:lvl w:ilvl="3" w:tplc="7F44E9BE">
      <w:numFmt w:val="bullet"/>
      <w:lvlText w:val="•"/>
      <w:lvlJc w:val="left"/>
      <w:pPr>
        <w:ind w:left="2983" w:hanging="388"/>
      </w:pPr>
      <w:rPr>
        <w:rFonts w:hint="default"/>
        <w:lang w:val="en-US" w:eastAsia="en-US" w:bidi="en-US"/>
      </w:rPr>
    </w:lvl>
    <w:lvl w:ilvl="4" w:tplc="DBE6A326">
      <w:numFmt w:val="bullet"/>
      <w:lvlText w:val="•"/>
      <w:lvlJc w:val="left"/>
      <w:pPr>
        <w:ind w:left="3778" w:hanging="388"/>
      </w:pPr>
      <w:rPr>
        <w:rFonts w:hint="default"/>
        <w:lang w:val="en-US" w:eastAsia="en-US" w:bidi="en-US"/>
      </w:rPr>
    </w:lvl>
    <w:lvl w:ilvl="5" w:tplc="60E4A45C">
      <w:numFmt w:val="bullet"/>
      <w:lvlText w:val="•"/>
      <w:lvlJc w:val="left"/>
      <w:pPr>
        <w:ind w:left="4572" w:hanging="388"/>
      </w:pPr>
      <w:rPr>
        <w:rFonts w:hint="default"/>
        <w:lang w:val="en-US" w:eastAsia="en-US" w:bidi="en-US"/>
      </w:rPr>
    </w:lvl>
    <w:lvl w:ilvl="6" w:tplc="0FC68AC2">
      <w:numFmt w:val="bullet"/>
      <w:lvlText w:val="•"/>
      <w:lvlJc w:val="left"/>
      <w:pPr>
        <w:ind w:left="5367" w:hanging="388"/>
      </w:pPr>
      <w:rPr>
        <w:rFonts w:hint="default"/>
        <w:lang w:val="en-US" w:eastAsia="en-US" w:bidi="en-US"/>
      </w:rPr>
    </w:lvl>
    <w:lvl w:ilvl="7" w:tplc="B1848276">
      <w:numFmt w:val="bullet"/>
      <w:lvlText w:val="•"/>
      <w:lvlJc w:val="left"/>
      <w:pPr>
        <w:ind w:left="6161" w:hanging="388"/>
      </w:pPr>
      <w:rPr>
        <w:rFonts w:hint="default"/>
        <w:lang w:val="en-US" w:eastAsia="en-US" w:bidi="en-US"/>
      </w:rPr>
    </w:lvl>
    <w:lvl w:ilvl="8" w:tplc="5E901A7E">
      <w:numFmt w:val="bullet"/>
      <w:lvlText w:val="•"/>
      <w:lvlJc w:val="left"/>
      <w:pPr>
        <w:ind w:left="6956" w:hanging="388"/>
      </w:pPr>
      <w:rPr>
        <w:rFonts w:hint="default"/>
        <w:lang w:val="en-US" w:eastAsia="en-US" w:bidi="en-US"/>
      </w:rPr>
    </w:lvl>
  </w:abstractNum>
  <w:abstractNum w:abstractNumId="7">
    <w:nsid w:val="31CE7569"/>
    <w:multiLevelType w:val="hybridMultilevel"/>
    <w:tmpl w:val="5632576C"/>
    <w:lvl w:ilvl="0" w:tplc="3768FBC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65062AF"/>
    <w:multiLevelType w:val="hybridMultilevel"/>
    <w:tmpl w:val="B3706938"/>
    <w:lvl w:ilvl="0" w:tplc="0F78F37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85128DA"/>
    <w:multiLevelType w:val="hybridMultilevel"/>
    <w:tmpl w:val="7C9E2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1D3231"/>
    <w:multiLevelType w:val="hybridMultilevel"/>
    <w:tmpl w:val="6728DEE6"/>
    <w:lvl w:ilvl="0" w:tplc="E17CF666">
      <w:start w:val="52"/>
      <w:numFmt w:val="decimal"/>
      <w:lvlText w:val="%1."/>
      <w:lvlJc w:val="left"/>
      <w:pPr>
        <w:ind w:left="594" w:hanging="420"/>
      </w:pPr>
      <w:rPr>
        <w:rFonts w:ascii="Times New Roman" w:eastAsia="Times New Roman" w:hAnsi="Times New Roman" w:cs="Times New Roman" w:hint="default"/>
        <w:spacing w:val="-1"/>
        <w:w w:val="100"/>
        <w:sz w:val="24"/>
        <w:szCs w:val="24"/>
        <w:lang w:val="en-US" w:eastAsia="en-US" w:bidi="en-US"/>
      </w:rPr>
    </w:lvl>
    <w:lvl w:ilvl="1" w:tplc="5CCEE07E">
      <w:numFmt w:val="bullet"/>
      <w:lvlText w:val="•"/>
      <w:lvlJc w:val="left"/>
      <w:pPr>
        <w:ind w:left="1320" w:hanging="420"/>
      </w:pPr>
      <w:rPr>
        <w:lang w:val="en-US" w:eastAsia="en-US" w:bidi="en-US"/>
      </w:rPr>
    </w:lvl>
    <w:lvl w:ilvl="2" w:tplc="F872EF46">
      <w:numFmt w:val="bullet"/>
      <w:lvlText w:val="•"/>
      <w:lvlJc w:val="left"/>
      <w:pPr>
        <w:ind w:left="2122" w:hanging="420"/>
      </w:pPr>
      <w:rPr>
        <w:lang w:val="en-US" w:eastAsia="en-US" w:bidi="en-US"/>
      </w:rPr>
    </w:lvl>
    <w:lvl w:ilvl="3" w:tplc="DDE68216">
      <w:numFmt w:val="bullet"/>
      <w:lvlText w:val="•"/>
      <w:lvlJc w:val="left"/>
      <w:pPr>
        <w:ind w:left="2925" w:hanging="420"/>
      </w:pPr>
      <w:rPr>
        <w:lang w:val="en-US" w:eastAsia="en-US" w:bidi="en-US"/>
      </w:rPr>
    </w:lvl>
    <w:lvl w:ilvl="4" w:tplc="EF90F316">
      <w:numFmt w:val="bullet"/>
      <w:lvlText w:val="•"/>
      <w:lvlJc w:val="left"/>
      <w:pPr>
        <w:ind w:left="3728" w:hanging="420"/>
      </w:pPr>
      <w:rPr>
        <w:lang w:val="en-US" w:eastAsia="en-US" w:bidi="en-US"/>
      </w:rPr>
    </w:lvl>
    <w:lvl w:ilvl="5" w:tplc="555C1F50">
      <w:numFmt w:val="bullet"/>
      <w:lvlText w:val="•"/>
      <w:lvlJc w:val="left"/>
      <w:pPr>
        <w:ind w:left="4531" w:hanging="420"/>
      </w:pPr>
      <w:rPr>
        <w:lang w:val="en-US" w:eastAsia="en-US" w:bidi="en-US"/>
      </w:rPr>
    </w:lvl>
    <w:lvl w:ilvl="6" w:tplc="84068190">
      <w:numFmt w:val="bullet"/>
      <w:lvlText w:val="•"/>
      <w:lvlJc w:val="left"/>
      <w:pPr>
        <w:ind w:left="5334" w:hanging="420"/>
      </w:pPr>
      <w:rPr>
        <w:lang w:val="en-US" w:eastAsia="en-US" w:bidi="en-US"/>
      </w:rPr>
    </w:lvl>
    <w:lvl w:ilvl="7" w:tplc="E2C65010">
      <w:numFmt w:val="bullet"/>
      <w:lvlText w:val="•"/>
      <w:lvlJc w:val="left"/>
      <w:pPr>
        <w:ind w:left="6137" w:hanging="420"/>
      </w:pPr>
      <w:rPr>
        <w:lang w:val="en-US" w:eastAsia="en-US" w:bidi="en-US"/>
      </w:rPr>
    </w:lvl>
    <w:lvl w:ilvl="8" w:tplc="F77AB4C0">
      <w:numFmt w:val="bullet"/>
      <w:lvlText w:val="•"/>
      <w:lvlJc w:val="left"/>
      <w:pPr>
        <w:ind w:left="6940" w:hanging="420"/>
      </w:pPr>
      <w:rPr>
        <w:lang w:val="en-US" w:eastAsia="en-US" w:bidi="en-US"/>
      </w:rPr>
    </w:lvl>
  </w:abstractNum>
  <w:abstractNum w:abstractNumId="11">
    <w:nsid w:val="43C6375C"/>
    <w:multiLevelType w:val="hybridMultilevel"/>
    <w:tmpl w:val="5F8E4FEE"/>
    <w:lvl w:ilvl="0" w:tplc="EC60BA9A">
      <w:start w:val="1"/>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50FF7DDC"/>
    <w:multiLevelType w:val="hybridMultilevel"/>
    <w:tmpl w:val="53D48548"/>
    <w:lvl w:ilvl="0" w:tplc="87122130">
      <w:start w:val="35"/>
      <w:numFmt w:val="decimal"/>
      <w:lvlText w:val="%1."/>
      <w:lvlJc w:val="left"/>
      <w:pPr>
        <w:ind w:left="595" w:hanging="420"/>
        <w:jc w:val="left"/>
      </w:pPr>
      <w:rPr>
        <w:rFonts w:ascii="Times New Roman" w:eastAsia="Times New Roman" w:hAnsi="Times New Roman" w:cs="Times New Roman" w:hint="default"/>
        <w:spacing w:val="-3"/>
        <w:w w:val="99"/>
        <w:sz w:val="24"/>
        <w:szCs w:val="24"/>
        <w:lang w:val="en-US" w:eastAsia="en-US" w:bidi="en-US"/>
      </w:rPr>
    </w:lvl>
    <w:lvl w:ilvl="1" w:tplc="A27CD848">
      <w:start w:val="2"/>
      <w:numFmt w:val="decimal"/>
      <w:lvlText w:val="%2."/>
      <w:lvlJc w:val="left"/>
      <w:pPr>
        <w:ind w:left="1325" w:hanging="300"/>
        <w:jc w:val="left"/>
      </w:pPr>
      <w:rPr>
        <w:rFonts w:ascii="Times New Roman" w:eastAsia="Times New Roman" w:hAnsi="Times New Roman" w:cs="Times New Roman" w:hint="default"/>
        <w:i/>
        <w:spacing w:val="-3"/>
        <w:w w:val="99"/>
        <w:sz w:val="24"/>
        <w:szCs w:val="24"/>
        <w:lang w:val="en-US" w:eastAsia="en-US" w:bidi="en-US"/>
      </w:rPr>
    </w:lvl>
    <w:lvl w:ilvl="2" w:tplc="F86ABDCC">
      <w:start w:val="1"/>
      <w:numFmt w:val="lowerLetter"/>
      <w:lvlText w:val="(%3)"/>
      <w:lvlJc w:val="left"/>
      <w:pPr>
        <w:ind w:left="1565" w:hanging="335"/>
        <w:jc w:val="left"/>
      </w:pPr>
      <w:rPr>
        <w:rFonts w:ascii="Times New Roman" w:eastAsia="Times New Roman" w:hAnsi="Times New Roman" w:cs="Times New Roman" w:hint="default"/>
        <w:b/>
        <w:bCs/>
        <w:spacing w:val="-2"/>
        <w:w w:val="99"/>
        <w:sz w:val="20"/>
        <w:szCs w:val="20"/>
        <w:lang w:val="en-US" w:eastAsia="en-US" w:bidi="en-US"/>
      </w:rPr>
    </w:lvl>
    <w:lvl w:ilvl="3" w:tplc="EAC4F2B0">
      <w:numFmt w:val="bullet"/>
      <w:lvlText w:val="•"/>
      <w:lvlJc w:val="left"/>
      <w:pPr>
        <w:ind w:left="2433" w:hanging="335"/>
      </w:pPr>
      <w:rPr>
        <w:rFonts w:hint="default"/>
        <w:lang w:val="en-US" w:eastAsia="en-US" w:bidi="en-US"/>
      </w:rPr>
    </w:lvl>
    <w:lvl w:ilvl="4" w:tplc="09D20092">
      <w:numFmt w:val="bullet"/>
      <w:lvlText w:val="•"/>
      <w:lvlJc w:val="left"/>
      <w:pPr>
        <w:ind w:left="3306" w:hanging="335"/>
      </w:pPr>
      <w:rPr>
        <w:rFonts w:hint="default"/>
        <w:lang w:val="en-US" w:eastAsia="en-US" w:bidi="en-US"/>
      </w:rPr>
    </w:lvl>
    <w:lvl w:ilvl="5" w:tplc="23AA931E">
      <w:numFmt w:val="bullet"/>
      <w:lvlText w:val="•"/>
      <w:lvlJc w:val="left"/>
      <w:pPr>
        <w:ind w:left="4179" w:hanging="335"/>
      </w:pPr>
      <w:rPr>
        <w:rFonts w:hint="default"/>
        <w:lang w:val="en-US" w:eastAsia="en-US" w:bidi="en-US"/>
      </w:rPr>
    </w:lvl>
    <w:lvl w:ilvl="6" w:tplc="8CE6DF40">
      <w:numFmt w:val="bullet"/>
      <w:lvlText w:val="•"/>
      <w:lvlJc w:val="left"/>
      <w:pPr>
        <w:ind w:left="5052" w:hanging="335"/>
      </w:pPr>
      <w:rPr>
        <w:rFonts w:hint="default"/>
        <w:lang w:val="en-US" w:eastAsia="en-US" w:bidi="en-US"/>
      </w:rPr>
    </w:lvl>
    <w:lvl w:ilvl="7" w:tplc="1BF25EB2">
      <w:numFmt w:val="bullet"/>
      <w:lvlText w:val="•"/>
      <w:lvlJc w:val="left"/>
      <w:pPr>
        <w:ind w:left="5925" w:hanging="335"/>
      </w:pPr>
      <w:rPr>
        <w:rFonts w:hint="default"/>
        <w:lang w:val="en-US" w:eastAsia="en-US" w:bidi="en-US"/>
      </w:rPr>
    </w:lvl>
    <w:lvl w:ilvl="8" w:tplc="4D68E5FE">
      <w:numFmt w:val="bullet"/>
      <w:lvlText w:val="•"/>
      <w:lvlJc w:val="left"/>
      <w:pPr>
        <w:ind w:left="6798" w:hanging="335"/>
      </w:pPr>
      <w:rPr>
        <w:rFonts w:hint="default"/>
        <w:lang w:val="en-US" w:eastAsia="en-US" w:bidi="en-US"/>
      </w:rPr>
    </w:lvl>
  </w:abstractNum>
  <w:abstractNum w:abstractNumId="13">
    <w:nsid w:val="5AA81C5D"/>
    <w:multiLevelType w:val="hybridMultilevel"/>
    <w:tmpl w:val="3AEE1EE4"/>
    <w:lvl w:ilvl="0" w:tplc="3304945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4D20DD4"/>
    <w:multiLevelType w:val="hybridMultilevel"/>
    <w:tmpl w:val="784A3F56"/>
    <w:lvl w:ilvl="0" w:tplc="2DA0AF12">
      <w:start w:val="1"/>
      <w:numFmt w:val="decimal"/>
      <w:lvlText w:val="%1."/>
      <w:lvlJc w:val="left"/>
      <w:pPr>
        <w:ind w:left="595" w:hanging="240"/>
        <w:jc w:val="left"/>
      </w:pPr>
      <w:rPr>
        <w:rFonts w:ascii="Times New Roman" w:eastAsia="Times New Roman" w:hAnsi="Times New Roman" w:cs="Times New Roman" w:hint="default"/>
        <w:spacing w:val="-28"/>
        <w:w w:val="99"/>
        <w:sz w:val="24"/>
        <w:szCs w:val="24"/>
        <w:lang w:val="en-US" w:eastAsia="en-US" w:bidi="en-US"/>
      </w:rPr>
    </w:lvl>
    <w:lvl w:ilvl="1" w:tplc="E9921F60">
      <w:numFmt w:val="bullet"/>
      <w:lvlText w:val="•"/>
      <w:lvlJc w:val="left"/>
      <w:pPr>
        <w:ind w:left="1394" w:hanging="240"/>
      </w:pPr>
      <w:rPr>
        <w:rFonts w:hint="default"/>
        <w:lang w:val="en-US" w:eastAsia="en-US" w:bidi="en-US"/>
      </w:rPr>
    </w:lvl>
    <w:lvl w:ilvl="2" w:tplc="210C533E">
      <w:numFmt w:val="bullet"/>
      <w:lvlText w:val="•"/>
      <w:lvlJc w:val="left"/>
      <w:pPr>
        <w:ind w:left="2189" w:hanging="240"/>
      </w:pPr>
      <w:rPr>
        <w:rFonts w:hint="default"/>
        <w:lang w:val="en-US" w:eastAsia="en-US" w:bidi="en-US"/>
      </w:rPr>
    </w:lvl>
    <w:lvl w:ilvl="3" w:tplc="DD988F32">
      <w:numFmt w:val="bullet"/>
      <w:lvlText w:val="•"/>
      <w:lvlJc w:val="left"/>
      <w:pPr>
        <w:ind w:left="2983" w:hanging="240"/>
      </w:pPr>
      <w:rPr>
        <w:rFonts w:hint="default"/>
        <w:lang w:val="en-US" w:eastAsia="en-US" w:bidi="en-US"/>
      </w:rPr>
    </w:lvl>
    <w:lvl w:ilvl="4" w:tplc="F7A4FF10">
      <w:numFmt w:val="bullet"/>
      <w:lvlText w:val="•"/>
      <w:lvlJc w:val="left"/>
      <w:pPr>
        <w:ind w:left="3778" w:hanging="240"/>
      </w:pPr>
      <w:rPr>
        <w:rFonts w:hint="default"/>
        <w:lang w:val="en-US" w:eastAsia="en-US" w:bidi="en-US"/>
      </w:rPr>
    </w:lvl>
    <w:lvl w:ilvl="5" w:tplc="CA8616BE">
      <w:numFmt w:val="bullet"/>
      <w:lvlText w:val="•"/>
      <w:lvlJc w:val="left"/>
      <w:pPr>
        <w:ind w:left="4572" w:hanging="240"/>
      </w:pPr>
      <w:rPr>
        <w:rFonts w:hint="default"/>
        <w:lang w:val="en-US" w:eastAsia="en-US" w:bidi="en-US"/>
      </w:rPr>
    </w:lvl>
    <w:lvl w:ilvl="6" w:tplc="BBF0976C">
      <w:numFmt w:val="bullet"/>
      <w:lvlText w:val="•"/>
      <w:lvlJc w:val="left"/>
      <w:pPr>
        <w:ind w:left="5367" w:hanging="240"/>
      </w:pPr>
      <w:rPr>
        <w:rFonts w:hint="default"/>
        <w:lang w:val="en-US" w:eastAsia="en-US" w:bidi="en-US"/>
      </w:rPr>
    </w:lvl>
    <w:lvl w:ilvl="7" w:tplc="8B92F6A8">
      <w:numFmt w:val="bullet"/>
      <w:lvlText w:val="•"/>
      <w:lvlJc w:val="left"/>
      <w:pPr>
        <w:ind w:left="6161" w:hanging="240"/>
      </w:pPr>
      <w:rPr>
        <w:rFonts w:hint="default"/>
        <w:lang w:val="en-US" w:eastAsia="en-US" w:bidi="en-US"/>
      </w:rPr>
    </w:lvl>
    <w:lvl w:ilvl="8" w:tplc="32CE6DB4">
      <w:numFmt w:val="bullet"/>
      <w:lvlText w:val="•"/>
      <w:lvlJc w:val="left"/>
      <w:pPr>
        <w:ind w:left="6956" w:hanging="240"/>
      </w:pPr>
      <w:rPr>
        <w:rFonts w:hint="default"/>
        <w:lang w:val="en-US" w:eastAsia="en-US" w:bidi="en-US"/>
      </w:rPr>
    </w:lvl>
  </w:abstractNum>
  <w:abstractNum w:abstractNumId="15">
    <w:nsid w:val="736258FA"/>
    <w:multiLevelType w:val="hybridMultilevel"/>
    <w:tmpl w:val="91447110"/>
    <w:lvl w:ilvl="0" w:tplc="CB4A92E0">
      <w:start w:val="79"/>
      <w:numFmt w:val="decimal"/>
      <w:lvlText w:val="%1."/>
      <w:lvlJc w:val="left"/>
      <w:pPr>
        <w:ind w:left="595" w:hanging="420"/>
      </w:pPr>
      <w:rPr>
        <w:rFonts w:ascii="Times New Roman" w:eastAsia="Times New Roman" w:hAnsi="Times New Roman" w:cs="Times New Roman" w:hint="default"/>
        <w:spacing w:val="-30"/>
        <w:w w:val="99"/>
        <w:sz w:val="24"/>
        <w:szCs w:val="24"/>
        <w:lang w:val="en-US" w:eastAsia="en-US" w:bidi="ar-SA"/>
      </w:rPr>
    </w:lvl>
    <w:lvl w:ilvl="1" w:tplc="40A20600">
      <w:numFmt w:val="bullet"/>
      <w:lvlText w:val="•"/>
      <w:lvlJc w:val="left"/>
      <w:pPr>
        <w:ind w:left="1320" w:hanging="420"/>
      </w:pPr>
      <w:rPr>
        <w:lang w:val="en-US" w:eastAsia="en-US" w:bidi="ar-SA"/>
      </w:rPr>
    </w:lvl>
    <w:lvl w:ilvl="2" w:tplc="8B16652C">
      <w:numFmt w:val="bullet"/>
      <w:lvlText w:val="•"/>
      <w:lvlJc w:val="left"/>
      <w:pPr>
        <w:ind w:left="2122" w:hanging="420"/>
      </w:pPr>
      <w:rPr>
        <w:lang w:val="en-US" w:eastAsia="en-US" w:bidi="ar-SA"/>
      </w:rPr>
    </w:lvl>
    <w:lvl w:ilvl="3" w:tplc="EA160442">
      <w:numFmt w:val="bullet"/>
      <w:lvlText w:val="•"/>
      <w:lvlJc w:val="left"/>
      <w:pPr>
        <w:ind w:left="2925" w:hanging="420"/>
      </w:pPr>
      <w:rPr>
        <w:lang w:val="en-US" w:eastAsia="en-US" w:bidi="ar-SA"/>
      </w:rPr>
    </w:lvl>
    <w:lvl w:ilvl="4" w:tplc="BDDC1716">
      <w:numFmt w:val="bullet"/>
      <w:lvlText w:val="•"/>
      <w:lvlJc w:val="left"/>
      <w:pPr>
        <w:ind w:left="3728" w:hanging="420"/>
      </w:pPr>
      <w:rPr>
        <w:lang w:val="en-US" w:eastAsia="en-US" w:bidi="ar-SA"/>
      </w:rPr>
    </w:lvl>
    <w:lvl w:ilvl="5" w:tplc="156E84D4">
      <w:numFmt w:val="bullet"/>
      <w:lvlText w:val="•"/>
      <w:lvlJc w:val="left"/>
      <w:pPr>
        <w:ind w:left="4531" w:hanging="420"/>
      </w:pPr>
      <w:rPr>
        <w:lang w:val="en-US" w:eastAsia="en-US" w:bidi="ar-SA"/>
      </w:rPr>
    </w:lvl>
    <w:lvl w:ilvl="6" w:tplc="5F966C90">
      <w:numFmt w:val="bullet"/>
      <w:lvlText w:val="•"/>
      <w:lvlJc w:val="left"/>
      <w:pPr>
        <w:ind w:left="5333" w:hanging="420"/>
      </w:pPr>
      <w:rPr>
        <w:lang w:val="en-US" w:eastAsia="en-US" w:bidi="ar-SA"/>
      </w:rPr>
    </w:lvl>
    <w:lvl w:ilvl="7" w:tplc="4214475C">
      <w:numFmt w:val="bullet"/>
      <w:lvlText w:val="•"/>
      <w:lvlJc w:val="left"/>
      <w:pPr>
        <w:ind w:left="6136" w:hanging="420"/>
      </w:pPr>
      <w:rPr>
        <w:lang w:val="en-US" w:eastAsia="en-US" w:bidi="ar-SA"/>
      </w:rPr>
    </w:lvl>
    <w:lvl w:ilvl="8" w:tplc="2C18FBA0">
      <w:numFmt w:val="bullet"/>
      <w:lvlText w:val="•"/>
      <w:lvlJc w:val="left"/>
      <w:pPr>
        <w:ind w:left="6939" w:hanging="420"/>
      </w:pPr>
      <w:rPr>
        <w:lang w:val="en-US" w:eastAsia="en-US" w:bidi="ar-SA"/>
      </w:rPr>
    </w:lvl>
  </w:abstractNum>
  <w:num w:numId="1">
    <w:abstractNumId w:val="5"/>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1"/>
    <w:lvlOverride w:ilvl="0">
      <w:startOverride w:val="60"/>
    </w:lvlOverride>
    <w:lvlOverride w:ilvl="1">
      <w:startOverride w:val="1"/>
    </w:lvlOverride>
    <w:lvlOverride w:ilvl="2"/>
    <w:lvlOverride w:ilvl="3"/>
    <w:lvlOverride w:ilvl="4"/>
    <w:lvlOverride w:ilvl="5"/>
    <w:lvlOverride w:ilvl="6"/>
    <w:lvlOverride w:ilvl="7"/>
    <w:lvlOverride w:ilvl="8"/>
  </w:num>
  <w:num w:numId="7">
    <w:abstractNumId w:val="4"/>
  </w:num>
  <w:num w:numId="8">
    <w:abstractNumId w:val="3"/>
    <w:lvlOverride w:ilvl="0">
      <w:startOverride w:val="50"/>
    </w:lvlOverride>
    <w:lvlOverride w:ilvl="1"/>
    <w:lvlOverride w:ilvl="2"/>
    <w:lvlOverride w:ilvl="3"/>
    <w:lvlOverride w:ilvl="4"/>
    <w:lvlOverride w:ilvl="5"/>
    <w:lvlOverride w:ilvl="6"/>
    <w:lvlOverride w:ilvl="7"/>
    <w:lvlOverride w:ilvl="8"/>
  </w:num>
  <w:num w:numId="9">
    <w:abstractNumId w:val="15"/>
    <w:lvlOverride w:ilvl="0">
      <w:startOverride w:val="79"/>
    </w:lvlOverride>
    <w:lvlOverride w:ilvl="1"/>
    <w:lvlOverride w:ilvl="2"/>
    <w:lvlOverride w:ilvl="3"/>
    <w:lvlOverride w:ilvl="4"/>
    <w:lvlOverride w:ilvl="5"/>
    <w:lvlOverride w:ilvl="6"/>
    <w:lvlOverride w:ilvl="7"/>
    <w:lvlOverride w:ilvl="8"/>
  </w:num>
  <w:num w:numId="10">
    <w:abstractNumId w:val="6"/>
  </w:num>
  <w:num w:numId="11">
    <w:abstractNumId w:val="12"/>
  </w:num>
  <w:num w:numId="12">
    <w:abstractNumId w:val="14"/>
  </w:num>
  <w:num w:numId="13">
    <w:abstractNumId w:val="10"/>
    <w:lvlOverride w:ilvl="0">
      <w:startOverride w:val="52"/>
    </w:lvlOverride>
    <w:lvlOverride w:ilvl="1"/>
    <w:lvlOverride w:ilvl="2"/>
    <w:lvlOverride w:ilvl="3"/>
    <w:lvlOverride w:ilvl="4"/>
    <w:lvlOverride w:ilvl="5"/>
    <w:lvlOverride w:ilvl="6"/>
    <w:lvlOverride w:ilvl="7"/>
    <w:lvlOverride w:ilvl="8"/>
  </w:num>
  <w:num w:numId="14">
    <w:abstractNumId w:val="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8E8"/>
    <w:rsid w:val="000011C3"/>
    <w:rsid w:val="00011548"/>
    <w:rsid w:val="0001249C"/>
    <w:rsid w:val="00023551"/>
    <w:rsid w:val="00032840"/>
    <w:rsid w:val="00055965"/>
    <w:rsid w:val="0009368E"/>
    <w:rsid w:val="00093DA7"/>
    <w:rsid w:val="000A3159"/>
    <w:rsid w:val="000B089E"/>
    <w:rsid w:val="000B2004"/>
    <w:rsid w:val="000B36E7"/>
    <w:rsid w:val="000C4F72"/>
    <w:rsid w:val="000E3800"/>
    <w:rsid w:val="000F78A7"/>
    <w:rsid w:val="00100921"/>
    <w:rsid w:val="00120184"/>
    <w:rsid w:val="00130622"/>
    <w:rsid w:val="00132439"/>
    <w:rsid w:val="00133B70"/>
    <w:rsid w:val="00142471"/>
    <w:rsid w:val="0016582D"/>
    <w:rsid w:val="00175D1B"/>
    <w:rsid w:val="00181F57"/>
    <w:rsid w:val="00184A56"/>
    <w:rsid w:val="001A2D73"/>
    <w:rsid w:val="001A441D"/>
    <w:rsid w:val="001B03D6"/>
    <w:rsid w:val="001D5E41"/>
    <w:rsid w:val="001F602B"/>
    <w:rsid w:val="00220AFA"/>
    <w:rsid w:val="00244C07"/>
    <w:rsid w:val="00251C0B"/>
    <w:rsid w:val="002576A3"/>
    <w:rsid w:val="0026401B"/>
    <w:rsid w:val="002857CE"/>
    <w:rsid w:val="002A0714"/>
    <w:rsid w:val="002B2C2A"/>
    <w:rsid w:val="002B3C69"/>
    <w:rsid w:val="002D2EDA"/>
    <w:rsid w:val="002D7818"/>
    <w:rsid w:val="003051DF"/>
    <w:rsid w:val="00307C41"/>
    <w:rsid w:val="0031474F"/>
    <w:rsid w:val="00326612"/>
    <w:rsid w:val="00334672"/>
    <w:rsid w:val="003505EE"/>
    <w:rsid w:val="00354EA7"/>
    <w:rsid w:val="00370343"/>
    <w:rsid w:val="003833D1"/>
    <w:rsid w:val="003D7EEB"/>
    <w:rsid w:val="003E456F"/>
    <w:rsid w:val="003E6163"/>
    <w:rsid w:val="003F46EC"/>
    <w:rsid w:val="003F5D13"/>
    <w:rsid w:val="00401C8C"/>
    <w:rsid w:val="00426BB8"/>
    <w:rsid w:val="00426CF5"/>
    <w:rsid w:val="00452ED5"/>
    <w:rsid w:val="00493017"/>
    <w:rsid w:val="0049704A"/>
    <w:rsid w:val="004F2598"/>
    <w:rsid w:val="005056E1"/>
    <w:rsid w:val="00505F0B"/>
    <w:rsid w:val="0051549F"/>
    <w:rsid w:val="0052020A"/>
    <w:rsid w:val="00544FEC"/>
    <w:rsid w:val="00556261"/>
    <w:rsid w:val="005669F0"/>
    <w:rsid w:val="0057730C"/>
    <w:rsid w:val="005871A8"/>
    <w:rsid w:val="00590704"/>
    <w:rsid w:val="005A047E"/>
    <w:rsid w:val="005B5D93"/>
    <w:rsid w:val="005D400B"/>
    <w:rsid w:val="005D635C"/>
    <w:rsid w:val="005D70AE"/>
    <w:rsid w:val="005E46E3"/>
    <w:rsid w:val="00603013"/>
    <w:rsid w:val="00634691"/>
    <w:rsid w:val="00635528"/>
    <w:rsid w:val="0063584A"/>
    <w:rsid w:val="0064473D"/>
    <w:rsid w:val="00645657"/>
    <w:rsid w:val="00646B7A"/>
    <w:rsid w:val="0065605F"/>
    <w:rsid w:val="0067389F"/>
    <w:rsid w:val="00687525"/>
    <w:rsid w:val="0069413C"/>
    <w:rsid w:val="006A4DB2"/>
    <w:rsid w:val="006A78AB"/>
    <w:rsid w:val="006D02AA"/>
    <w:rsid w:val="006D0F9A"/>
    <w:rsid w:val="006D6545"/>
    <w:rsid w:val="006E3AD3"/>
    <w:rsid w:val="007045D2"/>
    <w:rsid w:val="00704DBA"/>
    <w:rsid w:val="00712C16"/>
    <w:rsid w:val="007148E7"/>
    <w:rsid w:val="00716BC1"/>
    <w:rsid w:val="00740A56"/>
    <w:rsid w:val="00753960"/>
    <w:rsid w:val="00772C81"/>
    <w:rsid w:val="00790D45"/>
    <w:rsid w:val="007D1285"/>
    <w:rsid w:val="007E344D"/>
    <w:rsid w:val="007E3770"/>
    <w:rsid w:val="00813A7D"/>
    <w:rsid w:val="008203F9"/>
    <w:rsid w:val="00823577"/>
    <w:rsid w:val="00837AC9"/>
    <w:rsid w:val="00844A4E"/>
    <w:rsid w:val="008479B1"/>
    <w:rsid w:val="00853505"/>
    <w:rsid w:val="0085548A"/>
    <w:rsid w:val="00860EC1"/>
    <w:rsid w:val="00890F28"/>
    <w:rsid w:val="008A1FDD"/>
    <w:rsid w:val="008C17AE"/>
    <w:rsid w:val="008C7DC0"/>
    <w:rsid w:val="008E77B1"/>
    <w:rsid w:val="00907D3F"/>
    <w:rsid w:val="00941FC9"/>
    <w:rsid w:val="0094674B"/>
    <w:rsid w:val="009470F8"/>
    <w:rsid w:val="009506BF"/>
    <w:rsid w:val="00955EC5"/>
    <w:rsid w:val="00957533"/>
    <w:rsid w:val="00960768"/>
    <w:rsid w:val="00986DA8"/>
    <w:rsid w:val="009B246D"/>
    <w:rsid w:val="009B32F8"/>
    <w:rsid w:val="009C2892"/>
    <w:rsid w:val="009C7192"/>
    <w:rsid w:val="009E5D7D"/>
    <w:rsid w:val="00A15415"/>
    <w:rsid w:val="00A26FA0"/>
    <w:rsid w:val="00A36D9B"/>
    <w:rsid w:val="00A3740F"/>
    <w:rsid w:val="00A4021A"/>
    <w:rsid w:val="00A546BA"/>
    <w:rsid w:val="00A56CE2"/>
    <w:rsid w:val="00A60B03"/>
    <w:rsid w:val="00A66D0F"/>
    <w:rsid w:val="00A708E8"/>
    <w:rsid w:val="00A754F4"/>
    <w:rsid w:val="00A76B1A"/>
    <w:rsid w:val="00A92015"/>
    <w:rsid w:val="00AA3B27"/>
    <w:rsid w:val="00AD7325"/>
    <w:rsid w:val="00AE70B4"/>
    <w:rsid w:val="00B24984"/>
    <w:rsid w:val="00B33CDF"/>
    <w:rsid w:val="00B36F95"/>
    <w:rsid w:val="00B46C1B"/>
    <w:rsid w:val="00B47B1A"/>
    <w:rsid w:val="00B57F14"/>
    <w:rsid w:val="00B652A1"/>
    <w:rsid w:val="00B716D3"/>
    <w:rsid w:val="00BB35A8"/>
    <w:rsid w:val="00BD23CF"/>
    <w:rsid w:val="00BF14FD"/>
    <w:rsid w:val="00C03CD2"/>
    <w:rsid w:val="00C34E52"/>
    <w:rsid w:val="00C55FB6"/>
    <w:rsid w:val="00C91B3E"/>
    <w:rsid w:val="00CA011B"/>
    <w:rsid w:val="00CB0EFA"/>
    <w:rsid w:val="00CB2079"/>
    <w:rsid w:val="00CB6237"/>
    <w:rsid w:val="00CC0561"/>
    <w:rsid w:val="00CC5016"/>
    <w:rsid w:val="00CD7D51"/>
    <w:rsid w:val="00CE226A"/>
    <w:rsid w:val="00CE5AC5"/>
    <w:rsid w:val="00CF0312"/>
    <w:rsid w:val="00D12D46"/>
    <w:rsid w:val="00D22C72"/>
    <w:rsid w:val="00D37A73"/>
    <w:rsid w:val="00D40EE9"/>
    <w:rsid w:val="00D4598D"/>
    <w:rsid w:val="00D45F51"/>
    <w:rsid w:val="00D57773"/>
    <w:rsid w:val="00D84B9F"/>
    <w:rsid w:val="00D9586E"/>
    <w:rsid w:val="00DB4293"/>
    <w:rsid w:val="00DB5502"/>
    <w:rsid w:val="00DB5EDC"/>
    <w:rsid w:val="00DC1555"/>
    <w:rsid w:val="00DD3EB4"/>
    <w:rsid w:val="00DF5F71"/>
    <w:rsid w:val="00E00A33"/>
    <w:rsid w:val="00E077AA"/>
    <w:rsid w:val="00E11F4F"/>
    <w:rsid w:val="00E16978"/>
    <w:rsid w:val="00E20737"/>
    <w:rsid w:val="00E220B3"/>
    <w:rsid w:val="00E3035F"/>
    <w:rsid w:val="00E417B5"/>
    <w:rsid w:val="00E433E2"/>
    <w:rsid w:val="00E4516D"/>
    <w:rsid w:val="00E56ED6"/>
    <w:rsid w:val="00E708D9"/>
    <w:rsid w:val="00E715E6"/>
    <w:rsid w:val="00E87ABB"/>
    <w:rsid w:val="00EC5D61"/>
    <w:rsid w:val="00ED2887"/>
    <w:rsid w:val="00EF3635"/>
    <w:rsid w:val="00EF6A5D"/>
    <w:rsid w:val="00F0779E"/>
    <w:rsid w:val="00F432BF"/>
    <w:rsid w:val="00F529D1"/>
    <w:rsid w:val="00F60BB1"/>
    <w:rsid w:val="00F81EB8"/>
    <w:rsid w:val="00F927FD"/>
    <w:rsid w:val="00FA2E03"/>
    <w:rsid w:val="00FD15AC"/>
    <w:rsid w:val="00FF695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8E8"/>
    <w:pPr>
      <w:spacing w:after="0" w:line="240" w:lineRule="auto"/>
    </w:pPr>
    <w:rPr>
      <w:rFonts w:ascii="Courier New" w:hAnsi="Courier New" w:cs="Courier New"/>
      <w:sz w:val="24"/>
      <w:szCs w:val="20"/>
      <w:lang w:val="tr-TR"/>
    </w:rPr>
  </w:style>
  <w:style w:type="paragraph" w:styleId="Heading2">
    <w:name w:val="heading 2"/>
    <w:basedOn w:val="Normal"/>
    <w:next w:val="Normal"/>
    <w:link w:val="Heading2Char"/>
    <w:unhideWhenUsed/>
    <w:qFormat/>
    <w:rsid w:val="00BB35A8"/>
    <w:pPr>
      <w:autoSpaceDE w:val="0"/>
      <w:autoSpaceDN w:val="0"/>
      <w:spacing w:before="120"/>
      <w:jc w:val="center"/>
      <w:outlineLvl w:val="1"/>
    </w:pPr>
    <w:rPr>
      <w:rFonts w:ascii="Arial" w:eastAsia="Times New Roman" w:hAnsi="Arial" w:cs="Arial"/>
      <w:b/>
      <w:bCs/>
      <w:szCs w:val="24"/>
      <w:lang w:val="en-US" w:eastAsia="tr-TR"/>
    </w:rPr>
  </w:style>
  <w:style w:type="paragraph" w:styleId="Heading3">
    <w:name w:val="heading 3"/>
    <w:basedOn w:val="Normal"/>
    <w:next w:val="Normal"/>
    <w:link w:val="Heading3Char"/>
    <w:uiPriority w:val="9"/>
    <w:unhideWhenUsed/>
    <w:qFormat/>
    <w:rsid w:val="00BB35A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89F"/>
    <w:pPr>
      <w:tabs>
        <w:tab w:val="center" w:pos="4513"/>
        <w:tab w:val="right" w:pos="9026"/>
      </w:tabs>
    </w:pPr>
  </w:style>
  <w:style w:type="character" w:customStyle="1" w:styleId="HeaderChar">
    <w:name w:val="Header Char"/>
    <w:basedOn w:val="DefaultParagraphFont"/>
    <w:link w:val="Header"/>
    <w:uiPriority w:val="99"/>
    <w:rsid w:val="0067389F"/>
    <w:rPr>
      <w:rFonts w:ascii="Courier New" w:hAnsi="Courier New" w:cs="Courier New"/>
      <w:sz w:val="24"/>
      <w:szCs w:val="20"/>
      <w:lang w:val="tr-TR"/>
    </w:rPr>
  </w:style>
  <w:style w:type="paragraph" w:styleId="Footer">
    <w:name w:val="footer"/>
    <w:basedOn w:val="Normal"/>
    <w:link w:val="FooterChar"/>
    <w:uiPriority w:val="99"/>
    <w:unhideWhenUsed/>
    <w:rsid w:val="0067389F"/>
    <w:pPr>
      <w:tabs>
        <w:tab w:val="center" w:pos="4513"/>
        <w:tab w:val="right" w:pos="9026"/>
      </w:tabs>
    </w:pPr>
  </w:style>
  <w:style w:type="character" w:customStyle="1" w:styleId="FooterChar">
    <w:name w:val="Footer Char"/>
    <w:basedOn w:val="DefaultParagraphFont"/>
    <w:link w:val="Footer"/>
    <w:uiPriority w:val="99"/>
    <w:rsid w:val="0067389F"/>
    <w:rPr>
      <w:rFonts w:ascii="Courier New" w:hAnsi="Courier New" w:cs="Courier New"/>
      <w:sz w:val="24"/>
      <w:szCs w:val="20"/>
      <w:lang w:val="tr-TR"/>
    </w:rPr>
  </w:style>
  <w:style w:type="paragraph" w:styleId="ListParagraph">
    <w:name w:val="List Paragraph"/>
    <w:basedOn w:val="Normal"/>
    <w:uiPriority w:val="1"/>
    <w:qFormat/>
    <w:rsid w:val="00175D1B"/>
    <w:pPr>
      <w:ind w:left="720"/>
      <w:contextualSpacing/>
    </w:pPr>
  </w:style>
  <w:style w:type="table" w:styleId="TableGrid">
    <w:name w:val="Table Grid"/>
    <w:basedOn w:val="TableNormal"/>
    <w:rsid w:val="00E417B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B35A8"/>
    <w:rPr>
      <w:rFonts w:ascii="Arial" w:eastAsia="Times New Roman" w:hAnsi="Arial" w:cs="Arial"/>
      <w:b/>
      <w:bCs/>
      <w:sz w:val="24"/>
      <w:szCs w:val="24"/>
      <w:lang w:val="en-US" w:eastAsia="tr-TR"/>
    </w:rPr>
  </w:style>
  <w:style w:type="character" w:customStyle="1" w:styleId="Heading3Char">
    <w:name w:val="Heading 3 Char"/>
    <w:basedOn w:val="DefaultParagraphFont"/>
    <w:link w:val="Heading3"/>
    <w:uiPriority w:val="9"/>
    <w:rsid w:val="00BB35A8"/>
    <w:rPr>
      <w:rFonts w:asciiTheme="majorHAnsi" w:eastAsiaTheme="majorEastAsia" w:hAnsiTheme="majorHAnsi" w:cstheme="majorBidi"/>
      <w:color w:val="1F4D78" w:themeColor="accent1" w:themeShade="7F"/>
      <w:sz w:val="24"/>
      <w:szCs w:val="24"/>
      <w:lang w:val="tr-TR"/>
    </w:rPr>
  </w:style>
  <w:style w:type="character" w:customStyle="1" w:styleId="hgkelc">
    <w:name w:val="hgkelc"/>
    <w:basedOn w:val="DefaultParagraphFont"/>
    <w:rsid w:val="00EF6A5D"/>
  </w:style>
  <w:style w:type="character" w:customStyle="1" w:styleId="kx21rb">
    <w:name w:val="kx21rb"/>
    <w:basedOn w:val="DefaultParagraphFont"/>
    <w:rsid w:val="00EF6A5D"/>
  </w:style>
  <w:style w:type="paragraph" w:styleId="BodyText">
    <w:name w:val="Body Text"/>
    <w:basedOn w:val="Normal"/>
    <w:link w:val="BodyTextChar"/>
    <w:uiPriority w:val="1"/>
    <w:unhideWhenUsed/>
    <w:qFormat/>
    <w:rsid w:val="002B3C69"/>
    <w:pPr>
      <w:widowControl w:val="0"/>
      <w:autoSpaceDE w:val="0"/>
      <w:autoSpaceDN w:val="0"/>
      <w:ind w:left="593" w:right="592"/>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1"/>
    <w:rsid w:val="002B3C6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64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01B"/>
    <w:rPr>
      <w:rFonts w:ascii="Segoe UI" w:hAnsi="Segoe UI" w:cs="Segoe UI"/>
      <w:sz w:val="18"/>
      <w:szCs w:val="18"/>
      <w:lang w:val="tr-TR"/>
    </w:rPr>
  </w:style>
  <w:style w:type="paragraph" w:styleId="BodyTextIndent2">
    <w:name w:val="Body Text Indent 2"/>
    <w:basedOn w:val="Normal"/>
    <w:link w:val="BodyTextIndent2Char"/>
    <w:uiPriority w:val="99"/>
    <w:semiHidden/>
    <w:unhideWhenUsed/>
    <w:rsid w:val="00354EA7"/>
    <w:pPr>
      <w:spacing w:after="120" w:line="480" w:lineRule="auto"/>
      <w:ind w:left="283"/>
    </w:pPr>
  </w:style>
  <w:style w:type="character" w:customStyle="1" w:styleId="BodyTextIndent2Char">
    <w:name w:val="Body Text Indent 2 Char"/>
    <w:basedOn w:val="DefaultParagraphFont"/>
    <w:link w:val="BodyTextIndent2"/>
    <w:uiPriority w:val="99"/>
    <w:semiHidden/>
    <w:rsid w:val="00354EA7"/>
    <w:rPr>
      <w:rFonts w:ascii="Courier New" w:hAnsi="Courier New" w:cs="Courier New"/>
      <w:sz w:val="24"/>
      <w:szCs w:val="20"/>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8E8"/>
    <w:pPr>
      <w:spacing w:after="0" w:line="240" w:lineRule="auto"/>
    </w:pPr>
    <w:rPr>
      <w:rFonts w:ascii="Courier New" w:hAnsi="Courier New" w:cs="Courier New"/>
      <w:sz w:val="24"/>
      <w:szCs w:val="20"/>
      <w:lang w:val="tr-TR"/>
    </w:rPr>
  </w:style>
  <w:style w:type="paragraph" w:styleId="Heading2">
    <w:name w:val="heading 2"/>
    <w:basedOn w:val="Normal"/>
    <w:next w:val="Normal"/>
    <w:link w:val="Heading2Char"/>
    <w:unhideWhenUsed/>
    <w:qFormat/>
    <w:rsid w:val="00BB35A8"/>
    <w:pPr>
      <w:autoSpaceDE w:val="0"/>
      <w:autoSpaceDN w:val="0"/>
      <w:spacing w:before="120"/>
      <w:jc w:val="center"/>
      <w:outlineLvl w:val="1"/>
    </w:pPr>
    <w:rPr>
      <w:rFonts w:ascii="Arial" w:eastAsia="Times New Roman" w:hAnsi="Arial" w:cs="Arial"/>
      <w:b/>
      <w:bCs/>
      <w:szCs w:val="24"/>
      <w:lang w:val="en-US" w:eastAsia="tr-TR"/>
    </w:rPr>
  </w:style>
  <w:style w:type="paragraph" w:styleId="Heading3">
    <w:name w:val="heading 3"/>
    <w:basedOn w:val="Normal"/>
    <w:next w:val="Normal"/>
    <w:link w:val="Heading3Char"/>
    <w:uiPriority w:val="9"/>
    <w:unhideWhenUsed/>
    <w:qFormat/>
    <w:rsid w:val="00BB35A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89F"/>
    <w:pPr>
      <w:tabs>
        <w:tab w:val="center" w:pos="4513"/>
        <w:tab w:val="right" w:pos="9026"/>
      </w:tabs>
    </w:pPr>
  </w:style>
  <w:style w:type="character" w:customStyle="1" w:styleId="HeaderChar">
    <w:name w:val="Header Char"/>
    <w:basedOn w:val="DefaultParagraphFont"/>
    <w:link w:val="Header"/>
    <w:uiPriority w:val="99"/>
    <w:rsid w:val="0067389F"/>
    <w:rPr>
      <w:rFonts w:ascii="Courier New" w:hAnsi="Courier New" w:cs="Courier New"/>
      <w:sz w:val="24"/>
      <w:szCs w:val="20"/>
      <w:lang w:val="tr-TR"/>
    </w:rPr>
  </w:style>
  <w:style w:type="paragraph" w:styleId="Footer">
    <w:name w:val="footer"/>
    <w:basedOn w:val="Normal"/>
    <w:link w:val="FooterChar"/>
    <w:uiPriority w:val="99"/>
    <w:unhideWhenUsed/>
    <w:rsid w:val="0067389F"/>
    <w:pPr>
      <w:tabs>
        <w:tab w:val="center" w:pos="4513"/>
        <w:tab w:val="right" w:pos="9026"/>
      </w:tabs>
    </w:pPr>
  </w:style>
  <w:style w:type="character" w:customStyle="1" w:styleId="FooterChar">
    <w:name w:val="Footer Char"/>
    <w:basedOn w:val="DefaultParagraphFont"/>
    <w:link w:val="Footer"/>
    <w:uiPriority w:val="99"/>
    <w:rsid w:val="0067389F"/>
    <w:rPr>
      <w:rFonts w:ascii="Courier New" w:hAnsi="Courier New" w:cs="Courier New"/>
      <w:sz w:val="24"/>
      <w:szCs w:val="20"/>
      <w:lang w:val="tr-TR"/>
    </w:rPr>
  </w:style>
  <w:style w:type="paragraph" w:styleId="ListParagraph">
    <w:name w:val="List Paragraph"/>
    <w:basedOn w:val="Normal"/>
    <w:uiPriority w:val="1"/>
    <w:qFormat/>
    <w:rsid w:val="00175D1B"/>
    <w:pPr>
      <w:ind w:left="720"/>
      <w:contextualSpacing/>
    </w:pPr>
  </w:style>
  <w:style w:type="table" w:styleId="TableGrid">
    <w:name w:val="Table Grid"/>
    <w:basedOn w:val="TableNormal"/>
    <w:rsid w:val="00E417B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B35A8"/>
    <w:rPr>
      <w:rFonts w:ascii="Arial" w:eastAsia="Times New Roman" w:hAnsi="Arial" w:cs="Arial"/>
      <w:b/>
      <w:bCs/>
      <w:sz w:val="24"/>
      <w:szCs w:val="24"/>
      <w:lang w:val="en-US" w:eastAsia="tr-TR"/>
    </w:rPr>
  </w:style>
  <w:style w:type="character" w:customStyle="1" w:styleId="Heading3Char">
    <w:name w:val="Heading 3 Char"/>
    <w:basedOn w:val="DefaultParagraphFont"/>
    <w:link w:val="Heading3"/>
    <w:uiPriority w:val="9"/>
    <w:rsid w:val="00BB35A8"/>
    <w:rPr>
      <w:rFonts w:asciiTheme="majorHAnsi" w:eastAsiaTheme="majorEastAsia" w:hAnsiTheme="majorHAnsi" w:cstheme="majorBidi"/>
      <w:color w:val="1F4D78" w:themeColor="accent1" w:themeShade="7F"/>
      <w:sz w:val="24"/>
      <w:szCs w:val="24"/>
      <w:lang w:val="tr-TR"/>
    </w:rPr>
  </w:style>
  <w:style w:type="character" w:customStyle="1" w:styleId="hgkelc">
    <w:name w:val="hgkelc"/>
    <w:basedOn w:val="DefaultParagraphFont"/>
    <w:rsid w:val="00EF6A5D"/>
  </w:style>
  <w:style w:type="character" w:customStyle="1" w:styleId="kx21rb">
    <w:name w:val="kx21rb"/>
    <w:basedOn w:val="DefaultParagraphFont"/>
    <w:rsid w:val="00EF6A5D"/>
  </w:style>
  <w:style w:type="paragraph" w:styleId="BodyText">
    <w:name w:val="Body Text"/>
    <w:basedOn w:val="Normal"/>
    <w:link w:val="BodyTextChar"/>
    <w:uiPriority w:val="1"/>
    <w:unhideWhenUsed/>
    <w:qFormat/>
    <w:rsid w:val="002B3C69"/>
    <w:pPr>
      <w:widowControl w:val="0"/>
      <w:autoSpaceDE w:val="0"/>
      <w:autoSpaceDN w:val="0"/>
      <w:ind w:left="593" w:right="592"/>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1"/>
    <w:rsid w:val="002B3C6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64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01B"/>
    <w:rPr>
      <w:rFonts w:ascii="Segoe UI" w:hAnsi="Segoe UI" w:cs="Segoe UI"/>
      <w:sz w:val="18"/>
      <w:szCs w:val="18"/>
      <w:lang w:val="tr-TR"/>
    </w:rPr>
  </w:style>
  <w:style w:type="paragraph" w:styleId="BodyTextIndent2">
    <w:name w:val="Body Text Indent 2"/>
    <w:basedOn w:val="Normal"/>
    <w:link w:val="BodyTextIndent2Char"/>
    <w:uiPriority w:val="99"/>
    <w:semiHidden/>
    <w:unhideWhenUsed/>
    <w:rsid w:val="00354EA7"/>
    <w:pPr>
      <w:spacing w:after="120" w:line="480" w:lineRule="auto"/>
      <w:ind w:left="283"/>
    </w:pPr>
  </w:style>
  <w:style w:type="character" w:customStyle="1" w:styleId="BodyTextIndent2Char">
    <w:name w:val="Body Text Indent 2 Char"/>
    <w:basedOn w:val="DefaultParagraphFont"/>
    <w:link w:val="BodyTextIndent2"/>
    <w:uiPriority w:val="99"/>
    <w:semiHidden/>
    <w:rsid w:val="00354EA7"/>
    <w:rPr>
      <w:rFonts w:ascii="Courier New" w:hAnsi="Courier New" w:cs="Courier New"/>
      <w:sz w:val="24"/>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7660">
      <w:bodyDiv w:val="1"/>
      <w:marLeft w:val="0"/>
      <w:marRight w:val="0"/>
      <w:marTop w:val="0"/>
      <w:marBottom w:val="0"/>
      <w:divBdr>
        <w:top w:val="none" w:sz="0" w:space="0" w:color="auto"/>
        <w:left w:val="none" w:sz="0" w:space="0" w:color="auto"/>
        <w:bottom w:val="none" w:sz="0" w:space="0" w:color="auto"/>
        <w:right w:val="none" w:sz="0" w:space="0" w:color="auto"/>
      </w:divBdr>
    </w:div>
    <w:div w:id="509875351">
      <w:bodyDiv w:val="1"/>
      <w:marLeft w:val="0"/>
      <w:marRight w:val="0"/>
      <w:marTop w:val="0"/>
      <w:marBottom w:val="0"/>
      <w:divBdr>
        <w:top w:val="none" w:sz="0" w:space="0" w:color="auto"/>
        <w:left w:val="none" w:sz="0" w:space="0" w:color="auto"/>
        <w:bottom w:val="none" w:sz="0" w:space="0" w:color="auto"/>
        <w:right w:val="none" w:sz="0" w:space="0" w:color="auto"/>
      </w:divBdr>
    </w:div>
    <w:div w:id="755589635">
      <w:bodyDiv w:val="1"/>
      <w:marLeft w:val="0"/>
      <w:marRight w:val="0"/>
      <w:marTop w:val="0"/>
      <w:marBottom w:val="0"/>
      <w:divBdr>
        <w:top w:val="none" w:sz="0" w:space="0" w:color="auto"/>
        <w:left w:val="none" w:sz="0" w:space="0" w:color="auto"/>
        <w:bottom w:val="none" w:sz="0" w:space="0" w:color="auto"/>
        <w:right w:val="none" w:sz="0" w:space="0" w:color="auto"/>
      </w:divBdr>
    </w:div>
    <w:div w:id="1072310707">
      <w:bodyDiv w:val="1"/>
      <w:marLeft w:val="0"/>
      <w:marRight w:val="0"/>
      <w:marTop w:val="0"/>
      <w:marBottom w:val="0"/>
      <w:divBdr>
        <w:top w:val="none" w:sz="0" w:space="0" w:color="auto"/>
        <w:left w:val="none" w:sz="0" w:space="0" w:color="auto"/>
        <w:bottom w:val="none" w:sz="0" w:space="0" w:color="auto"/>
        <w:right w:val="none" w:sz="0" w:space="0" w:color="auto"/>
      </w:divBdr>
    </w:div>
    <w:div w:id="1139346060">
      <w:bodyDiv w:val="1"/>
      <w:marLeft w:val="0"/>
      <w:marRight w:val="0"/>
      <w:marTop w:val="0"/>
      <w:marBottom w:val="0"/>
      <w:divBdr>
        <w:top w:val="none" w:sz="0" w:space="0" w:color="auto"/>
        <w:left w:val="none" w:sz="0" w:space="0" w:color="auto"/>
        <w:bottom w:val="none" w:sz="0" w:space="0" w:color="auto"/>
        <w:right w:val="none" w:sz="0" w:space="0" w:color="auto"/>
      </w:divBdr>
    </w:div>
    <w:div w:id="1243683964">
      <w:bodyDiv w:val="1"/>
      <w:marLeft w:val="0"/>
      <w:marRight w:val="0"/>
      <w:marTop w:val="0"/>
      <w:marBottom w:val="0"/>
      <w:divBdr>
        <w:top w:val="none" w:sz="0" w:space="0" w:color="auto"/>
        <w:left w:val="none" w:sz="0" w:space="0" w:color="auto"/>
        <w:bottom w:val="none" w:sz="0" w:space="0" w:color="auto"/>
        <w:right w:val="none" w:sz="0" w:space="0" w:color="auto"/>
      </w:divBdr>
    </w:div>
    <w:div w:id="1283876340">
      <w:bodyDiv w:val="1"/>
      <w:marLeft w:val="0"/>
      <w:marRight w:val="0"/>
      <w:marTop w:val="0"/>
      <w:marBottom w:val="0"/>
      <w:divBdr>
        <w:top w:val="none" w:sz="0" w:space="0" w:color="auto"/>
        <w:left w:val="none" w:sz="0" w:space="0" w:color="auto"/>
        <w:bottom w:val="none" w:sz="0" w:space="0" w:color="auto"/>
        <w:right w:val="none" w:sz="0" w:space="0" w:color="auto"/>
      </w:divBdr>
    </w:div>
    <w:div w:id="1346321926">
      <w:bodyDiv w:val="1"/>
      <w:marLeft w:val="0"/>
      <w:marRight w:val="0"/>
      <w:marTop w:val="0"/>
      <w:marBottom w:val="0"/>
      <w:divBdr>
        <w:top w:val="none" w:sz="0" w:space="0" w:color="auto"/>
        <w:left w:val="none" w:sz="0" w:space="0" w:color="auto"/>
        <w:bottom w:val="none" w:sz="0" w:space="0" w:color="auto"/>
        <w:right w:val="none" w:sz="0" w:space="0" w:color="auto"/>
      </w:divBdr>
    </w:div>
    <w:div w:id="1547640330">
      <w:bodyDiv w:val="1"/>
      <w:marLeft w:val="0"/>
      <w:marRight w:val="0"/>
      <w:marTop w:val="0"/>
      <w:marBottom w:val="0"/>
      <w:divBdr>
        <w:top w:val="none" w:sz="0" w:space="0" w:color="auto"/>
        <w:left w:val="none" w:sz="0" w:space="0" w:color="auto"/>
        <w:bottom w:val="none" w:sz="0" w:space="0" w:color="auto"/>
        <w:right w:val="none" w:sz="0" w:space="0" w:color="auto"/>
      </w:divBdr>
    </w:div>
    <w:div w:id="1590582338">
      <w:bodyDiv w:val="1"/>
      <w:marLeft w:val="0"/>
      <w:marRight w:val="0"/>
      <w:marTop w:val="0"/>
      <w:marBottom w:val="0"/>
      <w:divBdr>
        <w:top w:val="none" w:sz="0" w:space="0" w:color="auto"/>
        <w:left w:val="none" w:sz="0" w:space="0" w:color="auto"/>
        <w:bottom w:val="none" w:sz="0" w:space="0" w:color="auto"/>
        <w:right w:val="none" w:sz="0" w:space="0" w:color="auto"/>
      </w:divBdr>
    </w:div>
    <w:div w:id="1829713496">
      <w:bodyDiv w:val="1"/>
      <w:marLeft w:val="0"/>
      <w:marRight w:val="0"/>
      <w:marTop w:val="0"/>
      <w:marBottom w:val="0"/>
      <w:divBdr>
        <w:top w:val="none" w:sz="0" w:space="0" w:color="auto"/>
        <w:left w:val="none" w:sz="0" w:space="0" w:color="auto"/>
        <w:bottom w:val="none" w:sz="0" w:space="0" w:color="auto"/>
        <w:right w:val="none" w:sz="0" w:space="0" w:color="auto"/>
      </w:divBdr>
    </w:div>
    <w:div w:id="1959532413">
      <w:bodyDiv w:val="1"/>
      <w:marLeft w:val="0"/>
      <w:marRight w:val="0"/>
      <w:marTop w:val="0"/>
      <w:marBottom w:val="0"/>
      <w:divBdr>
        <w:top w:val="none" w:sz="0" w:space="0" w:color="auto"/>
        <w:left w:val="none" w:sz="0" w:space="0" w:color="auto"/>
        <w:bottom w:val="none" w:sz="0" w:space="0" w:color="auto"/>
        <w:right w:val="none" w:sz="0" w:space="0" w:color="auto"/>
      </w:divBdr>
    </w:div>
    <w:div w:id="2010448650">
      <w:bodyDiv w:val="1"/>
      <w:marLeft w:val="0"/>
      <w:marRight w:val="0"/>
      <w:marTop w:val="0"/>
      <w:marBottom w:val="0"/>
      <w:divBdr>
        <w:top w:val="none" w:sz="0" w:space="0" w:color="auto"/>
        <w:left w:val="none" w:sz="0" w:space="0" w:color="auto"/>
        <w:bottom w:val="none" w:sz="0" w:space="0" w:color="auto"/>
        <w:right w:val="none" w:sz="0" w:space="0" w:color="auto"/>
      </w:divBdr>
    </w:div>
    <w:div w:id="20116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22072-9CE2-46A2-859E-F0069F127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41</Pages>
  <Words>10692</Words>
  <Characters>60949</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Karayel</dc:creator>
  <cp:lastModifiedBy>Burak Demirkaya</cp:lastModifiedBy>
  <cp:revision>35</cp:revision>
  <cp:lastPrinted>2021-06-24T11:03:00Z</cp:lastPrinted>
  <dcterms:created xsi:type="dcterms:W3CDTF">2021-06-24T10:52:00Z</dcterms:created>
  <dcterms:modified xsi:type="dcterms:W3CDTF">2021-10-06T11:17:00Z</dcterms:modified>
</cp:coreProperties>
</file>