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64" w:rsidRDefault="006122C6" w:rsidP="003A05CE">
      <w:pPr>
        <w:rPr>
          <w:rFonts w:ascii="Courier New" w:hAnsi="Courier New" w:cs="Courier New"/>
        </w:rPr>
      </w:pPr>
      <w:r>
        <w:rPr>
          <w:rFonts w:ascii="Courier New" w:hAnsi="Courier New" w:cs="Courier New"/>
        </w:rPr>
        <w:t>D.</w:t>
      </w:r>
      <w:r w:rsidR="0049415D">
        <w:rPr>
          <w:rFonts w:ascii="Courier New" w:hAnsi="Courier New" w:cs="Courier New"/>
        </w:rPr>
        <w:t>1</w:t>
      </w:r>
      <w:r w:rsidR="003A05CE">
        <w:rPr>
          <w:rFonts w:ascii="Courier New" w:hAnsi="Courier New" w:cs="Courier New"/>
        </w:rPr>
        <w:t>/20</w:t>
      </w:r>
      <w:r w:rsidR="0049415D">
        <w:rPr>
          <w:rFonts w:ascii="Courier New" w:hAnsi="Courier New" w:cs="Courier New"/>
        </w:rPr>
        <w:t>20</w:t>
      </w:r>
      <w:r w:rsidR="00C40764">
        <w:rPr>
          <w:rFonts w:ascii="Courier New" w:hAnsi="Courier New" w:cs="Courier New"/>
        </w:rPr>
        <w:t xml:space="preserve">                         </w:t>
      </w:r>
      <w:r w:rsidR="0049415D">
        <w:rPr>
          <w:rFonts w:ascii="Courier New" w:hAnsi="Courier New" w:cs="Courier New"/>
        </w:rPr>
        <w:t xml:space="preserve"> </w:t>
      </w:r>
      <w:r w:rsidR="003A05CE">
        <w:rPr>
          <w:rFonts w:ascii="Courier New" w:hAnsi="Courier New" w:cs="Courier New"/>
        </w:rPr>
        <w:t>Yargıtay/</w:t>
      </w:r>
      <w:proofErr w:type="gramStart"/>
      <w:r w:rsidR="003A05CE">
        <w:rPr>
          <w:rFonts w:ascii="Courier New" w:hAnsi="Courier New" w:cs="Courier New"/>
        </w:rPr>
        <w:t>Ceza : 89</w:t>
      </w:r>
      <w:proofErr w:type="gramEnd"/>
      <w:r w:rsidR="003A05CE">
        <w:rPr>
          <w:rFonts w:ascii="Courier New" w:hAnsi="Courier New" w:cs="Courier New"/>
        </w:rPr>
        <w:t>/2019</w:t>
      </w:r>
    </w:p>
    <w:p w:rsidR="003A05CE" w:rsidRDefault="003A05CE" w:rsidP="003A05CE">
      <w:pPr>
        <w:rPr>
          <w:rFonts w:ascii="Courier New" w:hAnsi="Courier New" w:cs="Courier New"/>
        </w:rPr>
      </w:pPr>
      <w:r>
        <w:rPr>
          <w:rFonts w:ascii="Courier New" w:hAnsi="Courier New" w:cs="Courier New"/>
        </w:rPr>
        <w:t xml:space="preserve">                           </w:t>
      </w:r>
      <w:r w:rsidR="000C3F3F">
        <w:rPr>
          <w:rFonts w:ascii="Courier New" w:hAnsi="Courier New" w:cs="Courier New"/>
        </w:rPr>
        <w:t xml:space="preserve">  </w:t>
      </w:r>
      <w:r>
        <w:rPr>
          <w:rFonts w:ascii="Courier New" w:hAnsi="Courier New" w:cs="Courier New"/>
        </w:rPr>
        <w:t xml:space="preserve">  (Girne Ceza Dava No:1046/2019)</w:t>
      </w:r>
    </w:p>
    <w:p w:rsidR="00ED4D0A" w:rsidRDefault="00ED4D0A" w:rsidP="003A05CE">
      <w:pPr>
        <w:spacing w:line="360" w:lineRule="auto"/>
        <w:rPr>
          <w:rFonts w:ascii="Courier New" w:hAnsi="Courier New" w:cs="Courier New"/>
        </w:rPr>
      </w:pPr>
    </w:p>
    <w:p w:rsidR="00C40764" w:rsidRDefault="003A05CE" w:rsidP="003A05CE">
      <w:pPr>
        <w:spacing w:line="360" w:lineRule="auto"/>
        <w:rPr>
          <w:rFonts w:ascii="Courier New" w:hAnsi="Courier New" w:cs="Courier New"/>
        </w:rPr>
      </w:pPr>
      <w:proofErr w:type="gramStart"/>
      <w:r>
        <w:rPr>
          <w:rFonts w:ascii="Courier New" w:hAnsi="Courier New" w:cs="Courier New"/>
        </w:rPr>
        <w:t xml:space="preserve">Yüksek Mahkeme Huzurunda. </w:t>
      </w:r>
      <w:proofErr w:type="gramEnd"/>
    </w:p>
    <w:p w:rsidR="003A05CE" w:rsidRDefault="003A05CE" w:rsidP="003A05CE">
      <w:pPr>
        <w:spacing w:line="360" w:lineRule="auto"/>
        <w:rPr>
          <w:rFonts w:ascii="Courier New" w:hAnsi="Courier New" w:cs="Courier New"/>
        </w:rPr>
      </w:pPr>
      <w:r>
        <w:rPr>
          <w:rFonts w:ascii="Courier New" w:hAnsi="Courier New" w:cs="Courier New"/>
        </w:rPr>
        <w:t>Mahkeme Heyeti:</w:t>
      </w:r>
      <w:r w:rsidR="00ED4D0A">
        <w:rPr>
          <w:rFonts w:ascii="Courier New" w:hAnsi="Courier New" w:cs="Courier New"/>
        </w:rPr>
        <w:t xml:space="preserve"> </w:t>
      </w:r>
      <w:r w:rsidR="00806057">
        <w:rPr>
          <w:rFonts w:ascii="Courier New" w:hAnsi="Courier New" w:cs="Courier New"/>
        </w:rPr>
        <w:t>Tanju Öncül,</w:t>
      </w:r>
      <w:r w:rsidR="002E49CC">
        <w:rPr>
          <w:rFonts w:ascii="Courier New" w:hAnsi="Courier New" w:cs="Courier New"/>
        </w:rPr>
        <w:t xml:space="preserve"> </w:t>
      </w:r>
      <w:r w:rsidR="00806057">
        <w:rPr>
          <w:rFonts w:ascii="Courier New" w:hAnsi="Courier New" w:cs="Courier New"/>
        </w:rPr>
        <w:t xml:space="preserve">Bertan </w:t>
      </w:r>
      <w:proofErr w:type="spellStart"/>
      <w:r w:rsidR="00806057">
        <w:rPr>
          <w:rFonts w:ascii="Courier New" w:hAnsi="Courier New" w:cs="Courier New"/>
        </w:rPr>
        <w:t>Özerdağ</w:t>
      </w:r>
      <w:proofErr w:type="spellEnd"/>
      <w:r w:rsidR="00806057">
        <w:rPr>
          <w:rFonts w:ascii="Courier New" w:hAnsi="Courier New" w:cs="Courier New"/>
        </w:rPr>
        <w:t>,</w:t>
      </w:r>
      <w:r w:rsidR="002E49CC">
        <w:rPr>
          <w:rFonts w:ascii="Courier New" w:hAnsi="Courier New" w:cs="Courier New"/>
        </w:rPr>
        <w:t xml:space="preserve"> </w:t>
      </w:r>
      <w:r>
        <w:rPr>
          <w:rFonts w:ascii="Courier New" w:hAnsi="Courier New" w:cs="Courier New"/>
        </w:rPr>
        <w:t>Peri Hakkı</w:t>
      </w:r>
    </w:p>
    <w:p w:rsidR="003A05CE" w:rsidRDefault="003A05CE" w:rsidP="003A05CE">
      <w:pPr>
        <w:spacing w:line="360" w:lineRule="auto"/>
        <w:rPr>
          <w:rFonts w:ascii="Courier New" w:hAnsi="Courier New" w:cs="Courier New"/>
        </w:rPr>
      </w:pPr>
    </w:p>
    <w:p w:rsidR="003A05CE" w:rsidRDefault="001906D3" w:rsidP="003A05CE">
      <w:pPr>
        <w:spacing w:line="360" w:lineRule="auto"/>
        <w:rPr>
          <w:rFonts w:ascii="Courier New" w:hAnsi="Courier New" w:cs="Courier New"/>
        </w:rPr>
      </w:pPr>
      <w:proofErr w:type="spellStart"/>
      <w:r>
        <w:rPr>
          <w:rFonts w:ascii="Courier New" w:hAnsi="Courier New" w:cs="Courier New"/>
        </w:rPr>
        <w:t>Müstedi</w:t>
      </w:r>
      <w:proofErr w:type="spellEnd"/>
      <w:r>
        <w:rPr>
          <w:rFonts w:ascii="Courier New" w:hAnsi="Courier New" w:cs="Courier New"/>
        </w:rPr>
        <w:t xml:space="preserve">/ </w:t>
      </w:r>
      <w:r w:rsidR="003A05CE">
        <w:rPr>
          <w:rFonts w:ascii="Courier New" w:hAnsi="Courier New" w:cs="Courier New"/>
        </w:rPr>
        <w:t xml:space="preserve">İstinaf </w:t>
      </w:r>
      <w:proofErr w:type="gramStart"/>
      <w:r w:rsidR="003A05CE">
        <w:rPr>
          <w:rFonts w:ascii="Courier New" w:hAnsi="Courier New" w:cs="Courier New"/>
        </w:rPr>
        <w:t>eden : Bulut</w:t>
      </w:r>
      <w:proofErr w:type="gramEnd"/>
      <w:r w:rsidR="003A05CE">
        <w:rPr>
          <w:rFonts w:ascii="Courier New" w:hAnsi="Courier New" w:cs="Courier New"/>
        </w:rPr>
        <w:t xml:space="preserve"> </w:t>
      </w:r>
      <w:proofErr w:type="spellStart"/>
      <w:r w:rsidR="003A05CE">
        <w:rPr>
          <w:rFonts w:ascii="Courier New" w:hAnsi="Courier New" w:cs="Courier New"/>
        </w:rPr>
        <w:t>Akacan</w:t>
      </w:r>
      <w:proofErr w:type="spellEnd"/>
      <w:r w:rsidR="003A05CE">
        <w:rPr>
          <w:rFonts w:ascii="Courier New" w:hAnsi="Courier New" w:cs="Courier New"/>
        </w:rPr>
        <w:t xml:space="preserve">, Merkezi </w:t>
      </w:r>
      <w:proofErr w:type="spellStart"/>
      <w:r w:rsidR="003A05CE">
        <w:rPr>
          <w:rFonts w:ascii="Courier New" w:hAnsi="Courier New" w:cs="Courier New"/>
        </w:rPr>
        <w:t>Cezaevi,Lefkoşa</w:t>
      </w:r>
      <w:proofErr w:type="spellEnd"/>
      <w:r w:rsidR="003A05CE">
        <w:rPr>
          <w:rFonts w:ascii="Courier New" w:hAnsi="Courier New" w:cs="Courier New"/>
        </w:rPr>
        <w:t xml:space="preserve">   </w:t>
      </w:r>
    </w:p>
    <w:p w:rsidR="003A05CE" w:rsidRDefault="003A05CE" w:rsidP="003A05C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D4D0A">
        <w:rPr>
          <w:rFonts w:ascii="Courier New" w:hAnsi="Courier New" w:cs="Courier New"/>
        </w:rPr>
        <w:t xml:space="preserve">   </w:t>
      </w:r>
      <w:r>
        <w:rPr>
          <w:rFonts w:ascii="Courier New" w:hAnsi="Courier New" w:cs="Courier New"/>
        </w:rPr>
        <w:tab/>
        <w:t xml:space="preserve">                    (Sanık</w:t>
      </w:r>
      <w:r w:rsidR="00F64528">
        <w:rPr>
          <w:rFonts w:ascii="Courier New" w:hAnsi="Courier New" w:cs="Courier New"/>
        </w:rPr>
        <w:t xml:space="preserve"> 2</w:t>
      </w:r>
      <w:r>
        <w:rPr>
          <w:rFonts w:ascii="Courier New" w:hAnsi="Courier New" w:cs="Courier New"/>
        </w:rPr>
        <w:t xml:space="preserve">) </w:t>
      </w:r>
    </w:p>
    <w:p w:rsidR="003A05CE" w:rsidRDefault="003A05CE" w:rsidP="003A05C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ile</w:t>
      </w:r>
      <w:proofErr w:type="gramEnd"/>
      <w:r>
        <w:rPr>
          <w:rFonts w:ascii="Courier New" w:hAnsi="Courier New" w:cs="Courier New"/>
        </w:rPr>
        <w:t xml:space="preserve"> </w:t>
      </w:r>
    </w:p>
    <w:p w:rsidR="003A05CE" w:rsidRDefault="00C40764" w:rsidP="003A05CE">
      <w:pPr>
        <w:rPr>
          <w:rFonts w:ascii="Courier New" w:hAnsi="Courier New" w:cs="Courier New"/>
        </w:rPr>
      </w:pPr>
      <w:r>
        <w:rPr>
          <w:rFonts w:ascii="Courier New" w:hAnsi="Courier New" w:cs="Courier New"/>
        </w:rPr>
        <w:t xml:space="preserve"> </w:t>
      </w:r>
    </w:p>
    <w:p w:rsidR="003A05CE" w:rsidRDefault="001906D3" w:rsidP="001906D3">
      <w:pPr>
        <w:ind w:left="5529" w:hanging="5529"/>
        <w:rPr>
          <w:rFonts w:ascii="Courier New" w:hAnsi="Courier New" w:cs="Courier New"/>
        </w:rPr>
      </w:pPr>
      <w:proofErr w:type="spellStart"/>
      <w:r>
        <w:rPr>
          <w:rFonts w:ascii="Courier New" w:hAnsi="Courier New" w:cs="Courier New"/>
        </w:rPr>
        <w:t>Müstedialeyh</w:t>
      </w:r>
      <w:proofErr w:type="spellEnd"/>
      <w:r>
        <w:rPr>
          <w:rFonts w:ascii="Courier New" w:hAnsi="Courier New" w:cs="Courier New"/>
        </w:rPr>
        <w:t>/</w:t>
      </w:r>
      <w:r w:rsidR="006269EA">
        <w:rPr>
          <w:rFonts w:ascii="Courier New" w:hAnsi="Courier New" w:cs="Courier New"/>
        </w:rPr>
        <w:t xml:space="preserve">Aleyhine </w:t>
      </w:r>
      <w:r w:rsidR="00690432">
        <w:rPr>
          <w:rFonts w:ascii="Courier New" w:hAnsi="Courier New" w:cs="Courier New"/>
        </w:rPr>
        <w:t>İ</w:t>
      </w:r>
      <w:r w:rsidR="006269EA">
        <w:rPr>
          <w:rFonts w:ascii="Courier New" w:hAnsi="Courier New" w:cs="Courier New"/>
        </w:rPr>
        <w:t xml:space="preserve">stinaf </w:t>
      </w:r>
      <w:proofErr w:type="gramStart"/>
      <w:r w:rsidR="006269EA">
        <w:rPr>
          <w:rFonts w:ascii="Courier New" w:hAnsi="Courier New" w:cs="Courier New"/>
        </w:rPr>
        <w:t xml:space="preserve">edilen : </w:t>
      </w:r>
      <w:r w:rsidR="003A05CE">
        <w:rPr>
          <w:rFonts w:ascii="Courier New" w:hAnsi="Courier New" w:cs="Courier New"/>
        </w:rPr>
        <w:t>KKTC</w:t>
      </w:r>
      <w:proofErr w:type="gramEnd"/>
      <w:r w:rsidR="003A05CE">
        <w:rPr>
          <w:rFonts w:ascii="Courier New" w:hAnsi="Courier New" w:cs="Courier New"/>
        </w:rPr>
        <w:t xml:space="preserve"> Başsavcısı – </w:t>
      </w:r>
      <w:r>
        <w:rPr>
          <w:rFonts w:ascii="Courier New" w:hAnsi="Courier New" w:cs="Courier New"/>
        </w:rPr>
        <w:t xml:space="preserve"> </w:t>
      </w:r>
      <w:r w:rsidR="003A05CE">
        <w:rPr>
          <w:rFonts w:ascii="Courier New" w:hAnsi="Courier New" w:cs="Courier New"/>
        </w:rPr>
        <w:t>Lefkoşa.</w:t>
      </w:r>
    </w:p>
    <w:p w:rsidR="003A05CE" w:rsidRDefault="003A05CE" w:rsidP="003A05C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3A05CE" w:rsidRDefault="003A05CE" w:rsidP="003A05CE">
      <w:pPr>
        <w:rPr>
          <w:rFonts w:ascii="Courier New" w:hAnsi="Courier New" w:cs="Courier New"/>
        </w:rPr>
      </w:pPr>
      <w:r>
        <w:rPr>
          <w:rFonts w:ascii="Courier New" w:hAnsi="Courier New" w:cs="Courier New"/>
        </w:rPr>
        <w:t xml:space="preserve">                              </w:t>
      </w:r>
      <w:r>
        <w:rPr>
          <w:rFonts w:ascii="Courier New" w:hAnsi="Courier New" w:cs="Courier New"/>
        </w:rPr>
        <w:tab/>
        <w:t xml:space="preserve">    (Davayı </w:t>
      </w:r>
      <w:r w:rsidR="0049415D">
        <w:rPr>
          <w:rFonts w:ascii="Courier New" w:hAnsi="Courier New" w:cs="Courier New"/>
        </w:rPr>
        <w:t>İkame E</w:t>
      </w:r>
      <w:r>
        <w:rPr>
          <w:rFonts w:ascii="Courier New" w:hAnsi="Courier New" w:cs="Courier New"/>
        </w:rPr>
        <w:t>den)</w:t>
      </w:r>
    </w:p>
    <w:p w:rsidR="003A05CE" w:rsidRDefault="003A05CE" w:rsidP="003A05CE">
      <w:pPr>
        <w:rPr>
          <w:rFonts w:ascii="Courier New" w:hAnsi="Courier New" w:cs="Courier New"/>
        </w:rPr>
      </w:pPr>
    </w:p>
    <w:p w:rsidR="003A05CE" w:rsidRDefault="003A05CE" w:rsidP="003A05CE">
      <w:pPr>
        <w:rPr>
          <w:rFonts w:ascii="Courier New" w:hAnsi="Courier New" w:cs="Courier New"/>
        </w:rPr>
      </w:pPr>
    </w:p>
    <w:p w:rsidR="003A05CE" w:rsidRDefault="003A05CE" w:rsidP="003A05C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 </w:t>
      </w:r>
    </w:p>
    <w:p w:rsidR="003A05CE" w:rsidRDefault="003A05CE" w:rsidP="003A05CE">
      <w:pPr>
        <w:spacing w:line="360" w:lineRule="auto"/>
        <w:rPr>
          <w:rFonts w:ascii="Courier New" w:hAnsi="Courier New" w:cs="Courier New"/>
        </w:rPr>
      </w:pPr>
    </w:p>
    <w:p w:rsidR="003A05CE" w:rsidRDefault="003A05CE" w:rsidP="003A05CE">
      <w:pPr>
        <w:spacing w:line="360" w:lineRule="auto"/>
        <w:rPr>
          <w:rFonts w:ascii="Courier New" w:hAnsi="Courier New" w:cs="Courier New"/>
        </w:rPr>
      </w:pPr>
    </w:p>
    <w:p w:rsidR="003A05CE" w:rsidRDefault="001906D3" w:rsidP="003A05CE">
      <w:pPr>
        <w:spacing w:line="360" w:lineRule="auto"/>
        <w:rPr>
          <w:rFonts w:ascii="Courier New" w:hAnsi="Courier New" w:cs="Courier New"/>
        </w:rPr>
      </w:pPr>
      <w:proofErr w:type="spellStart"/>
      <w:r>
        <w:rPr>
          <w:rFonts w:ascii="Courier New" w:hAnsi="Courier New" w:cs="Courier New"/>
        </w:rPr>
        <w:t>Müstedi</w:t>
      </w:r>
      <w:proofErr w:type="spellEnd"/>
      <w:r>
        <w:rPr>
          <w:rFonts w:ascii="Courier New" w:hAnsi="Courier New" w:cs="Courier New"/>
        </w:rPr>
        <w:t xml:space="preserve"> </w:t>
      </w:r>
      <w:r w:rsidR="003A05CE">
        <w:rPr>
          <w:rFonts w:ascii="Courier New" w:hAnsi="Courier New" w:cs="Courier New"/>
        </w:rPr>
        <w:t xml:space="preserve">Avukat Kıvanç </w:t>
      </w:r>
      <w:r w:rsidR="0049415D">
        <w:rPr>
          <w:rFonts w:ascii="Courier New" w:hAnsi="Courier New" w:cs="Courier New"/>
        </w:rPr>
        <w:t xml:space="preserve">M. </w:t>
      </w:r>
      <w:r w:rsidR="003A05CE">
        <w:rPr>
          <w:rFonts w:ascii="Courier New" w:hAnsi="Courier New" w:cs="Courier New"/>
        </w:rPr>
        <w:t>Rıza ve Avukat Mus</w:t>
      </w:r>
      <w:r w:rsidR="006269EA">
        <w:rPr>
          <w:rFonts w:ascii="Courier New" w:hAnsi="Courier New" w:cs="Courier New"/>
        </w:rPr>
        <w:t xml:space="preserve">tafa </w:t>
      </w:r>
      <w:proofErr w:type="spellStart"/>
      <w:r w:rsidR="0049415D">
        <w:rPr>
          <w:rFonts w:ascii="Courier New" w:hAnsi="Courier New" w:cs="Courier New"/>
        </w:rPr>
        <w:t>B.</w:t>
      </w:r>
      <w:r w:rsidR="003A05CE">
        <w:rPr>
          <w:rFonts w:ascii="Courier New" w:hAnsi="Courier New" w:cs="Courier New"/>
        </w:rPr>
        <w:t>Asena</w:t>
      </w:r>
      <w:proofErr w:type="spellEnd"/>
      <w:r w:rsidR="003A05CE">
        <w:rPr>
          <w:rFonts w:ascii="Courier New" w:hAnsi="Courier New" w:cs="Courier New"/>
        </w:rPr>
        <w:t xml:space="preserve"> </w:t>
      </w:r>
    </w:p>
    <w:p w:rsidR="003A05CE" w:rsidRDefault="001E74C1" w:rsidP="003A05CE">
      <w:pPr>
        <w:spacing w:line="360" w:lineRule="auto"/>
        <w:rPr>
          <w:rFonts w:ascii="Courier New" w:hAnsi="Courier New" w:cs="Courier New"/>
        </w:rPr>
      </w:pPr>
      <w:proofErr w:type="spellStart"/>
      <w:r>
        <w:rPr>
          <w:rFonts w:ascii="Courier New" w:hAnsi="Courier New" w:cs="Courier New"/>
        </w:rPr>
        <w:t>Müstedialeyh</w:t>
      </w:r>
      <w:proofErr w:type="spellEnd"/>
      <w:r w:rsidR="003A05CE">
        <w:rPr>
          <w:rFonts w:ascii="Courier New" w:hAnsi="Courier New" w:cs="Courier New"/>
        </w:rPr>
        <w:t xml:space="preserve"> namına: Savcı </w:t>
      </w:r>
      <w:r w:rsidR="001906D3">
        <w:rPr>
          <w:rFonts w:ascii="Courier New" w:hAnsi="Courier New" w:cs="Courier New"/>
        </w:rPr>
        <w:t>Emine Taşkın</w:t>
      </w:r>
      <w:r w:rsidR="003A05CE">
        <w:rPr>
          <w:rFonts w:ascii="Courier New" w:hAnsi="Courier New" w:cs="Courier New"/>
        </w:rPr>
        <w:t xml:space="preserve"> hazır. </w:t>
      </w:r>
    </w:p>
    <w:p w:rsidR="003A05CE" w:rsidRDefault="003A05CE" w:rsidP="003A05CE">
      <w:pPr>
        <w:rPr>
          <w:rFonts w:ascii="Courier New" w:hAnsi="Courier New" w:cs="Courier New"/>
        </w:rPr>
      </w:pPr>
    </w:p>
    <w:p w:rsidR="003A05CE" w:rsidRDefault="003A05CE" w:rsidP="003A05CE">
      <w:pPr>
        <w:rPr>
          <w:rFonts w:ascii="Courier New" w:hAnsi="Courier New" w:cs="Courier New"/>
        </w:rPr>
      </w:pPr>
    </w:p>
    <w:p w:rsidR="003A05CE" w:rsidRDefault="001906D3" w:rsidP="003A05CE">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4/5/2020</w:t>
      </w:r>
      <w:proofErr w:type="gramEnd"/>
      <w:r>
        <w:rPr>
          <w:rFonts w:ascii="Courier New" w:hAnsi="Courier New" w:cs="Courier New"/>
        </w:rPr>
        <w:t xml:space="preserve"> tarihli istida hakkında)  </w:t>
      </w:r>
    </w:p>
    <w:p w:rsidR="001906D3" w:rsidRDefault="001906D3" w:rsidP="0037080F">
      <w:pPr>
        <w:rPr>
          <w:rFonts w:ascii="Courier New" w:hAnsi="Courier New" w:cs="Courier New"/>
        </w:rPr>
      </w:pPr>
      <w:r>
        <w:rPr>
          <w:rFonts w:ascii="Courier New" w:hAnsi="Courier New" w:cs="Courier New"/>
        </w:rPr>
        <w:t xml:space="preserve">        </w:t>
      </w:r>
    </w:p>
    <w:p w:rsidR="003A05CE" w:rsidRDefault="003A05CE" w:rsidP="003A05CE">
      <w:pPr>
        <w:rPr>
          <w:rFonts w:ascii="Courier New" w:hAnsi="Courier New" w:cs="Courier New"/>
          <w:u w:val="single"/>
        </w:rPr>
      </w:pPr>
    </w:p>
    <w:p w:rsidR="003A05CE" w:rsidRDefault="003A05CE" w:rsidP="003A05C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 xml:space="preserve">K A R A R </w:t>
      </w:r>
      <w:r>
        <w:rPr>
          <w:rFonts w:ascii="Courier New" w:hAnsi="Courier New" w:cs="Courier New"/>
        </w:rPr>
        <w:t xml:space="preserve"> </w:t>
      </w:r>
    </w:p>
    <w:p w:rsidR="003A05CE" w:rsidRDefault="003A05CE" w:rsidP="003A05CE">
      <w:pPr>
        <w:spacing w:line="360" w:lineRule="auto"/>
        <w:rPr>
          <w:rFonts w:ascii="Courier New" w:hAnsi="Courier New" w:cs="Courier New"/>
          <w:u w:val="single"/>
        </w:rPr>
      </w:pPr>
    </w:p>
    <w:p w:rsidR="003A05CE" w:rsidRDefault="003A05CE" w:rsidP="0037080F">
      <w:pPr>
        <w:rPr>
          <w:rFonts w:ascii="Courier New" w:hAnsi="Courier New" w:cs="Courier New"/>
          <w:u w:val="single"/>
        </w:rPr>
      </w:pPr>
    </w:p>
    <w:p w:rsidR="00C40764" w:rsidRDefault="001E74C1" w:rsidP="005B58D5">
      <w:pPr>
        <w:spacing w:line="360" w:lineRule="auto"/>
        <w:rPr>
          <w:rFonts w:ascii="Courier New" w:hAnsi="Courier New" w:cs="Courier New"/>
        </w:rPr>
      </w:pPr>
      <w:r w:rsidRPr="001E74C1">
        <w:rPr>
          <w:rFonts w:ascii="Courier New" w:hAnsi="Courier New" w:cs="Courier New"/>
          <w:u w:val="single"/>
        </w:rPr>
        <w:t xml:space="preserve">Tanju </w:t>
      </w:r>
      <w:proofErr w:type="gramStart"/>
      <w:r w:rsidRPr="001E74C1">
        <w:rPr>
          <w:rFonts w:ascii="Courier New" w:hAnsi="Courier New" w:cs="Courier New"/>
          <w:u w:val="single"/>
        </w:rPr>
        <w:t>Öncül</w:t>
      </w:r>
      <w:r>
        <w:rPr>
          <w:rFonts w:ascii="Courier New" w:hAnsi="Courier New" w:cs="Courier New"/>
        </w:rPr>
        <w:t xml:space="preserve"> </w:t>
      </w:r>
      <w:r w:rsidR="003A05CE">
        <w:rPr>
          <w:rFonts w:ascii="Courier New" w:hAnsi="Courier New" w:cs="Courier New"/>
        </w:rPr>
        <w:t>: Bu</w:t>
      </w:r>
      <w:proofErr w:type="gramEnd"/>
      <w:r w:rsidR="003A05CE">
        <w:rPr>
          <w:rFonts w:ascii="Courier New" w:hAnsi="Courier New" w:cs="Courier New"/>
        </w:rPr>
        <w:t xml:space="preserve"> isti</w:t>
      </w:r>
      <w:r w:rsidR="00ED4D0A">
        <w:rPr>
          <w:rFonts w:ascii="Courier New" w:hAnsi="Courier New" w:cs="Courier New"/>
        </w:rPr>
        <w:t>dada</w:t>
      </w:r>
      <w:r w:rsidR="003A05CE">
        <w:rPr>
          <w:rFonts w:ascii="Courier New" w:hAnsi="Courier New" w:cs="Courier New"/>
        </w:rPr>
        <w:t>, Mahkemenin kararını, Sayın Yargıç Peri</w:t>
      </w:r>
      <w:r w:rsidR="00C40764">
        <w:rPr>
          <w:rFonts w:ascii="Courier New" w:hAnsi="Courier New" w:cs="Courier New"/>
        </w:rPr>
        <w:t xml:space="preserve"> </w:t>
      </w:r>
      <w:r w:rsidR="003A05CE">
        <w:rPr>
          <w:rFonts w:ascii="Courier New" w:hAnsi="Courier New" w:cs="Courier New"/>
        </w:rPr>
        <w:t>Hakkı okuyacaktır.</w:t>
      </w:r>
      <w:r w:rsidR="00C40764">
        <w:rPr>
          <w:rFonts w:ascii="Courier New" w:hAnsi="Courier New" w:cs="Courier New"/>
        </w:rPr>
        <w:t xml:space="preserve"> </w:t>
      </w:r>
    </w:p>
    <w:p w:rsidR="00C40764" w:rsidRDefault="00C40764" w:rsidP="005B58D5">
      <w:pPr>
        <w:spacing w:line="360" w:lineRule="auto"/>
        <w:rPr>
          <w:rFonts w:ascii="Courier New" w:hAnsi="Courier New" w:cs="Courier New"/>
        </w:rPr>
      </w:pPr>
    </w:p>
    <w:p w:rsidR="00857022" w:rsidRDefault="006928E4" w:rsidP="005B58D5">
      <w:pPr>
        <w:spacing w:line="360" w:lineRule="auto"/>
        <w:rPr>
          <w:rFonts w:ascii="Courier New" w:hAnsi="Courier New" w:cs="Courier New"/>
        </w:rPr>
      </w:pPr>
      <w:r w:rsidRPr="00B56DCC">
        <w:rPr>
          <w:rFonts w:ascii="Courier New" w:hAnsi="Courier New" w:cs="Courier New"/>
          <w:u w:val="single"/>
        </w:rPr>
        <w:t>Peri Hakkı</w:t>
      </w:r>
      <w:r>
        <w:rPr>
          <w:rFonts w:ascii="Courier New" w:hAnsi="Courier New" w:cs="Courier New"/>
        </w:rPr>
        <w:t xml:space="preserve">: </w:t>
      </w:r>
      <w:proofErr w:type="spellStart"/>
      <w:r w:rsidR="00C40764">
        <w:rPr>
          <w:rFonts w:ascii="Courier New" w:hAnsi="Courier New" w:cs="Courier New"/>
        </w:rPr>
        <w:t>M</w:t>
      </w:r>
      <w:r w:rsidR="0073433C">
        <w:rPr>
          <w:rFonts w:ascii="Courier New" w:hAnsi="Courier New" w:cs="Courier New"/>
        </w:rPr>
        <w:t>üstedi</w:t>
      </w:r>
      <w:proofErr w:type="spellEnd"/>
      <w:r w:rsidR="0073433C" w:rsidRPr="0073433C">
        <w:rPr>
          <w:rFonts w:ascii="Courier New" w:hAnsi="Courier New" w:cs="Courier New"/>
        </w:rPr>
        <w:t>/</w:t>
      </w:r>
      <w:r w:rsidR="005B58D5">
        <w:rPr>
          <w:rFonts w:ascii="Courier New" w:hAnsi="Courier New" w:cs="Courier New"/>
        </w:rPr>
        <w:t xml:space="preserve">İstinaf </w:t>
      </w:r>
      <w:r w:rsidR="00591F9D">
        <w:rPr>
          <w:rFonts w:ascii="Courier New" w:hAnsi="Courier New" w:cs="Courier New"/>
        </w:rPr>
        <w:t>E</w:t>
      </w:r>
      <w:r w:rsidR="005B58D5">
        <w:rPr>
          <w:rFonts w:ascii="Courier New" w:hAnsi="Courier New" w:cs="Courier New"/>
        </w:rPr>
        <w:t xml:space="preserve">den </w:t>
      </w:r>
      <w:r w:rsidR="006269EA">
        <w:rPr>
          <w:rFonts w:ascii="Courier New" w:hAnsi="Courier New" w:cs="Courier New"/>
        </w:rPr>
        <w:t>S</w:t>
      </w:r>
      <w:r w:rsidR="0073433C" w:rsidRPr="0073433C">
        <w:rPr>
          <w:rFonts w:ascii="Courier New" w:hAnsi="Courier New" w:cs="Courier New"/>
        </w:rPr>
        <w:t>anık</w:t>
      </w:r>
      <w:r w:rsidR="00CF16CD">
        <w:rPr>
          <w:rFonts w:ascii="Courier New" w:hAnsi="Courier New" w:cs="Courier New"/>
        </w:rPr>
        <w:t>,</w:t>
      </w:r>
      <w:r w:rsidR="0073433C">
        <w:rPr>
          <w:rFonts w:ascii="Courier New" w:hAnsi="Courier New" w:cs="Courier New"/>
        </w:rPr>
        <w:t xml:space="preserve"> Girne Ağır Ceza Mahkemesi</w:t>
      </w:r>
      <w:r w:rsidR="006269EA">
        <w:rPr>
          <w:rFonts w:ascii="Courier New" w:hAnsi="Courier New" w:cs="Courier New"/>
        </w:rPr>
        <w:t xml:space="preserve"> </w:t>
      </w:r>
      <w:r w:rsidR="005B58D5">
        <w:rPr>
          <w:rFonts w:ascii="Courier New" w:hAnsi="Courier New" w:cs="Courier New"/>
        </w:rPr>
        <w:t xml:space="preserve">tarafından </w:t>
      </w:r>
      <w:r w:rsidR="00857022">
        <w:rPr>
          <w:rFonts w:ascii="Courier New" w:hAnsi="Courier New" w:cs="Courier New"/>
        </w:rPr>
        <w:t xml:space="preserve">Orçun </w:t>
      </w:r>
      <w:proofErr w:type="spellStart"/>
      <w:r w:rsidR="00857022">
        <w:rPr>
          <w:rFonts w:ascii="Courier New" w:hAnsi="Courier New" w:cs="Courier New"/>
        </w:rPr>
        <w:t>Öz</w:t>
      </w:r>
      <w:r w:rsidR="0049415D">
        <w:rPr>
          <w:rFonts w:ascii="Courier New" w:hAnsi="Courier New" w:cs="Courier New"/>
        </w:rPr>
        <w:t>ü</w:t>
      </w:r>
      <w:r w:rsidR="00857022">
        <w:rPr>
          <w:rFonts w:ascii="Courier New" w:hAnsi="Courier New" w:cs="Courier New"/>
        </w:rPr>
        <w:t>o</w:t>
      </w:r>
      <w:r w:rsidR="00CF16CD">
        <w:rPr>
          <w:rFonts w:ascii="Courier New" w:hAnsi="Courier New" w:cs="Courier New"/>
        </w:rPr>
        <w:t>r</w:t>
      </w:r>
      <w:r w:rsidR="00857022">
        <w:rPr>
          <w:rFonts w:ascii="Courier New" w:hAnsi="Courier New" w:cs="Courier New"/>
        </w:rPr>
        <w:t>çun</w:t>
      </w:r>
      <w:proofErr w:type="spellEnd"/>
      <w:r w:rsidR="00857022">
        <w:rPr>
          <w:rFonts w:ascii="Courier New" w:hAnsi="Courier New" w:cs="Courier New"/>
        </w:rPr>
        <w:t xml:space="preserve"> ve </w:t>
      </w:r>
      <w:r w:rsidR="009637B8">
        <w:rPr>
          <w:rFonts w:ascii="Courier New" w:hAnsi="Courier New" w:cs="Courier New"/>
        </w:rPr>
        <w:t xml:space="preserve">Vasıf </w:t>
      </w:r>
      <w:proofErr w:type="spellStart"/>
      <w:r w:rsidR="00B010EE">
        <w:rPr>
          <w:rFonts w:ascii="Courier New" w:hAnsi="Courier New" w:cs="Courier New"/>
        </w:rPr>
        <w:t>Gurbanov</w:t>
      </w:r>
      <w:proofErr w:type="spellEnd"/>
      <w:r w:rsidR="00B010EE">
        <w:rPr>
          <w:rFonts w:ascii="Courier New" w:hAnsi="Courier New" w:cs="Courier New"/>
        </w:rPr>
        <w:t xml:space="preserve"> </w:t>
      </w:r>
      <w:r w:rsidR="009637B8">
        <w:rPr>
          <w:rFonts w:ascii="Courier New" w:hAnsi="Courier New" w:cs="Courier New"/>
        </w:rPr>
        <w:t xml:space="preserve">ile birlikte </w:t>
      </w:r>
      <w:r w:rsidR="006C1749">
        <w:rPr>
          <w:rFonts w:ascii="Courier New" w:hAnsi="Courier New" w:cs="Courier New"/>
        </w:rPr>
        <w:t>Fasıl 154 Ceza Yasası</w:t>
      </w:r>
      <w:r w:rsidR="0049415D">
        <w:rPr>
          <w:rFonts w:ascii="Courier New" w:hAnsi="Courier New" w:cs="Courier New"/>
        </w:rPr>
        <w:t>’</w:t>
      </w:r>
      <w:r w:rsidR="006C1749">
        <w:rPr>
          <w:rFonts w:ascii="Courier New" w:hAnsi="Courier New" w:cs="Courier New"/>
        </w:rPr>
        <w:t>nın 4,</w:t>
      </w:r>
      <w:r w:rsidR="009637B8">
        <w:rPr>
          <w:rFonts w:ascii="Courier New" w:hAnsi="Courier New" w:cs="Courier New"/>
        </w:rPr>
        <w:t xml:space="preserve"> </w:t>
      </w:r>
      <w:r w:rsidR="00C1484C">
        <w:rPr>
          <w:rFonts w:ascii="Courier New" w:hAnsi="Courier New" w:cs="Courier New"/>
        </w:rPr>
        <w:t>20</w:t>
      </w:r>
      <w:proofErr w:type="gramStart"/>
      <w:r w:rsidR="00E66968">
        <w:rPr>
          <w:rFonts w:ascii="Courier New" w:hAnsi="Courier New" w:cs="Courier New"/>
        </w:rPr>
        <w:t>.</w:t>
      </w:r>
      <w:r w:rsidR="00C1484C">
        <w:rPr>
          <w:rFonts w:ascii="Courier New" w:hAnsi="Courier New" w:cs="Courier New"/>
        </w:rPr>
        <w:t>,</w:t>
      </w:r>
      <w:proofErr w:type="gramEnd"/>
      <w:r w:rsidR="00C1484C">
        <w:rPr>
          <w:rFonts w:ascii="Courier New" w:hAnsi="Courier New" w:cs="Courier New"/>
        </w:rPr>
        <w:t>22</w:t>
      </w:r>
      <w:r w:rsidR="00E66968">
        <w:rPr>
          <w:rFonts w:ascii="Courier New" w:hAnsi="Courier New" w:cs="Courier New"/>
        </w:rPr>
        <w:t>.</w:t>
      </w:r>
      <w:r w:rsidR="00C1484C">
        <w:rPr>
          <w:rFonts w:ascii="Courier New" w:hAnsi="Courier New" w:cs="Courier New"/>
        </w:rPr>
        <w:t xml:space="preserve"> 231.</w:t>
      </w:r>
      <w:r w:rsidR="003E157D">
        <w:rPr>
          <w:rFonts w:ascii="Courier New" w:hAnsi="Courier New" w:cs="Courier New"/>
        </w:rPr>
        <w:t xml:space="preserve">243 ve 242 </w:t>
      </w:r>
      <w:r w:rsidR="00E66968">
        <w:rPr>
          <w:rFonts w:ascii="Courier New" w:hAnsi="Courier New" w:cs="Courier New"/>
        </w:rPr>
        <w:t xml:space="preserve">maddelerine aykırı </w:t>
      </w:r>
      <w:r w:rsidR="00857022">
        <w:rPr>
          <w:rFonts w:ascii="Courier New" w:hAnsi="Courier New" w:cs="Courier New"/>
        </w:rPr>
        <w:t xml:space="preserve">Zeki </w:t>
      </w:r>
      <w:proofErr w:type="spellStart"/>
      <w:r w:rsidR="00857022">
        <w:rPr>
          <w:rFonts w:ascii="Courier New" w:hAnsi="Courier New" w:cs="Courier New"/>
        </w:rPr>
        <w:t>Asımoğlu</w:t>
      </w:r>
      <w:proofErr w:type="spellEnd"/>
      <w:r w:rsidR="00857022">
        <w:rPr>
          <w:rFonts w:ascii="Courier New" w:hAnsi="Courier New" w:cs="Courier New"/>
        </w:rPr>
        <w:t xml:space="preserve"> ve Erhan </w:t>
      </w:r>
      <w:proofErr w:type="spellStart"/>
      <w:r w:rsidR="00857022">
        <w:rPr>
          <w:rFonts w:ascii="Courier New" w:hAnsi="Courier New" w:cs="Courier New"/>
        </w:rPr>
        <w:t>Başay‘a</w:t>
      </w:r>
      <w:proofErr w:type="spellEnd"/>
      <w:r w:rsidR="00857022">
        <w:rPr>
          <w:rFonts w:ascii="Courier New" w:hAnsi="Courier New" w:cs="Courier New"/>
        </w:rPr>
        <w:t xml:space="preserve"> karşı </w:t>
      </w:r>
      <w:r w:rsidR="00AA56EA">
        <w:rPr>
          <w:rFonts w:ascii="Courier New" w:hAnsi="Courier New" w:cs="Courier New"/>
        </w:rPr>
        <w:t xml:space="preserve">işledikleri </w:t>
      </w:r>
      <w:r w:rsidR="00E66968">
        <w:rPr>
          <w:rFonts w:ascii="Courier New" w:hAnsi="Courier New" w:cs="Courier New"/>
        </w:rPr>
        <w:t>vahim</w:t>
      </w:r>
      <w:r>
        <w:rPr>
          <w:rFonts w:ascii="Courier New" w:hAnsi="Courier New" w:cs="Courier New"/>
        </w:rPr>
        <w:t xml:space="preserve"> </w:t>
      </w:r>
      <w:r w:rsidR="00E66968">
        <w:rPr>
          <w:rFonts w:ascii="Courier New" w:hAnsi="Courier New" w:cs="Courier New"/>
        </w:rPr>
        <w:t>zarar</w:t>
      </w:r>
      <w:r w:rsidR="007968FD">
        <w:rPr>
          <w:rFonts w:ascii="Courier New" w:hAnsi="Courier New" w:cs="Courier New"/>
        </w:rPr>
        <w:t>,</w:t>
      </w:r>
      <w:r w:rsidR="00C1484C">
        <w:rPr>
          <w:rFonts w:ascii="Courier New" w:hAnsi="Courier New" w:cs="Courier New"/>
        </w:rPr>
        <w:t xml:space="preserve"> </w:t>
      </w:r>
      <w:r w:rsidR="003E157D">
        <w:rPr>
          <w:rFonts w:ascii="Courier New" w:hAnsi="Courier New" w:cs="Courier New"/>
        </w:rPr>
        <w:t>yarala</w:t>
      </w:r>
      <w:r w:rsidR="00857022">
        <w:rPr>
          <w:rFonts w:ascii="Courier New" w:hAnsi="Courier New" w:cs="Courier New"/>
        </w:rPr>
        <w:t>ma</w:t>
      </w:r>
      <w:r w:rsidR="003E157D">
        <w:rPr>
          <w:rFonts w:ascii="Courier New" w:hAnsi="Courier New" w:cs="Courier New"/>
        </w:rPr>
        <w:t xml:space="preserve">, </w:t>
      </w:r>
      <w:r w:rsidR="00E66968">
        <w:rPr>
          <w:rFonts w:ascii="Courier New" w:hAnsi="Courier New" w:cs="Courier New"/>
        </w:rPr>
        <w:t>hakiki bedensel incinme</w:t>
      </w:r>
      <w:r w:rsidR="003E157D">
        <w:rPr>
          <w:rFonts w:ascii="Courier New" w:hAnsi="Courier New" w:cs="Courier New"/>
        </w:rPr>
        <w:t xml:space="preserve"> ve darp </w:t>
      </w:r>
      <w:r w:rsidR="00857022">
        <w:rPr>
          <w:rFonts w:ascii="Courier New" w:hAnsi="Courier New" w:cs="Courier New"/>
        </w:rPr>
        <w:t xml:space="preserve">suçlarından mahkum edilerek 1.davadan 2 yıl, 2.davadan 1 </w:t>
      </w:r>
      <w:proofErr w:type="gramStart"/>
      <w:r w:rsidR="00857022">
        <w:rPr>
          <w:rFonts w:ascii="Courier New" w:hAnsi="Courier New" w:cs="Courier New"/>
        </w:rPr>
        <w:t>yıl</w:t>
      </w:r>
      <w:proofErr w:type="gramEnd"/>
      <w:r w:rsidR="00857022">
        <w:rPr>
          <w:rFonts w:ascii="Courier New" w:hAnsi="Courier New" w:cs="Courier New"/>
        </w:rPr>
        <w:t>, 3.davadan 6 ay, 4.davadan 6 ay 5.davadan 3 ay ve 6. davadan 3 ay hapis cezalarına çarptırıl</w:t>
      </w:r>
      <w:r w:rsidR="005B4DC2">
        <w:rPr>
          <w:rFonts w:ascii="Courier New" w:hAnsi="Courier New" w:cs="Courier New"/>
        </w:rPr>
        <w:t>dı</w:t>
      </w:r>
      <w:r w:rsidR="00857022">
        <w:rPr>
          <w:rFonts w:ascii="Courier New" w:hAnsi="Courier New" w:cs="Courier New"/>
        </w:rPr>
        <w:t>.</w:t>
      </w:r>
    </w:p>
    <w:p w:rsidR="0073433C" w:rsidRDefault="00690432" w:rsidP="002E49CC">
      <w:pPr>
        <w:spacing w:line="360" w:lineRule="auto"/>
        <w:ind w:firstLine="708"/>
        <w:rPr>
          <w:rFonts w:ascii="Courier New" w:hAnsi="Courier New" w:cs="Courier New"/>
        </w:rPr>
      </w:pPr>
      <w:proofErr w:type="spellStart"/>
      <w:r>
        <w:rPr>
          <w:rFonts w:ascii="Courier New" w:hAnsi="Courier New" w:cs="Courier New"/>
        </w:rPr>
        <w:lastRenderedPageBreak/>
        <w:t>Müstedi</w:t>
      </w:r>
      <w:proofErr w:type="spellEnd"/>
      <w:r w:rsidR="009637B8">
        <w:rPr>
          <w:rFonts w:ascii="Courier New" w:hAnsi="Courier New" w:cs="Courier New"/>
        </w:rPr>
        <w:t>/</w:t>
      </w:r>
      <w:r>
        <w:rPr>
          <w:rFonts w:ascii="Courier New" w:hAnsi="Courier New" w:cs="Courier New"/>
        </w:rPr>
        <w:t xml:space="preserve">İstinaf </w:t>
      </w:r>
      <w:r w:rsidR="00463A67">
        <w:rPr>
          <w:rFonts w:ascii="Courier New" w:hAnsi="Courier New" w:cs="Courier New"/>
        </w:rPr>
        <w:t>E</w:t>
      </w:r>
      <w:r>
        <w:rPr>
          <w:rFonts w:ascii="Courier New" w:hAnsi="Courier New" w:cs="Courier New"/>
        </w:rPr>
        <w:t>den</w:t>
      </w:r>
      <w:r w:rsidR="009637B8">
        <w:rPr>
          <w:rFonts w:ascii="Courier New" w:hAnsi="Courier New" w:cs="Courier New"/>
        </w:rPr>
        <w:t xml:space="preserve"> </w:t>
      </w:r>
      <w:r w:rsidR="005B4DC2">
        <w:rPr>
          <w:rFonts w:ascii="Courier New" w:hAnsi="Courier New" w:cs="Courier New"/>
        </w:rPr>
        <w:t>Sanık</w:t>
      </w:r>
      <w:r w:rsidR="00686270">
        <w:rPr>
          <w:rFonts w:ascii="Courier New" w:hAnsi="Courier New" w:cs="Courier New"/>
        </w:rPr>
        <w:t xml:space="preserve"> No.2</w:t>
      </w:r>
      <w:r w:rsidR="005B4DC2">
        <w:rPr>
          <w:rFonts w:ascii="Courier New" w:hAnsi="Courier New" w:cs="Courier New"/>
        </w:rPr>
        <w:t xml:space="preserve"> Girne Ağır Ceza Mahkemesinin mahk</w:t>
      </w:r>
      <w:r w:rsidR="00686270">
        <w:rPr>
          <w:rFonts w:ascii="Courier New" w:hAnsi="Courier New" w:cs="Courier New"/>
        </w:rPr>
        <w:t>û</w:t>
      </w:r>
      <w:r w:rsidR="005B4DC2">
        <w:rPr>
          <w:rFonts w:ascii="Courier New" w:hAnsi="Courier New" w:cs="Courier New"/>
        </w:rPr>
        <w:t xml:space="preserve">miyet ve ceza </w:t>
      </w:r>
      <w:proofErr w:type="spellStart"/>
      <w:r w:rsidR="005B4DC2">
        <w:rPr>
          <w:rFonts w:ascii="Courier New" w:hAnsi="Courier New" w:cs="Courier New"/>
        </w:rPr>
        <w:t>kararınına</w:t>
      </w:r>
      <w:proofErr w:type="spellEnd"/>
      <w:r w:rsidR="005B4DC2">
        <w:rPr>
          <w:rFonts w:ascii="Courier New" w:hAnsi="Courier New" w:cs="Courier New"/>
        </w:rPr>
        <w:t xml:space="preserve"> karşı 89 /2019 sayılı istinafı dosyaladı.</w:t>
      </w:r>
    </w:p>
    <w:p w:rsidR="009637B8" w:rsidRDefault="009637B8" w:rsidP="005B58D5">
      <w:pPr>
        <w:spacing w:line="360" w:lineRule="auto"/>
        <w:rPr>
          <w:rFonts w:ascii="Courier New" w:hAnsi="Courier New" w:cs="Courier New"/>
        </w:rPr>
      </w:pPr>
    </w:p>
    <w:p w:rsidR="005B4DC2" w:rsidRDefault="009637B8" w:rsidP="005B58D5">
      <w:pPr>
        <w:spacing w:line="360" w:lineRule="auto"/>
        <w:rPr>
          <w:rFonts w:ascii="Courier New" w:hAnsi="Courier New" w:cs="Courier New"/>
        </w:rPr>
      </w:pPr>
      <w:r>
        <w:rPr>
          <w:rFonts w:ascii="Courier New" w:hAnsi="Courier New" w:cs="Courier New"/>
        </w:rPr>
        <w:t xml:space="preserve">  </w:t>
      </w:r>
      <w:r w:rsidR="002E49CC">
        <w:rPr>
          <w:rFonts w:ascii="Courier New" w:hAnsi="Courier New" w:cs="Courier New"/>
        </w:rPr>
        <w:tab/>
      </w:r>
      <w:r w:rsidR="005B4DC2">
        <w:rPr>
          <w:rFonts w:ascii="Courier New" w:hAnsi="Courier New" w:cs="Courier New"/>
        </w:rPr>
        <w:t>Huzurumuzdaki başvuru</w:t>
      </w:r>
      <w:r w:rsidR="00690432">
        <w:rPr>
          <w:rFonts w:ascii="Courier New" w:hAnsi="Courier New" w:cs="Courier New"/>
        </w:rPr>
        <w:t xml:space="preserve">da </w:t>
      </w:r>
      <w:proofErr w:type="spellStart"/>
      <w:r w:rsidR="002E49CC">
        <w:rPr>
          <w:rFonts w:ascii="Courier New" w:hAnsi="Courier New" w:cs="Courier New"/>
        </w:rPr>
        <w:t>M</w:t>
      </w:r>
      <w:r w:rsidR="005B4DC2">
        <w:rPr>
          <w:rFonts w:ascii="Courier New" w:hAnsi="Courier New" w:cs="Courier New"/>
        </w:rPr>
        <w:t>üstedi</w:t>
      </w:r>
      <w:proofErr w:type="spellEnd"/>
      <w:r w:rsidR="005B4DC2">
        <w:rPr>
          <w:rFonts w:ascii="Courier New" w:hAnsi="Courier New" w:cs="Courier New"/>
        </w:rPr>
        <w:t>/</w:t>
      </w:r>
      <w:r w:rsidR="00690432">
        <w:rPr>
          <w:rFonts w:ascii="Courier New" w:hAnsi="Courier New" w:cs="Courier New"/>
        </w:rPr>
        <w:t xml:space="preserve">İstinaf </w:t>
      </w:r>
      <w:r w:rsidR="002E49CC">
        <w:rPr>
          <w:rFonts w:ascii="Courier New" w:hAnsi="Courier New" w:cs="Courier New"/>
        </w:rPr>
        <w:t>E</w:t>
      </w:r>
      <w:r w:rsidR="00690432">
        <w:rPr>
          <w:rFonts w:ascii="Courier New" w:hAnsi="Courier New" w:cs="Courier New"/>
        </w:rPr>
        <w:t xml:space="preserve">den </w:t>
      </w:r>
      <w:r w:rsidR="002E49CC">
        <w:rPr>
          <w:rFonts w:ascii="Courier New" w:hAnsi="Courier New" w:cs="Courier New"/>
        </w:rPr>
        <w:t>S</w:t>
      </w:r>
      <w:r w:rsidR="005B4DC2">
        <w:rPr>
          <w:rFonts w:ascii="Courier New" w:hAnsi="Courier New" w:cs="Courier New"/>
        </w:rPr>
        <w:t xml:space="preserve">anık </w:t>
      </w:r>
      <w:r w:rsidR="00DA0A55">
        <w:rPr>
          <w:rFonts w:ascii="Courier New" w:hAnsi="Courier New" w:cs="Courier New"/>
        </w:rPr>
        <w:t>aşağıdaki talepte bulun</w:t>
      </w:r>
      <w:r w:rsidR="00A01078">
        <w:rPr>
          <w:rFonts w:ascii="Courier New" w:hAnsi="Courier New" w:cs="Courier New"/>
        </w:rPr>
        <w:t>maktadır</w:t>
      </w:r>
      <w:r w:rsidR="00DA0A55">
        <w:rPr>
          <w:rFonts w:ascii="Courier New" w:hAnsi="Courier New" w:cs="Courier New"/>
        </w:rPr>
        <w:t>:</w:t>
      </w:r>
    </w:p>
    <w:p w:rsidR="009637B8" w:rsidRDefault="009637B8" w:rsidP="005B58D5">
      <w:pPr>
        <w:spacing w:line="360" w:lineRule="auto"/>
        <w:rPr>
          <w:rFonts w:ascii="Courier New" w:hAnsi="Courier New" w:cs="Courier New"/>
          <w:b/>
        </w:rPr>
      </w:pPr>
    </w:p>
    <w:p w:rsidR="00F64528" w:rsidRDefault="00DA0A55" w:rsidP="002E49CC">
      <w:pPr>
        <w:spacing w:line="360" w:lineRule="auto"/>
        <w:ind w:left="708"/>
        <w:rPr>
          <w:rFonts w:ascii="Courier New" w:hAnsi="Courier New" w:cs="Courier New"/>
          <w:b/>
        </w:rPr>
      </w:pPr>
      <w:r w:rsidRPr="00F27883">
        <w:rPr>
          <w:rFonts w:ascii="Courier New" w:hAnsi="Courier New" w:cs="Courier New"/>
          <w:b/>
        </w:rPr>
        <w:t xml:space="preserve">(A)Yukarıda sayı ve </w:t>
      </w:r>
      <w:proofErr w:type="spellStart"/>
      <w:r w:rsidRPr="00F27883">
        <w:rPr>
          <w:rFonts w:ascii="Courier New" w:hAnsi="Courier New" w:cs="Courier New"/>
          <w:b/>
        </w:rPr>
        <w:t>ünvanı</w:t>
      </w:r>
      <w:proofErr w:type="spellEnd"/>
      <w:r w:rsidRPr="00F27883">
        <w:rPr>
          <w:rFonts w:ascii="Courier New" w:hAnsi="Courier New" w:cs="Courier New"/>
          <w:b/>
        </w:rPr>
        <w:t xml:space="preserve"> gösterilen Yargıtay Ceza‘da </w:t>
      </w:r>
      <w:r w:rsidR="005636C1" w:rsidRPr="00F27883">
        <w:rPr>
          <w:rFonts w:ascii="Courier New" w:hAnsi="Courier New" w:cs="Courier New"/>
          <w:b/>
        </w:rPr>
        <w:t xml:space="preserve">müşteki durumunda olan Zeki </w:t>
      </w:r>
      <w:proofErr w:type="spellStart"/>
      <w:r w:rsidR="005636C1" w:rsidRPr="00F27883">
        <w:rPr>
          <w:rFonts w:ascii="Courier New" w:hAnsi="Courier New" w:cs="Courier New"/>
          <w:b/>
        </w:rPr>
        <w:t>Asımoğlu’nun</w:t>
      </w:r>
      <w:proofErr w:type="spellEnd"/>
      <w:r w:rsidR="005636C1" w:rsidRPr="00F27883">
        <w:rPr>
          <w:rFonts w:ascii="Courier New" w:hAnsi="Courier New" w:cs="Courier New"/>
          <w:b/>
        </w:rPr>
        <w:t xml:space="preserve"> bu istidada </w:t>
      </w:r>
      <w:proofErr w:type="spellStart"/>
      <w:r w:rsidR="005636C1" w:rsidRPr="00F27883">
        <w:rPr>
          <w:rFonts w:ascii="Courier New" w:hAnsi="Courier New" w:cs="Courier New"/>
          <w:b/>
        </w:rPr>
        <w:t>Müstedi</w:t>
      </w:r>
      <w:proofErr w:type="spellEnd"/>
      <w:r w:rsidR="005636C1" w:rsidRPr="00F27883">
        <w:rPr>
          <w:rFonts w:ascii="Courier New" w:hAnsi="Courier New" w:cs="Courier New"/>
          <w:b/>
        </w:rPr>
        <w:t xml:space="preserve"> durumunda bulunan 2 numaralı sanık Bulut </w:t>
      </w:r>
      <w:proofErr w:type="spellStart"/>
      <w:r w:rsidR="005636C1" w:rsidRPr="00F27883">
        <w:rPr>
          <w:rFonts w:ascii="Courier New" w:hAnsi="Courier New" w:cs="Courier New"/>
          <w:b/>
        </w:rPr>
        <w:t>Akacan</w:t>
      </w:r>
      <w:proofErr w:type="spellEnd"/>
      <w:r w:rsidR="005636C1" w:rsidRPr="00F27883">
        <w:rPr>
          <w:rFonts w:ascii="Courier New" w:hAnsi="Courier New" w:cs="Courier New"/>
          <w:b/>
        </w:rPr>
        <w:t xml:space="preserve"> aleyhine yapmış</w:t>
      </w:r>
      <w:r w:rsidR="00F64528">
        <w:rPr>
          <w:rFonts w:ascii="Courier New" w:hAnsi="Courier New" w:cs="Courier New"/>
          <w:b/>
        </w:rPr>
        <w:t xml:space="preserve"> olduğu şik</w:t>
      </w:r>
      <w:r w:rsidR="00686270">
        <w:rPr>
          <w:rFonts w:ascii="Courier New" w:hAnsi="Courier New" w:cs="Courier New"/>
          <w:b/>
        </w:rPr>
        <w:t>a</w:t>
      </w:r>
      <w:r w:rsidR="00F64528">
        <w:rPr>
          <w:rFonts w:ascii="Courier New" w:hAnsi="Courier New" w:cs="Courier New"/>
          <w:b/>
        </w:rPr>
        <w:t>yetini geri aldığını</w:t>
      </w:r>
      <w:r w:rsidR="005636C1" w:rsidRPr="00F27883">
        <w:rPr>
          <w:rFonts w:ascii="Courier New" w:hAnsi="Courier New" w:cs="Courier New"/>
          <w:b/>
        </w:rPr>
        <w:t>,</w:t>
      </w:r>
      <w:r w:rsidR="00686270">
        <w:rPr>
          <w:rFonts w:ascii="Courier New" w:hAnsi="Courier New" w:cs="Courier New"/>
          <w:b/>
        </w:rPr>
        <w:t xml:space="preserve"> </w:t>
      </w:r>
      <w:r w:rsidR="005636C1" w:rsidRPr="00F27883">
        <w:rPr>
          <w:rFonts w:ascii="Courier New" w:hAnsi="Courier New" w:cs="Courier New"/>
          <w:b/>
        </w:rPr>
        <w:t xml:space="preserve">Bulut </w:t>
      </w:r>
      <w:proofErr w:type="spellStart"/>
      <w:r w:rsidR="005636C1" w:rsidRPr="00F27883">
        <w:rPr>
          <w:rFonts w:ascii="Courier New" w:hAnsi="Courier New" w:cs="Courier New"/>
          <w:b/>
        </w:rPr>
        <w:t>Akacan</w:t>
      </w:r>
      <w:proofErr w:type="spellEnd"/>
      <w:r w:rsidR="005636C1" w:rsidRPr="00F27883">
        <w:rPr>
          <w:rFonts w:ascii="Courier New" w:hAnsi="Courier New" w:cs="Courier New"/>
          <w:b/>
        </w:rPr>
        <w:t xml:space="preserve"> aleyhine hiçbir şikayetinin olmadığını ve Bulut </w:t>
      </w:r>
      <w:proofErr w:type="spellStart"/>
      <w:r w:rsidR="005636C1" w:rsidRPr="00F27883">
        <w:rPr>
          <w:rFonts w:ascii="Courier New" w:hAnsi="Courier New" w:cs="Courier New"/>
          <w:b/>
        </w:rPr>
        <w:t>Akacan</w:t>
      </w:r>
      <w:proofErr w:type="spellEnd"/>
      <w:r w:rsidR="005636C1" w:rsidRPr="00F27883">
        <w:rPr>
          <w:rFonts w:ascii="Courier New" w:hAnsi="Courier New" w:cs="Courier New"/>
          <w:b/>
        </w:rPr>
        <w:t xml:space="preserve"> ile hiçbir husumetinin bulunmadığını </w:t>
      </w:r>
      <w:proofErr w:type="spellStart"/>
      <w:r w:rsidR="005636C1" w:rsidRPr="00F27883">
        <w:rPr>
          <w:rFonts w:ascii="Courier New" w:hAnsi="Courier New" w:cs="Courier New"/>
          <w:b/>
        </w:rPr>
        <w:t>teyid</w:t>
      </w:r>
      <w:proofErr w:type="spellEnd"/>
      <w:r w:rsidR="005636C1" w:rsidRPr="00F27883">
        <w:rPr>
          <w:rFonts w:ascii="Courier New" w:hAnsi="Courier New" w:cs="Courier New"/>
          <w:b/>
        </w:rPr>
        <w:t xml:space="preserve"> </w:t>
      </w:r>
      <w:r w:rsidR="00A01078">
        <w:rPr>
          <w:rFonts w:ascii="Courier New" w:hAnsi="Courier New" w:cs="Courier New"/>
          <w:b/>
        </w:rPr>
        <w:t>eden</w:t>
      </w:r>
      <w:r w:rsidR="005636C1" w:rsidRPr="00F27883">
        <w:rPr>
          <w:rFonts w:ascii="Courier New" w:hAnsi="Courier New" w:cs="Courier New"/>
          <w:b/>
        </w:rPr>
        <w:t xml:space="preserve"> </w:t>
      </w:r>
      <w:r w:rsidR="00A01078">
        <w:rPr>
          <w:rFonts w:ascii="Courier New" w:hAnsi="Courier New" w:cs="Courier New"/>
          <w:b/>
        </w:rPr>
        <w:t xml:space="preserve">ve </w:t>
      </w:r>
      <w:r w:rsidR="005636C1" w:rsidRPr="00F27883">
        <w:rPr>
          <w:rFonts w:ascii="Courier New" w:hAnsi="Courier New" w:cs="Courier New"/>
          <w:b/>
        </w:rPr>
        <w:t xml:space="preserve">tasdik memuru Said Gürsel Tokatlıoğlu tarafından tasdik edilmiş olup bir fotokopisi ilişikte görünen </w:t>
      </w:r>
      <w:proofErr w:type="gramStart"/>
      <w:r w:rsidR="005636C1" w:rsidRPr="00F27883">
        <w:rPr>
          <w:rFonts w:ascii="Courier New" w:hAnsi="Courier New" w:cs="Courier New"/>
          <w:b/>
        </w:rPr>
        <w:t>27/2/2020</w:t>
      </w:r>
      <w:proofErr w:type="gramEnd"/>
      <w:r w:rsidR="005636C1" w:rsidRPr="00F27883">
        <w:rPr>
          <w:rFonts w:ascii="Courier New" w:hAnsi="Courier New" w:cs="Courier New"/>
          <w:b/>
        </w:rPr>
        <w:t xml:space="preserve"> tarihli “</w:t>
      </w:r>
      <w:r w:rsidR="00686270">
        <w:rPr>
          <w:rFonts w:ascii="Courier New" w:hAnsi="Courier New" w:cs="Courier New"/>
          <w:b/>
        </w:rPr>
        <w:t>B</w:t>
      </w:r>
      <w:r w:rsidR="005636C1" w:rsidRPr="00F27883">
        <w:rPr>
          <w:rFonts w:ascii="Courier New" w:hAnsi="Courier New" w:cs="Courier New"/>
          <w:b/>
        </w:rPr>
        <w:t>eyanname” başlıklı belgenin ek şahadet olarak ibraz edilmesine ve/veya Muhterem Mahkemeye</w:t>
      </w:r>
      <w:r w:rsidR="00F27883" w:rsidRPr="00F27883">
        <w:rPr>
          <w:rFonts w:ascii="Courier New" w:hAnsi="Courier New" w:cs="Courier New"/>
          <w:b/>
        </w:rPr>
        <w:t xml:space="preserve"> sunulmasına izin verilmesine mütedair emir</w:t>
      </w:r>
      <w:r w:rsidR="00F64528">
        <w:rPr>
          <w:rFonts w:ascii="Courier New" w:hAnsi="Courier New" w:cs="Courier New"/>
          <w:b/>
        </w:rPr>
        <w:t>.</w:t>
      </w:r>
    </w:p>
    <w:p w:rsidR="00F64528" w:rsidRDefault="00F64528" w:rsidP="005B58D5">
      <w:pPr>
        <w:spacing w:line="360" w:lineRule="auto"/>
        <w:rPr>
          <w:rFonts w:ascii="Courier New" w:hAnsi="Courier New" w:cs="Courier New"/>
        </w:rPr>
      </w:pPr>
    </w:p>
    <w:p w:rsidR="00071690" w:rsidRDefault="00F64528" w:rsidP="005E2104">
      <w:pPr>
        <w:spacing w:line="360" w:lineRule="auto"/>
        <w:ind w:firstLine="708"/>
        <w:rPr>
          <w:rFonts w:ascii="Courier New" w:hAnsi="Courier New" w:cs="Courier New"/>
        </w:rPr>
      </w:pPr>
      <w:proofErr w:type="spellStart"/>
      <w:proofErr w:type="gramStart"/>
      <w:r w:rsidRPr="00F64528">
        <w:rPr>
          <w:rFonts w:ascii="Courier New" w:hAnsi="Courier New" w:cs="Courier New"/>
        </w:rPr>
        <w:t>Müstedi</w:t>
      </w:r>
      <w:proofErr w:type="spellEnd"/>
      <w:r w:rsidR="002E49CC">
        <w:rPr>
          <w:rFonts w:ascii="Courier New" w:hAnsi="Courier New" w:cs="Courier New"/>
        </w:rPr>
        <w:t xml:space="preserve"> </w:t>
      </w:r>
      <w:r>
        <w:rPr>
          <w:rFonts w:ascii="Courier New" w:hAnsi="Courier New" w:cs="Courier New"/>
        </w:rPr>
        <w:t>istidasına ekli yemin varakasında Girne Ağır Ceza Mahkemesi</w:t>
      </w:r>
      <w:r w:rsidR="005B3689">
        <w:rPr>
          <w:rFonts w:ascii="Courier New" w:hAnsi="Courier New" w:cs="Courier New"/>
        </w:rPr>
        <w:t>nin</w:t>
      </w:r>
      <w:r w:rsidR="0012420E">
        <w:rPr>
          <w:rFonts w:ascii="Courier New" w:hAnsi="Courier New" w:cs="Courier New"/>
        </w:rPr>
        <w:t xml:space="preserve"> </w:t>
      </w:r>
      <w:r w:rsidR="009637B8">
        <w:rPr>
          <w:rFonts w:ascii="Courier New" w:hAnsi="Courier New" w:cs="Courier New"/>
        </w:rPr>
        <w:t xml:space="preserve">kararından </w:t>
      </w:r>
      <w:r>
        <w:rPr>
          <w:rFonts w:ascii="Courier New" w:hAnsi="Courier New" w:cs="Courier New"/>
        </w:rPr>
        <w:t>mahk</w:t>
      </w:r>
      <w:r w:rsidR="00686270">
        <w:rPr>
          <w:rFonts w:ascii="Courier New" w:hAnsi="Courier New" w:cs="Courier New"/>
        </w:rPr>
        <w:t>û</w:t>
      </w:r>
      <w:r>
        <w:rPr>
          <w:rFonts w:ascii="Courier New" w:hAnsi="Courier New" w:cs="Courier New"/>
        </w:rPr>
        <w:t>m</w:t>
      </w:r>
      <w:r w:rsidR="005B3689">
        <w:rPr>
          <w:rFonts w:ascii="Courier New" w:hAnsi="Courier New" w:cs="Courier New"/>
        </w:rPr>
        <w:t>iyet</w:t>
      </w:r>
      <w:r>
        <w:rPr>
          <w:rFonts w:ascii="Courier New" w:hAnsi="Courier New" w:cs="Courier New"/>
        </w:rPr>
        <w:t xml:space="preserve"> </w:t>
      </w:r>
      <w:r w:rsidR="009637B8">
        <w:rPr>
          <w:rFonts w:ascii="Courier New" w:hAnsi="Courier New" w:cs="Courier New"/>
        </w:rPr>
        <w:t xml:space="preserve">ve </w:t>
      </w:r>
      <w:r>
        <w:rPr>
          <w:rFonts w:ascii="Courier New" w:hAnsi="Courier New" w:cs="Courier New"/>
        </w:rPr>
        <w:t>ceza</w:t>
      </w:r>
      <w:r w:rsidR="005B3689">
        <w:rPr>
          <w:rFonts w:ascii="Courier New" w:hAnsi="Courier New" w:cs="Courier New"/>
        </w:rPr>
        <w:t>ya karşı yaptığı</w:t>
      </w:r>
      <w:r>
        <w:rPr>
          <w:rFonts w:ascii="Courier New" w:hAnsi="Courier New" w:cs="Courier New"/>
        </w:rPr>
        <w:t xml:space="preserve"> </w:t>
      </w:r>
      <w:r w:rsidR="005B3689">
        <w:rPr>
          <w:rFonts w:ascii="Courier New" w:hAnsi="Courier New" w:cs="Courier New"/>
        </w:rPr>
        <w:t>is</w:t>
      </w:r>
      <w:r>
        <w:rPr>
          <w:rFonts w:ascii="Courier New" w:hAnsi="Courier New" w:cs="Courier New"/>
        </w:rPr>
        <w:t>tinaf</w:t>
      </w:r>
      <w:r w:rsidR="005B3689">
        <w:rPr>
          <w:rFonts w:ascii="Courier New" w:hAnsi="Courier New" w:cs="Courier New"/>
        </w:rPr>
        <w:t xml:space="preserve"> müracaatının</w:t>
      </w:r>
      <w:r>
        <w:rPr>
          <w:rFonts w:ascii="Courier New" w:hAnsi="Courier New" w:cs="Courier New"/>
        </w:rPr>
        <w:t xml:space="preserve"> duruşma için gün beklediği bir za</w:t>
      </w:r>
      <w:r w:rsidR="00586EEE">
        <w:rPr>
          <w:rFonts w:ascii="Courier New" w:hAnsi="Courier New" w:cs="Courier New"/>
        </w:rPr>
        <w:t xml:space="preserve">manda müşteki Zeki </w:t>
      </w:r>
      <w:proofErr w:type="spellStart"/>
      <w:r w:rsidR="00586EEE">
        <w:rPr>
          <w:rFonts w:ascii="Courier New" w:hAnsi="Courier New" w:cs="Courier New"/>
        </w:rPr>
        <w:t>Asımoğlu’</w:t>
      </w:r>
      <w:r w:rsidR="00AB0BAC">
        <w:rPr>
          <w:rFonts w:ascii="Courier New" w:hAnsi="Courier New" w:cs="Courier New"/>
        </w:rPr>
        <w:t>nun</w:t>
      </w:r>
      <w:proofErr w:type="spellEnd"/>
      <w:r w:rsidR="009637B8">
        <w:rPr>
          <w:rFonts w:ascii="Courier New" w:hAnsi="Courier New" w:cs="Courier New"/>
        </w:rPr>
        <w:t>,</w:t>
      </w:r>
      <w:r w:rsidR="002E49CC">
        <w:rPr>
          <w:rFonts w:ascii="Courier New" w:hAnsi="Courier New" w:cs="Courier New"/>
        </w:rPr>
        <w:t xml:space="preserve"> </w:t>
      </w:r>
      <w:r>
        <w:rPr>
          <w:rFonts w:ascii="Courier New" w:hAnsi="Courier New" w:cs="Courier New"/>
        </w:rPr>
        <w:t>aleyhine yaptığı şik</w:t>
      </w:r>
      <w:r w:rsidR="00686270">
        <w:rPr>
          <w:rFonts w:ascii="Courier New" w:hAnsi="Courier New" w:cs="Courier New"/>
        </w:rPr>
        <w:t>â</w:t>
      </w:r>
      <w:r>
        <w:rPr>
          <w:rFonts w:ascii="Courier New" w:hAnsi="Courier New" w:cs="Courier New"/>
        </w:rPr>
        <w:t>yeti geri çektiğini</w:t>
      </w:r>
      <w:r w:rsidR="009637B8">
        <w:rPr>
          <w:rFonts w:ascii="Courier New" w:hAnsi="Courier New" w:cs="Courier New"/>
        </w:rPr>
        <w:t>,</w:t>
      </w:r>
      <w:r>
        <w:rPr>
          <w:rFonts w:ascii="Courier New" w:hAnsi="Courier New" w:cs="Courier New"/>
        </w:rPr>
        <w:t xml:space="preserve"> </w:t>
      </w:r>
      <w:r w:rsidR="005B3689">
        <w:rPr>
          <w:rFonts w:ascii="Courier New" w:hAnsi="Courier New" w:cs="Courier New"/>
        </w:rPr>
        <w:t>aralarında hiçbir husumet kalmadığına dair beyanname verdiğini</w:t>
      </w:r>
      <w:r w:rsidR="009637B8">
        <w:rPr>
          <w:rFonts w:ascii="Courier New" w:hAnsi="Courier New" w:cs="Courier New"/>
        </w:rPr>
        <w:t>,</w:t>
      </w:r>
      <w:r w:rsidR="005B3689">
        <w:rPr>
          <w:rFonts w:ascii="Courier New" w:hAnsi="Courier New" w:cs="Courier New"/>
        </w:rPr>
        <w:t xml:space="preserve"> bu gelişmenin Girne Ağır </w:t>
      </w:r>
      <w:r w:rsidR="009637B8">
        <w:rPr>
          <w:rFonts w:ascii="Courier New" w:hAnsi="Courier New" w:cs="Courier New"/>
        </w:rPr>
        <w:t>C</w:t>
      </w:r>
      <w:r w:rsidR="005B3689">
        <w:rPr>
          <w:rFonts w:ascii="Courier New" w:hAnsi="Courier New" w:cs="Courier New"/>
        </w:rPr>
        <w:t xml:space="preserve">eza </w:t>
      </w:r>
      <w:r w:rsidR="009637B8">
        <w:rPr>
          <w:rFonts w:ascii="Courier New" w:hAnsi="Courier New" w:cs="Courier New"/>
        </w:rPr>
        <w:t>M</w:t>
      </w:r>
      <w:r w:rsidR="005B3689">
        <w:rPr>
          <w:rFonts w:ascii="Courier New" w:hAnsi="Courier New" w:cs="Courier New"/>
        </w:rPr>
        <w:t>ahkemesinde</w:t>
      </w:r>
      <w:r w:rsidR="00686270">
        <w:rPr>
          <w:rFonts w:ascii="Courier New" w:hAnsi="Courier New" w:cs="Courier New"/>
        </w:rPr>
        <w:t xml:space="preserve"> </w:t>
      </w:r>
      <w:r w:rsidR="00BA4FB8">
        <w:rPr>
          <w:rFonts w:ascii="Courier New" w:hAnsi="Courier New" w:cs="Courier New"/>
        </w:rPr>
        <w:t>huzurundaki</w:t>
      </w:r>
      <w:r w:rsidR="005B3689">
        <w:rPr>
          <w:rFonts w:ascii="Courier New" w:hAnsi="Courier New" w:cs="Courier New"/>
        </w:rPr>
        <w:t xml:space="preserve"> duruşma sürecinde temini</w:t>
      </w:r>
      <w:r w:rsidR="00AA56EA">
        <w:rPr>
          <w:rFonts w:ascii="Courier New" w:hAnsi="Courier New" w:cs="Courier New"/>
        </w:rPr>
        <w:t>n</w:t>
      </w:r>
      <w:r w:rsidR="003B17BA">
        <w:rPr>
          <w:rFonts w:ascii="Courier New" w:hAnsi="Courier New" w:cs="Courier New"/>
        </w:rPr>
        <w:t>in</w:t>
      </w:r>
      <w:r w:rsidR="005E2104">
        <w:rPr>
          <w:rFonts w:ascii="Courier New" w:hAnsi="Courier New" w:cs="Courier New"/>
        </w:rPr>
        <w:t xml:space="preserve"> imkâ</w:t>
      </w:r>
      <w:r w:rsidR="005B3689">
        <w:rPr>
          <w:rFonts w:ascii="Courier New" w:hAnsi="Courier New" w:cs="Courier New"/>
        </w:rPr>
        <w:t>nsız olup yeni bir gelişme olduğunu, bu gelişme ile ilgili şahadetin İstinaf Mahkemesi tarafından özellikle ceza takdirinde dikkate alınabilecek bir husus olduğunu, böyle bir şahadet Ağır Ceza Mahkemesi huzu</w:t>
      </w:r>
      <w:r w:rsidR="003B17BA">
        <w:rPr>
          <w:rFonts w:ascii="Courier New" w:hAnsi="Courier New" w:cs="Courier New"/>
        </w:rPr>
        <w:t xml:space="preserve">runda verilmiş olsaydı Mahkeme </w:t>
      </w:r>
      <w:r w:rsidR="00AA56EA">
        <w:rPr>
          <w:rFonts w:ascii="Courier New" w:hAnsi="Courier New" w:cs="Courier New"/>
        </w:rPr>
        <w:t xml:space="preserve">tarafından </w:t>
      </w:r>
      <w:r w:rsidR="005B3689">
        <w:rPr>
          <w:rFonts w:ascii="Courier New" w:hAnsi="Courier New" w:cs="Courier New"/>
        </w:rPr>
        <w:t>ceza takdir ed</w:t>
      </w:r>
      <w:r w:rsidR="00AA56EA">
        <w:rPr>
          <w:rFonts w:ascii="Courier New" w:hAnsi="Courier New" w:cs="Courier New"/>
        </w:rPr>
        <w:t>ilirken</w:t>
      </w:r>
      <w:r w:rsidR="005B3689">
        <w:rPr>
          <w:rFonts w:ascii="Courier New" w:hAnsi="Courier New" w:cs="Courier New"/>
        </w:rPr>
        <w:t xml:space="preserve"> dikkate alınacağını keza</w:t>
      </w:r>
      <w:r w:rsidR="005E2104">
        <w:rPr>
          <w:rFonts w:ascii="Courier New" w:hAnsi="Courier New" w:cs="Courier New"/>
        </w:rPr>
        <w:t>,</w:t>
      </w:r>
      <w:r w:rsidR="005B3689">
        <w:rPr>
          <w:rFonts w:ascii="Courier New" w:hAnsi="Courier New" w:cs="Courier New"/>
        </w:rPr>
        <w:t xml:space="preserve"> bu şahadetin </w:t>
      </w:r>
      <w:r w:rsidR="009637B8">
        <w:rPr>
          <w:rFonts w:ascii="Courier New" w:hAnsi="Courier New" w:cs="Courier New"/>
        </w:rPr>
        <w:t xml:space="preserve">İstinaf duruşmasında </w:t>
      </w:r>
      <w:r w:rsidR="005B3689">
        <w:rPr>
          <w:rFonts w:ascii="Courier New" w:hAnsi="Courier New" w:cs="Courier New"/>
        </w:rPr>
        <w:t>ek şahadet olarak sunulmasına izin verilmesini</w:t>
      </w:r>
      <w:r w:rsidR="00071690">
        <w:rPr>
          <w:rFonts w:ascii="Courier New" w:hAnsi="Courier New" w:cs="Courier New"/>
        </w:rPr>
        <w:t xml:space="preserve"> talep etti</w:t>
      </w:r>
      <w:r w:rsidR="005B3689">
        <w:rPr>
          <w:rFonts w:ascii="Courier New" w:hAnsi="Courier New" w:cs="Courier New"/>
        </w:rPr>
        <w:t>.</w:t>
      </w:r>
      <w:proofErr w:type="gramEnd"/>
    </w:p>
    <w:p w:rsidR="00071690" w:rsidRDefault="00071690" w:rsidP="005B58D5">
      <w:pPr>
        <w:spacing w:line="360" w:lineRule="auto"/>
        <w:rPr>
          <w:rFonts w:ascii="Courier New" w:hAnsi="Courier New" w:cs="Courier New"/>
        </w:rPr>
      </w:pPr>
    </w:p>
    <w:p w:rsidR="00071690" w:rsidRDefault="0045691C" w:rsidP="00586EEE">
      <w:pPr>
        <w:spacing w:line="360" w:lineRule="auto"/>
        <w:ind w:firstLine="708"/>
        <w:rPr>
          <w:rFonts w:ascii="Courier New" w:hAnsi="Courier New" w:cs="Courier New"/>
        </w:rPr>
      </w:pPr>
      <w:proofErr w:type="spellStart"/>
      <w:r>
        <w:rPr>
          <w:rFonts w:ascii="Courier New" w:hAnsi="Courier New" w:cs="Courier New"/>
        </w:rPr>
        <w:lastRenderedPageBreak/>
        <w:t>Müstedi</w:t>
      </w:r>
      <w:proofErr w:type="spellEnd"/>
      <w:r>
        <w:rPr>
          <w:rFonts w:ascii="Courier New" w:hAnsi="Courier New" w:cs="Courier New"/>
        </w:rPr>
        <w:t xml:space="preserve"> </w:t>
      </w:r>
      <w:r w:rsidR="00071690">
        <w:rPr>
          <w:rFonts w:ascii="Courier New" w:hAnsi="Courier New" w:cs="Courier New"/>
        </w:rPr>
        <w:t>tanık ol</w:t>
      </w:r>
      <w:r w:rsidR="005E2104">
        <w:rPr>
          <w:rFonts w:ascii="Courier New" w:hAnsi="Courier New" w:cs="Courier New"/>
        </w:rPr>
        <w:t>arak Tasdik M</w:t>
      </w:r>
      <w:r w:rsidR="00071690">
        <w:rPr>
          <w:rFonts w:ascii="Courier New" w:hAnsi="Courier New" w:cs="Courier New"/>
        </w:rPr>
        <w:t xml:space="preserve">emuru Said Gürsel Tokatlıoğlu ve Zeki </w:t>
      </w:r>
      <w:proofErr w:type="spellStart"/>
      <w:r w:rsidR="00071690">
        <w:rPr>
          <w:rFonts w:ascii="Courier New" w:hAnsi="Courier New" w:cs="Courier New"/>
        </w:rPr>
        <w:t>Asımoğlu’nu</w:t>
      </w:r>
      <w:proofErr w:type="spellEnd"/>
      <w:r w:rsidR="00071690">
        <w:rPr>
          <w:rFonts w:ascii="Courier New" w:hAnsi="Courier New" w:cs="Courier New"/>
        </w:rPr>
        <w:t xml:space="preserve"> dinletti.</w:t>
      </w:r>
    </w:p>
    <w:p w:rsidR="00071690" w:rsidRDefault="00071690" w:rsidP="00071690">
      <w:pPr>
        <w:spacing w:line="360" w:lineRule="auto"/>
        <w:rPr>
          <w:rFonts w:ascii="Courier New" w:hAnsi="Courier New" w:cs="Courier New"/>
        </w:rPr>
      </w:pPr>
    </w:p>
    <w:p w:rsidR="00C16770" w:rsidRDefault="00071690" w:rsidP="00586EEE">
      <w:pPr>
        <w:spacing w:line="360" w:lineRule="auto"/>
        <w:ind w:firstLine="708"/>
        <w:rPr>
          <w:rFonts w:ascii="Courier New" w:hAnsi="Courier New" w:cs="Courier New"/>
        </w:rPr>
      </w:pPr>
      <w:r>
        <w:rPr>
          <w:rFonts w:ascii="Courier New" w:hAnsi="Courier New" w:cs="Courier New"/>
        </w:rPr>
        <w:t xml:space="preserve">Zeki </w:t>
      </w:r>
      <w:proofErr w:type="spellStart"/>
      <w:r>
        <w:rPr>
          <w:rFonts w:ascii="Courier New" w:hAnsi="Courier New" w:cs="Courier New"/>
        </w:rPr>
        <w:t>Asımoğlu</w:t>
      </w:r>
      <w:proofErr w:type="spellEnd"/>
      <w:r>
        <w:rPr>
          <w:rFonts w:ascii="Courier New" w:hAnsi="Courier New" w:cs="Courier New"/>
        </w:rPr>
        <w:t xml:space="preserve"> şahadetinde</w:t>
      </w:r>
      <w:r w:rsidR="001D10DE">
        <w:rPr>
          <w:rFonts w:ascii="Courier New" w:hAnsi="Courier New" w:cs="Courier New"/>
        </w:rPr>
        <w:t>,</w:t>
      </w:r>
      <w:r>
        <w:rPr>
          <w:rFonts w:ascii="Courier New" w:hAnsi="Courier New" w:cs="Courier New"/>
        </w:rPr>
        <w:t xml:space="preserve"> ailesi ile </w:t>
      </w:r>
      <w:r w:rsidR="00A01078">
        <w:rPr>
          <w:rFonts w:ascii="Courier New" w:hAnsi="Courier New" w:cs="Courier New"/>
        </w:rPr>
        <w:t xml:space="preserve">yaptığı </w:t>
      </w:r>
      <w:r>
        <w:rPr>
          <w:rFonts w:ascii="Courier New" w:hAnsi="Courier New" w:cs="Courier New"/>
        </w:rPr>
        <w:t>konuş</w:t>
      </w:r>
      <w:r w:rsidR="00A01078">
        <w:rPr>
          <w:rFonts w:ascii="Courier New" w:hAnsi="Courier New" w:cs="Courier New"/>
        </w:rPr>
        <w:t>ma ve değerlendirme</w:t>
      </w:r>
      <w:r w:rsidR="00AA56EA">
        <w:rPr>
          <w:rFonts w:ascii="Courier New" w:hAnsi="Courier New" w:cs="Courier New"/>
        </w:rPr>
        <w:t xml:space="preserve">de </w:t>
      </w:r>
      <w:r w:rsidR="001D10DE">
        <w:rPr>
          <w:rFonts w:ascii="Courier New" w:hAnsi="Courier New" w:cs="Courier New"/>
        </w:rPr>
        <w:t>S</w:t>
      </w:r>
      <w:r>
        <w:rPr>
          <w:rFonts w:ascii="Courier New" w:hAnsi="Courier New" w:cs="Courier New"/>
        </w:rPr>
        <w:t>anık</w:t>
      </w:r>
      <w:r w:rsidR="001D10DE">
        <w:rPr>
          <w:rFonts w:ascii="Courier New" w:hAnsi="Courier New" w:cs="Courier New"/>
        </w:rPr>
        <w:t xml:space="preserve"> No.2</w:t>
      </w:r>
      <w:r>
        <w:rPr>
          <w:rFonts w:ascii="Courier New" w:hAnsi="Courier New" w:cs="Courier New"/>
        </w:rPr>
        <w:t xml:space="preserve"> ile aralarındaki </w:t>
      </w:r>
      <w:r w:rsidR="009637B8">
        <w:rPr>
          <w:rFonts w:ascii="Courier New" w:hAnsi="Courier New" w:cs="Courier New"/>
        </w:rPr>
        <w:t xml:space="preserve">husumetin çok uzadığına </w:t>
      </w:r>
      <w:r w:rsidR="001D10DE">
        <w:rPr>
          <w:rFonts w:ascii="Courier New" w:hAnsi="Courier New" w:cs="Courier New"/>
        </w:rPr>
        <w:t>karar vermeleri neticesinde şikâ</w:t>
      </w:r>
      <w:r w:rsidR="009637B8">
        <w:rPr>
          <w:rFonts w:ascii="Courier New" w:hAnsi="Courier New" w:cs="Courier New"/>
        </w:rPr>
        <w:t>yetini geri çekme karar</w:t>
      </w:r>
      <w:r w:rsidR="001D10DE">
        <w:rPr>
          <w:rFonts w:ascii="Courier New" w:hAnsi="Courier New" w:cs="Courier New"/>
        </w:rPr>
        <w:t>ı</w:t>
      </w:r>
      <w:r w:rsidR="009637B8">
        <w:rPr>
          <w:rFonts w:ascii="Courier New" w:hAnsi="Courier New" w:cs="Courier New"/>
        </w:rPr>
        <w:t xml:space="preserve"> </w:t>
      </w:r>
      <w:r w:rsidR="001D10DE">
        <w:rPr>
          <w:rFonts w:ascii="Courier New" w:hAnsi="Courier New" w:cs="Courier New"/>
        </w:rPr>
        <w:t>aldığını</w:t>
      </w:r>
      <w:r w:rsidR="009637B8">
        <w:rPr>
          <w:rFonts w:ascii="Courier New" w:hAnsi="Courier New" w:cs="Courier New"/>
        </w:rPr>
        <w:t xml:space="preserve"> belirtti ve Said Gürsel Tokatlı</w:t>
      </w:r>
      <w:r w:rsidR="001D10DE">
        <w:rPr>
          <w:rFonts w:ascii="Courier New" w:hAnsi="Courier New" w:cs="Courier New"/>
        </w:rPr>
        <w:t>oğlu tarafından tasdiklenen şikâ</w:t>
      </w:r>
      <w:r w:rsidR="009637B8">
        <w:rPr>
          <w:rFonts w:ascii="Courier New" w:hAnsi="Courier New" w:cs="Courier New"/>
        </w:rPr>
        <w:t xml:space="preserve">yetini geri çektiğine dair beyannameyi </w:t>
      </w:r>
      <w:r w:rsidR="009637B8" w:rsidRPr="009637B8">
        <w:rPr>
          <w:rFonts w:ascii="Courier New" w:hAnsi="Courier New" w:cs="Courier New"/>
          <w:b/>
        </w:rPr>
        <w:t>Emare No.1</w:t>
      </w:r>
      <w:r w:rsidR="009637B8">
        <w:rPr>
          <w:rFonts w:ascii="Courier New" w:hAnsi="Courier New" w:cs="Courier New"/>
        </w:rPr>
        <w:t xml:space="preserve"> olarak ibraz etti.</w:t>
      </w:r>
    </w:p>
    <w:p w:rsidR="00317BF3" w:rsidRDefault="00317BF3" w:rsidP="00071690">
      <w:pPr>
        <w:spacing w:line="360" w:lineRule="auto"/>
        <w:rPr>
          <w:rFonts w:ascii="Courier New" w:hAnsi="Courier New" w:cs="Courier New"/>
        </w:rPr>
      </w:pPr>
    </w:p>
    <w:p w:rsidR="005636C1" w:rsidRDefault="001D10DE" w:rsidP="00586EEE">
      <w:pPr>
        <w:spacing w:line="360" w:lineRule="auto"/>
        <w:ind w:firstLine="708"/>
        <w:rPr>
          <w:rFonts w:ascii="Courier New" w:hAnsi="Courier New" w:cs="Courier New"/>
        </w:rPr>
      </w:pPr>
      <w:proofErr w:type="spellStart"/>
      <w:proofErr w:type="gramStart"/>
      <w:r>
        <w:rPr>
          <w:rFonts w:ascii="Courier New" w:hAnsi="Courier New" w:cs="Courier New"/>
        </w:rPr>
        <w:t>Müstedi</w:t>
      </w:r>
      <w:proofErr w:type="spellEnd"/>
      <w:r>
        <w:rPr>
          <w:rFonts w:ascii="Courier New" w:hAnsi="Courier New" w:cs="Courier New"/>
        </w:rPr>
        <w:t xml:space="preserve"> A</w:t>
      </w:r>
      <w:r w:rsidR="00317BF3">
        <w:rPr>
          <w:rFonts w:ascii="Courier New" w:hAnsi="Courier New" w:cs="Courier New"/>
        </w:rPr>
        <w:t>vukatı hitabında</w:t>
      </w:r>
      <w:r>
        <w:rPr>
          <w:rFonts w:ascii="Courier New" w:hAnsi="Courier New" w:cs="Courier New"/>
        </w:rPr>
        <w:t>; mahkûmiyete karşı S</w:t>
      </w:r>
      <w:r w:rsidR="0089548A">
        <w:rPr>
          <w:rFonts w:ascii="Courier New" w:hAnsi="Courier New" w:cs="Courier New"/>
        </w:rPr>
        <w:t xml:space="preserve">anığın yaptığı istinaf müracaatının reddedilmesi halinde işbu istidada sunulması talep edilen ek şahadetin cezanın hafifletilmesi bakımından dikkate alınmasını talep edeceklerini, </w:t>
      </w:r>
      <w:r>
        <w:rPr>
          <w:rFonts w:ascii="Courier New" w:hAnsi="Courier New" w:cs="Courier New"/>
        </w:rPr>
        <w:t xml:space="preserve">Beyannamenin </w:t>
      </w:r>
      <w:r w:rsidR="0089548A">
        <w:rPr>
          <w:rFonts w:ascii="Courier New" w:hAnsi="Courier New" w:cs="Courier New"/>
        </w:rPr>
        <w:t xml:space="preserve">Ağır Ceza </w:t>
      </w:r>
      <w:r w:rsidR="00A01078">
        <w:rPr>
          <w:rFonts w:ascii="Courier New" w:hAnsi="Courier New" w:cs="Courier New"/>
        </w:rPr>
        <w:t>M</w:t>
      </w:r>
      <w:r w:rsidR="0089548A">
        <w:rPr>
          <w:rFonts w:ascii="Courier New" w:hAnsi="Courier New" w:cs="Courier New"/>
        </w:rPr>
        <w:t xml:space="preserve">ahkemesinde Zeki </w:t>
      </w:r>
      <w:proofErr w:type="spellStart"/>
      <w:r w:rsidR="0089548A">
        <w:rPr>
          <w:rFonts w:ascii="Courier New" w:hAnsi="Courier New" w:cs="Courier New"/>
        </w:rPr>
        <w:t>Asımoğlu’nun</w:t>
      </w:r>
      <w:proofErr w:type="spellEnd"/>
      <w:r w:rsidR="0089548A">
        <w:rPr>
          <w:rFonts w:ascii="Courier New" w:hAnsi="Courier New" w:cs="Courier New"/>
        </w:rPr>
        <w:t xml:space="preserve"> şik</w:t>
      </w:r>
      <w:r>
        <w:rPr>
          <w:rFonts w:ascii="Courier New" w:hAnsi="Courier New" w:cs="Courier New"/>
        </w:rPr>
        <w:t>â</w:t>
      </w:r>
      <w:r w:rsidR="0089548A">
        <w:rPr>
          <w:rFonts w:ascii="Courier New" w:hAnsi="Courier New" w:cs="Courier New"/>
        </w:rPr>
        <w:t>yetçi konumunda olup ifadesini değiştir</w:t>
      </w:r>
      <w:r w:rsidR="00AA56EA">
        <w:rPr>
          <w:rFonts w:ascii="Courier New" w:hAnsi="Courier New" w:cs="Courier New"/>
        </w:rPr>
        <w:t>diği anlamına gelmediğini,</w:t>
      </w:r>
      <w:r w:rsidR="00586EEE">
        <w:rPr>
          <w:rFonts w:ascii="Courier New" w:hAnsi="Courier New" w:cs="Courier New"/>
        </w:rPr>
        <w:t xml:space="preserve"> </w:t>
      </w:r>
      <w:r w:rsidR="00CB6A3B">
        <w:rPr>
          <w:rFonts w:ascii="Courier New" w:hAnsi="Courier New" w:cs="Courier New"/>
        </w:rPr>
        <w:t>bu şahsın sadece S</w:t>
      </w:r>
      <w:r w:rsidR="00A01078">
        <w:rPr>
          <w:rFonts w:ascii="Courier New" w:hAnsi="Courier New" w:cs="Courier New"/>
        </w:rPr>
        <w:t>anıkl</w:t>
      </w:r>
      <w:r w:rsidR="00CB6A3B">
        <w:rPr>
          <w:rFonts w:ascii="Courier New" w:hAnsi="Courier New" w:cs="Courier New"/>
        </w:rPr>
        <w:t>arın mahkû</w:t>
      </w:r>
      <w:r w:rsidR="00A01078">
        <w:rPr>
          <w:rFonts w:ascii="Courier New" w:hAnsi="Courier New" w:cs="Courier New"/>
        </w:rPr>
        <w:t xml:space="preserve">miyetinden </w:t>
      </w:r>
      <w:r w:rsidR="0089548A">
        <w:rPr>
          <w:rFonts w:ascii="Courier New" w:hAnsi="Courier New" w:cs="Courier New"/>
        </w:rPr>
        <w:t>sonra</w:t>
      </w:r>
      <w:r w:rsidR="00A01078">
        <w:rPr>
          <w:rFonts w:ascii="Courier New" w:hAnsi="Courier New" w:cs="Courier New"/>
        </w:rPr>
        <w:t xml:space="preserve"> aralarındaki husumetin çok uzadığına ka</w:t>
      </w:r>
      <w:r w:rsidR="008D6E73">
        <w:rPr>
          <w:rFonts w:ascii="Courier New" w:hAnsi="Courier New" w:cs="Courier New"/>
        </w:rPr>
        <w:t>rar</w:t>
      </w:r>
      <w:r w:rsidR="00A01078">
        <w:rPr>
          <w:rFonts w:ascii="Courier New" w:hAnsi="Courier New" w:cs="Courier New"/>
        </w:rPr>
        <w:t xml:space="preserve"> </w:t>
      </w:r>
      <w:r w:rsidR="008D6E73">
        <w:rPr>
          <w:rFonts w:ascii="Courier New" w:hAnsi="Courier New" w:cs="Courier New"/>
        </w:rPr>
        <w:t>verer</w:t>
      </w:r>
      <w:r w:rsidR="00A01078">
        <w:rPr>
          <w:rFonts w:ascii="Courier New" w:hAnsi="Courier New" w:cs="Courier New"/>
        </w:rPr>
        <w:t>ek</w:t>
      </w:r>
      <w:r w:rsidR="00CB6A3B">
        <w:rPr>
          <w:rFonts w:ascii="Courier New" w:hAnsi="Courier New" w:cs="Courier New"/>
        </w:rPr>
        <w:t xml:space="preserve"> şikâ</w:t>
      </w:r>
      <w:r w:rsidR="005B72B6">
        <w:rPr>
          <w:rFonts w:ascii="Courier New" w:hAnsi="Courier New" w:cs="Courier New"/>
        </w:rPr>
        <w:t xml:space="preserve">yetini geri </w:t>
      </w:r>
      <w:r w:rsidR="008D6E73">
        <w:rPr>
          <w:rFonts w:ascii="Courier New" w:hAnsi="Courier New" w:cs="Courier New"/>
        </w:rPr>
        <w:t xml:space="preserve">çektiğini belirterek istida gereğince emir talep etti. </w:t>
      </w:r>
      <w:r w:rsidR="00A01078">
        <w:rPr>
          <w:rFonts w:ascii="Courier New" w:hAnsi="Courier New" w:cs="Courier New"/>
        </w:rPr>
        <w:t xml:space="preserve">  </w:t>
      </w:r>
      <w:r w:rsidR="0089548A">
        <w:rPr>
          <w:rFonts w:ascii="Courier New" w:hAnsi="Courier New" w:cs="Courier New"/>
        </w:rPr>
        <w:t xml:space="preserve">      </w:t>
      </w:r>
      <w:r w:rsidR="00317BF3">
        <w:rPr>
          <w:rFonts w:ascii="Courier New" w:hAnsi="Courier New" w:cs="Courier New"/>
        </w:rPr>
        <w:t xml:space="preserve"> </w:t>
      </w:r>
      <w:r w:rsidR="009637B8">
        <w:rPr>
          <w:rFonts w:ascii="Courier New" w:hAnsi="Courier New" w:cs="Courier New"/>
        </w:rPr>
        <w:t xml:space="preserve">   </w:t>
      </w:r>
      <w:r w:rsidR="00071690">
        <w:rPr>
          <w:rFonts w:ascii="Courier New" w:hAnsi="Courier New" w:cs="Courier New"/>
        </w:rPr>
        <w:t xml:space="preserve">  </w:t>
      </w:r>
      <w:r w:rsidR="005B3689">
        <w:rPr>
          <w:rFonts w:ascii="Courier New" w:hAnsi="Courier New" w:cs="Courier New"/>
        </w:rPr>
        <w:t xml:space="preserve">   </w:t>
      </w:r>
      <w:r w:rsidR="00F64528" w:rsidRPr="00F64528">
        <w:rPr>
          <w:rFonts w:ascii="Courier New" w:hAnsi="Courier New" w:cs="Courier New"/>
        </w:rPr>
        <w:t xml:space="preserve"> </w:t>
      </w:r>
      <w:r w:rsidR="00F27883" w:rsidRPr="00F64528">
        <w:rPr>
          <w:rFonts w:ascii="Courier New" w:hAnsi="Courier New" w:cs="Courier New"/>
        </w:rPr>
        <w:t xml:space="preserve"> </w:t>
      </w:r>
      <w:r w:rsidR="005636C1" w:rsidRPr="00F64528">
        <w:rPr>
          <w:rFonts w:ascii="Courier New" w:hAnsi="Courier New" w:cs="Courier New"/>
        </w:rPr>
        <w:t xml:space="preserve">   </w:t>
      </w:r>
      <w:proofErr w:type="gramEnd"/>
    </w:p>
    <w:p w:rsidR="008D6E73" w:rsidRDefault="008D6E73" w:rsidP="00071690">
      <w:pPr>
        <w:spacing w:line="360" w:lineRule="auto"/>
        <w:rPr>
          <w:rFonts w:ascii="Courier New" w:hAnsi="Courier New" w:cs="Courier New"/>
        </w:rPr>
      </w:pPr>
    </w:p>
    <w:p w:rsidR="00690432" w:rsidRDefault="008D6E73" w:rsidP="00586EEE">
      <w:pPr>
        <w:spacing w:line="360" w:lineRule="auto"/>
        <w:ind w:firstLine="708"/>
        <w:rPr>
          <w:rFonts w:ascii="Courier New" w:hAnsi="Courier New" w:cs="Courier New"/>
        </w:rPr>
      </w:pPr>
      <w:r>
        <w:rPr>
          <w:rFonts w:ascii="Courier New" w:hAnsi="Courier New" w:cs="Courier New"/>
        </w:rPr>
        <w:t>B</w:t>
      </w:r>
      <w:r w:rsidR="00CB6A3B">
        <w:rPr>
          <w:rFonts w:ascii="Courier New" w:hAnsi="Courier New" w:cs="Courier New"/>
        </w:rPr>
        <w:t>aşsavcılık adına hazır bulunan S</w:t>
      </w:r>
      <w:r>
        <w:rPr>
          <w:rFonts w:ascii="Courier New" w:hAnsi="Courier New" w:cs="Courier New"/>
        </w:rPr>
        <w:t>avcı ise hitabında;</w:t>
      </w:r>
      <w:r w:rsidR="00A25AC2">
        <w:rPr>
          <w:rFonts w:ascii="Courier New" w:hAnsi="Courier New" w:cs="Courier New"/>
        </w:rPr>
        <w:t xml:space="preserve"> </w:t>
      </w:r>
      <w:r w:rsidR="00690432">
        <w:rPr>
          <w:rFonts w:ascii="Courier New" w:hAnsi="Courier New" w:cs="Courier New"/>
        </w:rPr>
        <w:t xml:space="preserve"> şik</w:t>
      </w:r>
      <w:r w:rsidR="00CB6A3B">
        <w:rPr>
          <w:rFonts w:ascii="Courier New" w:hAnsi="Courier New" w:cs="Courier New"/>
        </w:rPr>
        <w:t>â</w:t>
      </w:r>
      <w:r w:rsidR="00690432">
        <w:rPr>
          <w:rFonts w:ascii="Courier New" w:hAnsi="Courier New" w:cs="Courier New"/>
        </w:rPr>
        <w:t xml:space="preserve">yetçi </w:t>
      </w:r>
      <w:r w:rsidR="00A25AC2">
        <w:rPr>
          <w:rFonts w:ascii="Courier New" w:hAnsi="Courier New" w:cs="Courier New"/>
        </w:rPr>
        <w:t xml:space="preserve">konumundaki Zeki </w:t>
      </w:r>
      <w:proofErr w:type="spellStart"/>
      <w:r w:rsidR="00A25AC2">
        <w:rPr>
          <w:rFonts w:ascii="Courier New" w:hAnsi="Courier New" w:cs="Courier New"/>
        </w:rPr>
        <w:t>Asımoğlu’nun</w:t>
      </w:r>
      <w:proofErr w:type="spellEnd"/>
      <w:r w:rsidR="00A25AC2">
        <w:rPr>
          <w:rFonts w:ascii="Courier New" w:hAnsi="Courier New" w:cs="Courier New"/>
        </w:rPr>
        <w:t xml:space="preserve"> Ağır Ceza Mahkemesinde </w:t>
      </w:r>
      <w:r w:rsidR="00CB6A3B">
        <w:rPr>
          <w:rFonts w:ascii="Courier New" w:hAnsi="Courier New" w:cs="Courier New"/>
        </w:rPr>
        <w:t>S</w:t>
      </w:r>
      <w:r w:rsidR="00690432">
        <w:rPr>
          <w:rFonts w:ascii="Courier New" w:hAnsi="Courier New" w:cs="Courier New"/>
        </w:rPr>
        <w:t xml:space="preserve">anıklar aleyhine </w:t>
      </w:r>
      <w:r w:rsidR="00A25AC2">
        <w:rPr>
          <w:rFonts w:ascii="Courier New" w:hAnsi="Courier New" w:cs="Courier New"/>
        </w:rPr>
        <w:t>şahadet ve</w:t>
      </w:r>
      <w:r w:rsidR="00FA2A3C">
        <w:rPr>
          <w:rFonts w:ascii="Courier New" w:hAnsi="Courier New" w:cs="Courier New"/>
        </w:rPr>
        <w:t xml:space="preserve">rdiğini ve </w:t>
      </w:r>
      <w:r w:rsidR="00CB6A3B">
        <w:rPr>
          <w:rFonts w:ascii="Courier New" w:hAnsi="Courier New" w:cs="Courier New"/>
        </w:rPr>
        <w:t>Sanık A</w:t>
      </w:r>
      <w:r w:rsidR="00A25AC2">
        <w:rPr>
          <w:rFonts w:ascii="Courier New" w:hAnsi="Courier New" w:cs="Courier New"/>
        </w:rPr>
        <w:t>vukatları tarafından istintak edildiğini</w:t>
      </w:r>
      <w:r w:rsidR="00AA56EA">
        <w:rPr>
          <w:rFonts w:ascii="Courier New" w:hAnsi="Courier New" w:cs="Courier New"/>
        </w:rPr>
        <w:t>,</w:t>
      </w:r>
      <w:r w:rsidR="00FA2A3C">
        <w:rPr>
          <w:rFonts w:ascii="Courier New" w:hAnsi="Courier New" w:cs="Courier New"/>
        </w:rPr>
        <w:t xml:space="preserve"> bilahare Zeki </w:t>
      </w:r>
      <w:proofErr w:type="spellStart"/>
      <w:r w:rsidR="00FA2A3C">
        <w:rPr>
          <w:rFonts w:ascii="Courier New" w:hAnsi="Courier New" w:cs="Courier New"/>
        </w:rPr>
        <w:t>Asımoğlu’nun</w:t>
      </w:r>
      <w:proofErr w:type="spellEnd"/>
      <w:r w:rsidR="00FA2A3C">
        <w:rPr>
          <w:rFonts w:ascii="Courier New" w:hAnsi="Courier New" w:cs="Courier New"/>
        </w:rPr>
        <w:t xml:space="preserve"> </w:t>
      </w:r>
    </w:p>
    <w:p w:rsidR="00BF3AD0" w:rsidRDefault="00CB6A3B" w:rsidP="00071690">
      <w:pPr>
        <w:spacing w:line="360" w:lineRule="auto"/>
        <w:rPr>
          <w:rFonts w:ascii="Courier New" w:hAnsi="Courier New" w:cs="Courier New"/>
        </w:rPr>
      </w:pPr>
      <w:proofErr w:type="gramStart"/>
      <w:r>
        <w:rPr>
          <w:rFonts w:ascii="Courier New" w:hAnsi="Courier New" w:cs="Courier New"/>
        </w:rPr>
        <w:t>şikâ</w:t>
      </w:r>
      <w:r w:rsidR="00FA2A3C">
        <w:rPr>
          <w:rFonts w:ascii="Courier New" w:hAnsi="Courier New" w:cs="Courier New"/>
        </w:rPr>
        <w:t>yetini</w:t>
      </w:r>
      <w:proofErr w:type="gramEnd"/>
      <w:r w:rsidR="00FA2A3C">
        <w:rPr>
          <w:rFonts w:ascii="Courier New" w:hAnsi="Courier New" w:cs="Courier New"/>
        </w:rPr>
        <w:t xml:space="preserve"> g</w:t>
      </w:r>
      <w:r>
        <w:rPr>
          <w:rFonts w:ascii="Courier New" w:hAnsi="Courier New" w:cs="Courier New"/>
        </w:rPr>
        <w:t>eri çekmiş olmasının temini imkâ</w:t>
      </w:r>
      <w:r w:rsidR="00FA2A3C">
        <w:rPr>
          <w:rFonts w:ascii="Courier New" w:hAnsi="Courier New" w:cs="Courier New"/>
        </w:rPr>
        <w:t>nsız bir şahadet olarak değerlendirilemeyeceğini</w:t>
      </w:r>
      <w:r w:rsidR="006F3E31">
        <w:rPr>
          <w:rFonts w:ascii="Courier New" w:hAnsi="Courier New" w:cs="Courier New"/>
        </w:rPr>
        <w:t>,</w:t>
      </w:r>
      <w:r w:rsidR="00FA2A3C">
        <w:rPr>
          <w:rFonts w:ascii="Courier New" w:hAnsi="Courier New" w:cs="Courier New"/>
        </w:rPr>
        <w:t xml:space="preserve"> bu yetkinin </w:t>
      </w:r>
      <w:r w:rsidR="00BF3AD0">
        <w:rPr>
          <w:rFonts w:ascii="Courier New" w:hAnsi="Courier New" w:cs="Courier New"/>
        </w:rPr>
        <w:t xml:space="preserve">İstinaf Mahkemesi </w:t>
      </w:r>
    </w:p>
    <w:p w:rsidR="003E01B8" w:rsidRDefault="006F3E31" w:rsidP="00071690">
      <w:pPr>
        <w:spacing w:line="360" w:lineRule="auto"/>
        <w:rPr>
          <w:rFonts w:ascii="Courier New" w:hAnsi="Courier New" w:cs="Courier New"/>
        </w:rPr>
      </w:pPr>
      <w:proofErr w:type="gramStart"/>
      <w:r>
        <w:rPr>
          <w:rFonts w:ascii="Courier New" w:hAnsi="Courier New" w:cs="Courier New"/>
        </w:rPr>
        <w:t>tarafından</w:t>
      </w:r>
      <w:proofErr w:type="gramEnd"/>
      <w:r>
        <w:rPr>
          <w:rFonts w:ascii="Courier New" w:hAnsi="Courier New" w:cs="Courier New"/>
        </w:rPr>
        <w:t xml:space="preserve"> </w:t>
      </w:r>
      <w:r w:rsidR="00FA2A3C">
        <w:rPr>
          <w:rFonts w:ascii="Courier New" w:hAnsi="Courier New" w:cs="Courier New"/>
        </w:rPr>
        <w:t>kullanı</w:t>
      </w:r>
      <w:r>
        <w:rPr>
          <w:rFonts w:ascii="Courier New" w:hAnsi="Courier New" w:cs="Courier New"/>
        </w:rPr>
        <w:t>labileceği</w:t>
      </w:r>
      <w:r w:rsidR="00FA2A3C">
        <w:rPr>
          <w:rFonts w:ascii="Courier New" w:hAnsi="Courier New" w:cs="Courier New"/>
        </w:rPr>
        <w:t xml:space="preserve"> istisnai</w:t>
      </w:r>
      <w:r>
        <w:rPr>
          <w:rFonts w:ascii="Courier New" w:hAnsi="Courier New" w:cs="Courier New"/>
        </w:rPr>
        <w:t xml:space="preserve"> hallerin </w:t>
      </w:r>
      <w:r w:rsidR="00BF3AD0">
        <w:rPr>
          <w:rFonts w:ascii="Courier New" w:hAnsi="Courier New" w:cs="Courier New"/>
        </w:rPr>
        <w:t xml:space="preserve">birçok Yüksek Mahkeme kararında ve özellikle </w:t>
      </w:r>
      <w:r w:rsidR="00C65C5F">
        <w:rPr>
          <w:rFonts w:ascii="Courier New" w:hAnsi="Courier New" w:cs="Courier New"/>
        </w:rPr>
        <w:t>Yargıtay Ceza 75/2002, D.3</w:t>
      </w:r>
      <w:r>
        <w:rPr>
          <w:rFonts w:ascii="Courier New" w:hAnsi="Courier New" w:cs="Courier New"/>
        </w:rPr>
        <w:t xml:space="preserve">/2003 sayılı </w:t>
      </w:r>
      <w:r w:rsidR="00FD0D27">
        <w:rPr>
          <w:rFonts w:ascii="Courier New" w:hAnsi="Courier New" w:cs="Courier New"/>
        </w:rPr>
        <w:t>kararda</w:t>
      </w:r>
      <w:r>
        <w:rPr>
          <w:rFonts w:ascii="Courier New" w:hAnsi="Courier New" w:cs="Courier New"/>
        </w:rPr>
        <w:t xml:space="preserve"> incelendiği</w:t>
      </w:r>
      <w:r w:rsidR="00C65C5F">
        <w:rPr>
          <w:rFonts w:ascii="Courier New" w:hAnsi="Courier New" w:cs="Courier New"/>
        </w:rPr>
        <w:t>ni</w:t>
      </w:r>
      <w:r w:rsidR="00BF3AD0">
        <w:rPr>
          <w:rFonts w:ascii="Courier New" w:hAnsi="Courier New" w:cs="Courier New"/>
        </w:rPr>
        <w:t>,</w:t>
      </w:r>
      <w:r w:rsidR="00690432">
        <w:rPr>
          <w:rFonts w:ascii="Courier New" w:hAnsi="Courier New" w:cs="Courier New"/>
        </w:rPr>
        <w:t xml:space="preserve"> </w:t>
      </w:r>
      <w:r w:rsidR="00BF3AD0">
        <w:rPr>
          <w:rFonts w:ascii="Courier New" w:hAnsi="Courier New" w:cs="Courier New"/>
        </w:rPr>
        <w:t>sunulmak istenen şahadetin bu istisna</w:t>
      </w:r>
      <w:r w:rsidR="00FD0D27">
        <w:rPr>
          <w:rFonts w:ascii="Courier New" w:hAnsi="Courier New" w:cs="Courier New"/>
        </w:rPr>
        <w:t>i hallerin hiçbirine</w:t>
      </w:r>
      <w:r w:rsidR="00BF3AD0">
        <w:rPr>
          <w:rFonts w:ascii="Courier New" w:hAnsi="Courier New" w:cs="Courier New"/>
        </w:rPr>
        <w:t xml:space="preserve"> girmediğini ileri sürerek istidanın reddini talep etti.  </w:t>
      </w:r>
    </w:p>
    <w:p w:rsidR="003E01B8" w:rsidRDefault="003E01B8" w:rsidP="00071690">
      <w:pPr>
        <w:spacing w:line="360" w:lineRule="auto"/>
        <w:rPr>
          <w:rFonts w:ascii="Courier New" w:hAnsi="Courier New" w:cs="Courier New"/>
        </w:rPr>
      </w:pPr>
    </w:p>
    <w:p w:rsidR="003E01B8" w:rsidRDefault="003E01B8" w:rsidP="00586EEE">
      <w:pPr>
        <w:spacing w:line="360" w:lineRule="auto"/>
        <w:ind w:firstLine="708"/>
        <w:rPr>
          <w:rFonts w:ascii="Courier New" w:hAnsi="Courier New" w:cs="Courier New"/>
        </w:rPr>
      </w:pPr>
      <w:r>
        <w:rPr>
          <w:rFonts w:ascii="Courier New" w:hAnsi="Courier New" w:cs="Courier New"/>
        </w:rPr>
        <w:lastRenderedPageBreak/>
        <w:t xml:space="preserve">Yargıtay olarak Yüksek Mahkemenin </w:t>
      </w:r>
      <w:r w:rsidR="00E95038">
        <w:rPr>
          <w:rFonts w:ascii="Courier New" w:hAnsi="Courier New" w:cs="Courier New"/>
        </w:rPr>
        <w:t>İ</w:t>
      </w:r>
      <w:r>
        <w:rPr>
          <w:rFonts w:ascii="Courier New" w:hAnsi="Courier New" w:cs="Courier New"/>
        </w:rPr>
        <w:t>stinafın duruşmasındaki ek yetkileri Fasıl 155 Ceza Muhakemeleri Us</w:t>
      </w:r>
      <w:r w:rsidR="00C65C5F">
        <w:rPr>
          <w:rFonts w:ascii="Courier New" w:hAnsi="Courier New" w:cs="Courier New"/>
        </w:rPr>
        <w:t>u</w:t>
      </w:r>
      <w:r>
        <w:rPr>
          <w:rFonts w:ascii="Courier New" w:hAnsi="Courier New" w:cs="Courier New"/>
        </w:rPr>
        <w:t>l</w:t>
      </w:r>
      <w:r w:rsidR="00C65C5F">
        <w:rPr>
          <w:rFonts w:ascii="Courier New" w:hAnsi="Courier New" w:cs="Courier New"/>
        </w:rPr>
        <w:t>ü</w:t>
      </w:r>
      <w:r>
        <w:rPr>
          <w:rFonts w:ascii="Courier New" w:hAnsi="Courier New" w:cs="Courier New"/>
        </w:rPr>
        <w:t xml:space="preserve"> Yasası</w:t>
      </w:r>
      <w:r w:rsidR="00C65C5F">
        <w:rPr>
          <w:rFonts w:ascii="Courier New" w:hAnsi="Courier New" w:cs="Courier New"/>
        </w:rPr>
        <w:t>’</w:t>
      </w:r>
      <w:r>
        <w:rPr>
          <w:rFonts w:ascii="Courier New" w:hAnsi="Courier New" w:cs="Courier New"/>
        </w:rPr>
        <w:t>nın 146</w:t>
      </w:r>
      <w:r w:rsidR="00E95038">
        <w:rPr>
          <w:rFonts w:ascii="Courier New" w:hAnsi="Courier New" w:cs="Courier New"/>
        </w:rPr>
        <w:t>.</w:t>
      </w:r>
      <w:r>
        <w:rPr>
          <w:rFonts w:ascii="Courier New" w:hAnsi="Courier New" w:cs="Courier New"/>
        </w:rPr>
        <w:t xml:space="preserve"> maddesinde düzenlenmiştir. </w:t>
      </w:r>
      <w:r w:rsidR="00BF3AD0">
        <w:rPr>
          <w:rFonts w:ascii="Courier New" w:hAnsi="Courier New" w:cs="Courier New"/>
        </w:rPr>
        <w:t xml:space="preserve"> </w:t>
      </w:r>
    </w:p>
    <w:p w:rsidR="00690432" w:rsidRDefault="00690432" w:rsidP="00AB0BAC">
      <w:pPr>
        <w:rPr>
          <w:rFonts w:ascii="Courier New" w:hAnsi="Courier New" w:cs="Courier New"/>
        </w:rPr>
      </w:pPr>
    </w:p>
    <w:p w:rsidR="00AB0BAC" w:rsidRDefault="00C17053" w:rsidP="00AB0BAC">
      <w:pPr>
        <w:rPr>
          <w:rFonts w:ascii="Courier New" w:hAnsi="Courier New" w:cs="Courier New"/>
        </w:rPr>
      </w:pPr>
      <w:r>
        <w:rPr>
          <w:rFonts w:ascii="Courier New" w:hAnsi="Courier New" w:cs="Courier New"/>
        </w:rPr>
        <w:t xml:space="preserve">İlgili madde </w:t>
      </w:r>
      <w:proofErr w:type="gramStart"/>
      <w:r>
        <w:rPr>
          <w:rFonts w:ascii="Courier New" w:hAnsi="Courier New" w:cs="Courier New"/>
        </w:rPr>
        <w:t>şöyledir :</w:t>
      </w:r>
      <w:proofErr w:type="gramEnd"/>
    </w:p>
    <w:p w:rsidR="00AB0BAC" w:rsidRDefault="00AB0BAC" w:rsidP="00AB0BAC">
      <w:pPr>
        <w:rPr>
          <w:rFonts w:ascii="Courier New" w:hAnsi="Courier New" w:cs="Courier New"/>
          <w:u w:val="single"/>
        </w:rPr>
      </w:pPr>
    </w:p>
    <w:tbl>
      <w:tblPr>
        <w:tblW w:w="0" w:type="auto"/>
        <w:jc w:val="center"/>
        <w:tblInd w:w="-178" w:type="dxa"/>
        <w:tblLayout w:type="fixed"/>
        <w:tblCellMar>
          <w:left w:w="0" w:type="dxa"/>
          <w:right w:w="0" w:type="dxa"/>
        </w:tblCellMar>
        <w:tblLook w:val="04A0" w:firstRow="1" w:lastRow="0" w:firstColumn="1" w:lastColumn="0" w:noHBand="0" w:noVBand="1"/>
      </w:tblPr>
      <w:tblGrid>
        <w:gridCol w:w="1381"/>
        <w:gridCol w:w="7670"/>
        <w:gridCol w:w="106"/>
      </w:tblGrid>
      <w:tr w:rsidR="00AB0BAC" w:rsidTr="00AB0BAC">
        <w:trPr>
          <w:jc w:val="center"/>
        </w:trPr>
        <w:tc>
          <w:tcPr>
            <w:tcW w:w="1381" w:type="dxa"/>
          </w:tcPr>
          <w:p w:rsidR="00AB0BAC" w:rsidRDefault="00AB0BAC">
            <w:pPr>
              <w:rPr>
                <w:rFonts w:ascii="Courier New" w:eastAsia="Arial Unicode MS" w:hAnsi="Courier New" w:cs="Courier New"/>
                <w:b/>
              </w:rPr>
            </w:pPr>
          </w:p>
        </w:tc>
        <w:tc>
          <w:tcPr>
            <w:tcW w:w="7670" w:type="dxa"/>
            <w:hideMark/>
          </w:tcPr>
          <w:p w:rsidR="00586EEE" w:rsidRDefault="00C65C5F">
            <w:pPr>
              <w:rPr>
                <w:rFonts w:ascii="Courier New" w:hAnsi="Courier New" w:cs="Courier New"/>
                <w:b/>
              </w:rPr>
            </w:pPr>
            <w:r>
              <w:rPr>
                <w:rFonts w:ascii="Courier New" w:hAnsi="Courier New" w:cs="Courier New"/>
                <w:b/>
              </w:rPr>
              <w:t>“</w:t>
            </w:r>
            <w:r w:rsidR="00AB0BAC">
              <w:rPr>
                <w:rFonts w:ascii="Courier New" w:hAnsi="Courier New" w:cs="Courier New"/>
                <w:b/>
              </w:rPr>
              <w:t xml:space="preserve">146.Yargıtay olarak Yüksek Mahkeme bir  istinafın </w:t>
            </w:r>
            <w:r w:rsidR="00586EEE">
              <w:rPr>
                <w:rFonts w:ascii="Courier New" w:hAnsi="Courier New" w:cs="Courier New"/>
                <w:b/>
              </w:rPr>
              <w:t xml:space="preserve"> </w:t>
            </w:r>
          </w:p>
          <w:p w:rsidR="00586EEE" w:rsidRDefault="00586EEE">
            <w:pPr>
              <w:rPr>
                <w:rFonts w:ascii="Courier New" w:hAnsi="Courier New" w:cs="Courier New"/>
                <w:b/>
              </w:rPr>
            </w:pPr>
            <w:r>
              <w:rPr>
                <w:rFonts w:ascii="Courier New" w:hAnsi="Courier New" w:cs="Courier New"/>
                <w:b/>
              </w:rPr>
              <w:t xml:space="preserve">     </w:t>
            </w:r>
            <w:proofErr w:type="gramStart"/>
            <w:r w:rsidR="00AB0BAC">
              <w:rPr>
                <w:rFonts w:ascii="Courier New" w:hAnsi="Courier New" w:cs="Courier New"/>
                <w:b/>
              </w:rPr>
              <w:t>duruşmasında</w:t>
            </w:r>
            <w:proofErr w:type="gramEnd"/>
            <w:r w:rsidR="00AB0BAC">
              <w:rPr>
                <w:rFonts w:ascii="Courier New" w:hAnsi="Courier New" w:cs="Courier New"/>
                <w:b/>
              </w:rPr>
              <w:t xml:space="preserve">, herhangi bir aşamada ve nihai </w:t>
            </w:r>
          </w:p>
          <w:p w:rsidR="00586EEE" w:rsidRDefault="00586EEE">
            <w:pPr>
              <w:rPr>
                <w:rFonts w:ascii="Courier New" w:hAnsi="Courier New" w:cs="Courier New"/>
                <w:b/>
              </w:rPr>
            </w:pPr>
            <w:r>
              <w:rPr>
                <w:rFonts w:ascii="Courier New" w:hAnsi="Courier New" w:cs="Courier New"/>
                <w:b/>
              </w:rPr>
              <w:t xml:space="preserve">     </w:t>
            </w:r>
            <w:proofErr w:type="gramStart"/>
            <w:r w:rsidR="00AB0BAC">
              <w:rPr>
                <w:rFonts w:ascii="Courier New" w:hAnsi="Courier New" w:cs="Courier New"/>
                <w:b/>
              </w:rPr>
              <w:t>kararını</w:t>
            </w:r>
            <w:proofErr w:type="gramEnd"/>
            <w:r w:rsidR="00AB0BAC">
              <w:rPr>
                <w:rFonts w:ascii="Courier New" w:hAnsi="Courier New" w:cs="Courier New"/>
                <w:b/>
              </w:rPr>
              <w:t xml:space="preserve"> vermeden önce, bu Yasanın 153. maddesi </w:t>
            </w:r>
          </w:p>
          <w:p w:rsidR="00AB0BAC" w:rsidRDefault="00586EEE">
            <w:pPr>
              <w:rPr>
                <w:rFonts w:ascii="Courier New" w:hAnsi="Courier New" w:cs="Courier New"/>
                <w:b/>
              </w:rPr>
            </w:pPr>
            <w:r>
              <w:rPr>
                <w:rFonts w:ascii="Courier New" w:hAnsi="Courier New" w:cs="Courier New"/>
                <w:b/>
              </w:rPr>
              <w:t xml:space="preserve">     </w:t>
            </w:r>
            <w:proofErr w:type="gramStart"/>
            <w:r w:rsidR="00AB0BAC">
              <w:rPr>
                <w:rFonts w:ascii="Courier New" w:hAnsi="Courier New" w:cs="Courier New"/>
                <w:b/>
              </w:rPr>
              <w:t>kura</w:t>
            </w:r>
            <w:r w:rsidR="00247E26">
              <w:rPr>
                <w:rFonts w:ascii="Courier New" w:hAnsi="Courier New" w:cs="Courier New"/>
                <w:b/>
              </w:rPr>
              <w:t>llarına</w:t>
            </w:r>
            <w:proofErr w:type="gramEnd"/>
            <w:r w:rsidR="00247E26">
              <w:rPr>
                <w:rFonts w:ascii="Courier New" w:hAnsi="Courier New" w:cs="Courier New"/>
                <w:b/>
              </w:rPr>
              <w:t xml:space="preserve"> bağlı olmak koşuluyla:</w:t>
            </w:r>
          </w:p>
        </w:tc>
        <w:tc>
          <w:tcPr>
            <w:tcW w:w="106" w:type="dxa"/>
            <w:hideMark/>
          </w:tcPr>
          <w:p w:rsidR="00AB0BAC" w:rsidRDefault="00AB0BAC">
            <w:pPr>
              <w:rPr>
                <w:rFonts w:ascii="Courier New" w:eastAsia="Arial Unicode MS" w:hAnsi="Courier New" w:cs="Courier New"/>
                <w:b/>
              </w:rPr>
            </w:pPr>
            <w:r>
              <w:rPr>
                <w:rFonts w:ascii="Courier New" w:hAnsi="Courier New" w:cs="Courier New"/>
                <w:b/>
              </w:rPr>
              <w:t> </w:t>
            </w:r>
          </w:p>
        </w:tc>
      </w:tr>
      <w:tr w:rsidR="00AB0BAC" w:rsidTr="00AB0BAC">
        <w:trPr>
          <w:jc w:val="center"/>
        </w:trPr>
        <w:tc>
          <w:tcPr>
            <w:tcW w:w="1381" w:type="dxa"/>
          </w:tcPr>
          <w:p w:rsidR="00AB0BAC" w:rsidRDefault="00AB0BAC">
            <w:pPr>
              <w:rPr>
                <w:rFonts w:ascii="Courier New" w:eastAsia="Arial Unicode MS" w:hAnsi="Courier New" w:cs="Courier New"/>
                <w:b/>
              </w:rPr>
            </w:pPr>
          </w:p>
        </w:tc>
        <w:tc>
          <w:tcPr>
            <w:tcW w:w="7670" w:type="dxa"/>
            <w:hideMark/>
          </w:tcPr>
          <w:p w:rsidR="00AB0BAC" w:rsidRDefault="00586EEE" w:rsidP="00586EEE">
            <w:pPr>
              <w:ind w:left="1072" w:hanging="1072"/>
              <w:rPr>
                <w:rFonts w:ascii="Courier New" w:eastAsia="Arial Unicode MS" w:hAnsi="Courier New" w:cs="Courier New"/>
                <w:b/>
              </w:rPr>
            </w:pPr>
            <w:r>
              <w:rPr>
                <w:rFonts w:ascii="Courier New" w:hAnsi="Courier New" w:cs="Courier New"/>
                <w:b/>
              </w:rPr>
              <w:t xml:space="preserve">    </w:t>
            </w:r>
            <w:r w:rsidR="00AB0BAC">
              <w:rPr>
                <w:rFonts w:ascii="Courier New" w:hAnsi="Courier New" w:cs="Courier New"/>
                <w:b/>
              </w:rPr>
              <w:t xml:space="preserve">(a)İlk Mahkemeden, işlem dosyasında verilen bilgiye ek olarak gerekli göreceği başka bir bilgiyi vermesini </w:t>
            </w:r>
            <w:proofErr w:type="gramStart"/>
            <w:r w:rsidR="00AB0BAC">
              <w:rPr>
                <w:rFonts w:ascii="Courier New" w:hAnsi="Courier New" w:cs="Courier New"/>
                <w:b/>
              </w:rPr>
              <w:t>isteyebilir ;</w:t>
            </w:r>
            <w:proofErr w:type="gramEnd"/>
          </w:p>
        </w:tc>
        <w:tc>
          <w:tcPr>
            <w:tcW w:w="106" w:type="dxa"/>
            <w:hideMark/>
          </w:tcPr>
          <w:p w:rsidR="00AB0BAC" w:rsidRDefault="00AB0BAC">
            <w:pPr>
              <w:rPr>
                <w:rFonts w:ascii="Courier New" w:eastAsia="Arial Unicode MS" w:hAnsi="Courier New" w:cs="Courier New"/>
                <w:b/>
              </w:rPr>
            </w:pPr>
            <w:r>
              <w:rPr>
                <w:rFonts w:ascii="Courier New" w:hAnsi="Courier New" w:cs="Courier New"/>
                <w:b/>
              </w:rPr>
              <w:t> </w:t>
            </w:r>
          </w:p>
        </w:tc>
      </w:tr>
      <w:tr w:rsidR="00AB0BAC" w:rsidTr="00AB0BAC">
        <w:trPr>
          <w:jc w:val="center"/>
        </w:trPr>
        <w:tc>
          <w:tcPr>
            <w:tcW w:w="1381" w:type="dxa"/>
            <w:hideMark/>
          </w:tcPr>
          <w:p w:rsidR="00AB0BAC" w:rsidRDefault="00AB0BAC">
            <w:pPr>
              <w:rPr>
                <w:rFonts w:ascii="Courier New" w:eastAsia="Arial Unicode MS" w:hAnsi="Courier New" w:cs="Courier New"/>
                <w:b/>
              </w:rPr>
            </w:pPr>
            <w:r>
              <w:rPr>
                <w:rFonts w:ascii="Courier New" w:hAnsi="Courier New" w:cs="Courier New"/>
                <w:b/>
              </w:rPr>
              <w:t> </w:t>
            </w:r>
            <w:r w:rsidR="00083588">
              <w:rPr>
                <w:rFonts w:ascii="Courier New" w:hAnsi="Courier New" w:cs="Courier New"/>
                <w:b/>
              </w:rPr>
              <w:t xml:space="preserve"> </w:t>
            </w:r>
          </w:p>
        </w:tc>
        <w:tc>
          <w:tcPr>
            <w:tcW w:w="7670" w:type="dxa"/>
            <w:hideMark/>
          </w:tcPr>
          <w:p w:rsidR="00AB0BAC" w:rsidRDefault="00083588" w:rsidP="00083588">
            <w:pPr>
              <w:ind w:left="1072" w:hanging="1072"/>
              <w:rPr>
                <w:rFonts w:ascii="Courier New" w:eastAsia="Arial Unicode MS" w:hAnsi="Courier New" w:cs="Courier New"/>
                <w:b/>
              </w:rPr>
            </w:pPr>
            <w:r>
              <w:rPr>
                <w:rFonts w:ascii="Courier New" w:hAnsi="Courier New" w:cs="Courier New"/>
                <w:b/>
              </w:rPr>
              <w:t xml:space="preserve">    </w:t>
            </w:r>
            <w:r w:rsidR="00AB0BAC">
              <w:rPr>
                <w:rFonts w:ascii="Courier New" w:hAnsi="Courier New" w:cs="Courier New"/>
                <w:b/>
              </w:rPr>
              <w:t>(b)Yeni şahadet dinleyebilir ve yeni şahadet dinlenene kadar kararını saklı tutabilir;</w:t>
            </w:r>
          </w:p>
        </w:tc>
        <w:tc>
          <w:tcPr>
            <w:tcW w:w="106" w:type="dxa"/>
            <w:hideMark/>
          </w:tcPr>
          <w:p w:rsidR="00AB0BAC" w:rsidRDefault="00AB0BAC">
            <w:pPr>
              <w:rPr>
                <w:rFonts w:ascii="Courier New" w:eastAsia="Arial Unicode MS" w:hAnsi="Courier New" w:cs="Courier New"/>
                <w:b/>
              </w:rPr>
            </w:pPr>
            <w:r>
              <w:rPr>
                <w:rFonts w:ascii="Courier New" w:hAnsi="Courier New" w:cs="Courier New"/>
                <w:b/>
              </w:rPr>
              <w:t> </w:t>
            </w:r>
          </w:p>
        </w:tc>
      </w:tr>
      <w:tr w:rsidR="00AB0BAC" w:rsidTr="00AB0BAC">
        <w:trPr>
          <w:jc w:val="center"/>
        </w:trPr>
        <w:tc>
          <w:tcPr>
            <w:tcW w:w="1381" w:type="dxa"/>
            <w:hideMark/>
          </w:tcPr>
          <w:p w:rsidR="00AB0BAC" w:rsidRDefault="00AB0BAC">
            <w:pPr>
              <w:rPr>
                <w:rFonts w:ascii="Courier New" w:eastAsia="Arial Unicode MS" w:hAnsi="Courier New" w:cs="Courier New"/>
                <w:b/>
              </w:rPr>
            </w:pPr>
            <w:r>
              <w:rPr>
                <w:rFonts w:ascii="Courier New" w:hAnsi="Courier New" w:cs="Courier New"/>
                <w:b/>
              </w:rPr>
              <w:t> </w:t>
            </w:r>
          </w:p>
        </w:tc>
        <w:tc>
          <w:tcPr>
            <w:tcW w:w="7670" w:type="dxa"/>
            <w:hideMark/>
          </w:tcPr>
          <w:p w:rsidR="00AB0BAC" w:rsidRDefault="00083588" w:rsidP="00083588">
            <w:pPr>
              <w:ind w:left="1072" w:hanging="1072"/>
              <w:rPr>
                <w:rFonts w:ascii="Courier New" w:eastAsia="Arial Unicode MS" w:hAnsi="Courier New" w:cs="Courier New"/>
                <w:b/>
              </w:rPr>
            </w:pPr>
            <w:r>
              <w:rPr>
                <w:rFonts w:ascii="Courier New" w:hAnsi="Courier New" w:cs="Courier New"/>
                <w:b/>
              </w:rPr>
              <w:t xml:space="preserve">    </w:t>
            </w:r>
            <w:r w:rsidR="00AB0BAC">
              <w:rPr>
                <w:rFonts w:ascii="Courier New" w:hAnsi="Courier New" w:cs="Courier New"/>
                <w:b/>
              </w:rPr>
              <w:t xml:space="preserve">(c)İlk Mahkemenin hatalı olarak kabul etmediği şahadetini, kabul edilse idi İlk Mahkemenin meselenin esası ile ilgili olarak yaptığı bulguları kanısınca etkileyeceği hallerde hatalı olarak kabul edilmeyen  şahadeti dinleyebilir ve dinledikten sonra bu </w:t>
            </w:r>
            <w:proofErr w:type="gramStart"/>
            <w:r w:rsidR="00AB0BAC">
              <w:rPr>
                <w:rFonts w:ascii="Courier New" w:hAnsi="Courier New" w:cs="Courier New"/>
                <w:b/>
              </w:rPr>
              <w:t>gibi  şahadet</w:t>
            </w:r>
            <w:proofErr w:type="gramEnd"/>
            <w:r w:rsidR="00AB0BAC">
              <w:rPr>
                <w:rFonts w:ascii="Courier New" w:hAnsi="Courier New" w:cs="Courier New"/>
                <w:b/>
              </w:rPr>
              <w:t xml:space="preserve"> kabul edilmiş olsa idi kanısınca İlk Mahkemenin yapması gerektiği bulguları saptar.</w:t>
            </w:r>
          </w:p>
        </w:tc>
        <w:tc>
          <w:tcPr>
            <w:tcW w:w="106" w:type="dxa"/>
            <w:hideMark/>
          </w:tcPr>
          <w:p w:rsidR="00AB0BAC" w:rsidRDefault="00AB0BAC">
            <w:pPr>
              <w:rPr>
                <w:rFonts w:ascii="Courier New" w:eastAsia="Arial Unicode MS" w:hAnsi="Courier New" w:cs="Courier New"/>
                <w:b/>
              </w:rPr>
            </w:pPr>
            <w:r>
              <w:rPr>
                <w:rFonts w:ascii="Courier New" w:hAnsi="Courier New" w:cs="Courier New"/>
                <w:b/>
              </w:rPr>
              <w:t> </w:t>
            </w:r>
          </w:p>
        </w:tc>
      </w:tr>
      <w:tr w:rsidR="00AB0BAC" w:rsidTr="00AB0BAC">
        <w:trPr>
          <w:jc w:val="center"/>
        </w:trPr>
        <w:tc>
          <w:tcPr>
            <w:tcW w:w="1381" w:type="dxa"/>
            <w:hideMark/>
          </w:tcPr>
          <w:p w:rsidR="00AB0BAC" w:rsidRDefault="00AB0BAC">
            <w:pPr>
              <w:rPr>
                <w:rFonts w:ascii="Courier New" w:eastAsia="Arial Unicode MS" w:hAnsi="Courier New" w:cs="Courier New"/>
                <w:b/>
              </w:rPr>
            </w:pPr>
            <w:r>
              <w:rPr>
                <w:rFonts w:ascii="Courier New" w:hAnsi="Courier New" w:cs="Courier New"/>
                <w:b/>
              </w:rPr>
              <w:t> </w:t>
            </w:r>
          </w:p>
        </w:tc>
        <w:tc>
          <w:tcPr>
            <w:tcW w:w="7670" w:type="dxa"/>
            <w:hideMark/>
          </w:tcPr>
          <w:p w:rsidR="00AB0BAC" w:rsidRDefault="00083588" w:rsidP="00083588">
            <w:pPr>
              <w:ind w:left="1072" w:hanging="1072"/>
              <w:rPr>
                <w:rFonts w:ascii="Courier New" w:eastAsia="Arial Unicode MS" w:hAnsi="Courier New" w:cs="Courier New"/>
                <w:b/>
              </w:rPr>
            </w:pPr>
            <w:r>
              <w:rPr>
                <w:rFonts w:ascii="Courier New" w:hAnsi="Courier New" w:cs="Courier New"/>
                <w:b/>
              </w:rPr>
              <w:t xml:space="preserve">    </w:t>
            </w:r>
            <w:r w:rsidR="00AB0BAC">
              <w:rPr>
                <w:rFonts w:ascii="Courier New" w:hAnsi="Courier New" w:cs="Courier New"/>
                <w:b/>
              </w:rPr>
              <w:t>(d)İlk Mahkemenin bir şahadeti hatalı olarak kabul ettiği kanısında olması halinde, şahadet kabul edilmemiş olsa idi İlk Mahkemenin yapm</w:t>
            </w:r>
            <w:r>
              <w:rPr>
                <w:rFonts w:ascii="Courier New" w:hAnsi="Courier New" w:cs="Courier New"/>
                <w:b/>
              </w:rPr>
              <w:t xml:space="preserve">ası gerektiği bulguları saptar </w:t>
            </w:r>
          </w:p>
        </w:tc>
        <w:tc>
          <w:tcPr>
            <w:tcW w:w="106" w:type="dxa"/>
            <w:hideMark/>
          </w:tcPr>
          <w:p w:rsidR="00AB0BAC" w:rsidRDefault="00AB0BAC">
            <w:pPr>
              <w:rPr>
                <w:rFonts w:ascii="Courier New" w:eastAsia="Arial Unicode MS" w:hAnsi="Courier New" w:cs="Courier New"/>
                <w:b/>
              </w:rPr>
            </w:pPr>
            <w:r>
              <w:rPr>
                <w:rFonts w:ascii="Courier New" w:hAnsi="Courier New" w:cs="Courier New"/>
                <w:b/>
              </w:rPr>
              <w:t> </w:t>
            </w:r>
          </w:p>
        </w:tc>
      </w:tr>
      <w:tr w:rsidR="00AB0BAC" w:rsidTr="00AB0BAC">
        <w:trPr>
          <w:jc w:val="center"/>
        </w:trPr>
        <w:tc>
          <w:tcPr>
            <w:tcW w:w="1381" w:type="dxa"/>
            <w:hideMark/>
          </w:tcPr>
          <w:p w:rsidR="00AB0BAC" w:rsidRDefault="00AB0BAC">
            <w:pPr>
              <w:rPr>
                <w:rFonts w:ascii="Courier New" w:eastAsia="Arial Unicode MS" w:hAnsi="Courier New" w:cs="Courier New"/>
                <w:b/>
              </w:rPr>
            </w:pPr>
            <w:r>
              <w:rPr>
                <w:rFonts w:ascii="Courier New" w:hAnsi="Courier New" w:cs="Courier New"/>
                <w:b/>
              </w:rPr>
              <w:t> </w:t>
            </w:r>
          </w:p>
        </w:tc>
        <w:tc>
          <w:tcPr>
            <w:tcW w:w="7670" w:type="dxa"/>
            <w:hideMark/>
          </w:tcPr>
          <w:p w:rsidR="00083588" w:rsidRDefault="00083588" w:rsidP="00083588">
            <w:pPr>
              <w:rPr>
                <w:rFonts w:ascii="Courier New" w:hAnsi="Courier New" w:cs="Courier New"/>
                <w:b/>
              </w:rPr>
            </w:pPr>
            <w:r>
              <w:rPr>
                <w:rFonts w:ascii="Courier New" w:hAnsi="Courier New" w:cs="Courier New"/>
                <w:b/>
              </w:rPr>
              <w:t xml:space="preserve">    </w:t>
            </w:r>
            <w:r w:rsidR="00AB0BAC">
              <w:rPr>
                <w:rFonts w:ascii="Courier New" w:hAnsi="Courier New" w:cs="Courier New"/>
                <w:b/>
              </w:rPr>
              <w:t xml:space="preserve">(e)İstinaf bir Kaza Mahkemesi Yargıcı kararının </w:t>
            </w:r>
          </w:p>
          <w:p w:rsidR="00AB0BAC" w:rsidRDefault="00083588" w:rsidP="00083588">
            <w:pPr>
              <w:rPr>
                <w:rFonts w:ascii="Courier New" w:eastAsia="Arial Unicode MS" w:hAnsi="Courier New" w:cs="Courier New"/>
                <w:b/>
              </w:rPr>
            </w:pPr>
            <w:r>
              <w:rPr>
                <w:rFonts w:ascii="Courier New" w:hAnsi="Courier New" w:cs="Courier New"/>
                <w:b/>
              </w:rPr>
              <w:t xml:space="preserve">       </w:t>
            </w:r>
            <w:proofErr w:type="gramStart"/>
            <w:r w:rsidR="00AB0BAC">
              <w:rPr>
                <w:rFonts w:ascii="Courier New" w:hAnsi="Courier New" w:cs="Courier New"/>
                <w:b/>
              </w:rPr>
              <w:t>aleyhine</w:t>
            </w:r>
            <w:proofErr w:type="gramEnd"/>
            <w:r w:rsidR="00AB0BAC">
              <w:rPr>
                <w:rFonts w:ascii="Courier New" w:hAnsi="Courier New" w:cs="Courier New"/>
                <w:b/>
              </w:rPr>
              <w:t xml:space="preserve"> olması halinde :-</w:t>
            </w:r>
          </w:p>
        </w:tc>
        <w:tc>
          <w:tcPr>
            <w:tcW w:w="106" w:type="dxa"/>
            <w:hideMark/>
          </w:tcPr>
          <w:p w:rsidR="00AB0BAC" w:rsidRDefault="00AB0BAC">
            <w:pPr>
              <w:rPr>
                <w:rFonts w:ascii="Courier New" w:eastAsia="Arial Unicode MS" w:hAnsi="Courier New" w:cs="Courier New"/>
                <w:b/>
              </w:rPr>
            </w:pPr>
            <w:r>
              <w:rPr>
                <w:rFonts w:ascii="Courier New" w:hAnsi="Courier New" w:cs="Courier New"/>
                <w:b/>
              </w:rPr>
              <w:t> </w:t>
            </w:r>
          </w:p>
        </w:tc>
      </w:tr>
      <w:tr w:rsidR="00AB0BAC" w:rsidTr="00AB0BAC">
        <w:trPr>
          <w:jc w:val="center"/>
        </w:trPr>
        <w:tc>
          <w:tcPr>
            <w:tcW w:w="1381" w:type="dxa"/>
            <w:hideMark/>
          </w:tcPr>
          <w:p w:rsidR="00AB0BAC" w:rsidRDefault="00AB0BAC">
            <w:pPr>
              <w:rPr>
                <w:rFonts w:ascii="Courier New" w:eastAsia="Arial Unicode MS" w:hAnsi="Courier New" w:cs="Courier New"/>
                <w:b/>
              </w:rPr>
            </w:pPr>
            <w:r>
              <w:rPr>
                <w:rFonts w:ascii="Courier New" w:hAnsi="Courier New" w:cs="Courier New"/>
                <w:b/>
              </w:rPr>
              <w:t> </w:t>
            </w:r>
          </w:p>
        </w:tc>
        <w:tc>
          <w:tcPr>
            <w:tcW w:w="7776" w:type="dxa"/>
            <w:gridSpan w:val="2"/>
            <w:hideMark/>
          </w:tcPr>
          <w:p w:rsidR="00083588" w:rsidRDefault="00AB0BAC">
            <w:pPr>
              <w:rPr>
                <w:rFonts w:ascii="Courier New" w:hAnsi="Courier New" w:cs="Courier New"/>
                <w:b/>
              </w:rPr>
            </w:pPr>
            <w:r>
              <w:rPr>
                <w:rFonts w:ascii="Courier New" w:hAnsi="Courier New" w:cs="Courier New"/>
                <w:b/>
              </w:rPr>
              <w:t xml:space="preserve">       (i)Cezayı veren Kaza Mahkemesinde genel veya </w:t>
            </w:r>
          </w:p>
          <w:p w:rsidR="00083588" w:rsidRDefault="00083588">
            <w:pPr>
              <w:rPr>
                <w:rFonts w:ascii="Courier New" w:hAnsi="Courier New" w:cs="Courier New"/>
                <w:b/>
              </w:rPr>
            </w:pPr>
            <w:r>
              <w:rPr>
                <w:rFonts w:ascii="Courier New" w:hAnsi="Courier New" w:cs="Courier New"/>
                <w:b/>
              </w:rPr>
              <w:t xml:space="preserve">          </w:t>
            </w:r>
            <w:proofErr w:type="gramStart"/>
            <w:r w:rsidR="00AB0BAC">
              <w:rPr>
                <w:rFonts w:ascii="Courier New" w:hAnsi="Courier New" w:cs="Courier New"/>
                <w:b/>
              </w:rPr>
              <w:t>özel</w:t>
            </w:r>
            <w:proofErr w:type="gramEnd"/>
            <w:r w:rsidR="00AB0BAC">
              <w:rPr>
                <w:rFonts w:ascii="Courier New" w:hAnsi="Courier New" w:cs="Courier New"/>
                <w:b/>
              </w:rPr>
              <w:t xml:space="preserve"> bir nokta ile ilgili olarak başka </w:t>
            </w:r>
          </w:p>
          <w:p w:rsidR="00AB0BAC" w:rsidRDefault="00083588">
            <w:pPr>
              <w:rPr>
                <w:rFonts w:ascii="Courier New" w:eastAsia="Arial Unicode MS" w:hAnsi="Courier New" w:cs="Courier New"/>
                <w:b/>
              </w:rPr>
            </w:pPr>
            <w:r>
              <w:rPr>
                <w:rFonts w:ascii="Courier New" w:hAnsi="Courier New" w:cs="Courier New"/>
                <w:b/>
              </w:rPr>
              <w:t xml:space="preserve">          </w:t>
            </w:r>
            <w:proofErr w:type="gramStart"/>
            <w:r w:rsidR="00AB0BAC">
              <w:rPr>
                <w:rFonts w:ascii="Courier New" w:hAnsi="Courier New" w:cs="Courier New"/>
                <w:b/>
              </w:rPr>
              <w:t>şahadet</w:t>
            </w:r>
            <w:proofErr w:type="gramEnd"/>
            <w:r w:rsidR="00AB0BAC">
              <w:rPr>
                <w:rFonts w:ascii="Courier New" w:hAnsi="Courier New" w:cs="Courier New"/>
                <w:b/>
              </w:rPr>
              <w:t xml:space="preserve"> daha alınmasını emredebilir.</w:t>
            </w:r>
          </w:p>
        </w:tc>
      </w:tr>
      <w:tr w:rsidR="00AB0BAC" w:rsidTr="00AB0BAC">
        <w:trPr>
          <w:jc w:val="center"/>
        </w:trPr>
        <w:tc>
          <w:tcPr>
            <w:tcW w:w="1381" w:type="dxa"/>
          </w:tcPr>
          <w:p w:rsidR="00AB0BAC" w:rsidRDefault="00AB0BAC">
            <w:pPr>
              <w:rPr>
                <w:rFonts w:ascii="Courier New" w:eastAsia="Arial Unicode MS" w:hAnsi="Courier New" w:cs="Courier New"/>
                <w:b/>
              </w:rPr>
            </w:pPr>
          </w:p>
          <w:p w:rsidR="00690432" w:rsidRDefault="00690432">
            <w:pPr>
              <w:rPr>
                <w:rFonts w:ascii="Courier New" w:eastAsia="Arial Unicode MS" w:hAnsi="Courier New" w:cs="Courier New"/>
                <w:b/>
              </w:rPr>
            </w:pPr>
          </w:p>
        </w:tc>
        <w:tc>
          <w:tcPr>
            <w:tcW w:w="7776" w:type="dxa"/>
            <w:gridSpan w:val="2"/>
          </w:tcPr>
          <w:p w:rsidR="00083588" w:rsidRDefault="00690432">
            <w:pPr>
              <w:rPr>
                <w:rFonts w:ascii="Courier New" w:hAnsi="Courier New" w:cs="Courier New"/>
                <w:b/>
              </w:rPr>
            </w:pPr>
            <w:r>
              <w:rPr>
                <w:rFonts w:ascii="Courier New" w:hAnsi="Courier New" w:cs="Courier New"/>
                <w:b/>
              </w:rPr>
              <w:t xml:space="preserve">      </w:t>
            </w:r>
            <w:r w:rsidR="00AB0BAC">
              <w:rPr>
                <w:rFonts w:ascii="Courier New" w:hAnsi="Courier New" w:cs="Courier New"/>
                <w:b/>
              </w:rPr>
              <w:t xml:space="preserve">(ii)İbraz edilen şahadetin bir Kaza </w:t>
            </w:r>
            <w:r w:rsidR="00083588">
              <w:rPr>
                <w:rFonts w:ascii="Courier New" w:hAnsi="Courier New" w:cs="Courier New"/>
                <w:b/>
              </w:rPr>
              <w:t xml:space="preserve"> </w:t>
            </w:r>
          </w:p>
          <w:p w:rsidR="00AB0BAC" w:rsidRDefault="00083588" w:rsidP="00083588">
            <w:pPr>
              <w:ind w:left="1497" w:hanging="1497"/>
              <w:rPr>
                <w:rFonts w:ascii="Courier New" w:hAnsi="Courier New" w:cs="Courier New"/>
                <w:b/>
              </w:rPr>
            </w:pPr>
            <w:r>
              <w:rPr>
                <w:rFonts w:ascii="Courier New" w:hAnsi="Courier New" w:cs="Courier New"/>
                <w:b/>
              </w:rPr>
              <w:t xml:space="preserve">          </w:t>
            </w:r>
            <w:r w:rsidR="00AB0BAC">
              <w:rPr>
                <w:rFonts w:ascii="Courier New" w:hAnsi="Courier New" w:cs="Courier New"/>
                <w:b/>
              </w:rPr>
              <w:t xml:space="preserve">Mahkemesinin yargı yetkisi olmadığı herhangi bir suç için bir iddianame dosyalanmasını haklı gösterdiği kanısına varması halinde, istinaf eden aleyhine o suç için bir Ağır Ceza Mahkemesinin müteakip oturumunda bir </w:t>
            </w:r>
            <w:proofErr w:type="spellStart"/>
            <w:r w:rsidR="00AB0BAC">
              <w:rPr>
                <w:rFonts w:ascii="Courier New" w:hAnsi="Courier New" w:cs="Courier New"/>
                <w:b/>
              </w:rPr>
              <w:t>ikamename</w:t>
            </w:r>
            <w:proofErr w:type="spellEnd"/>
            <w:r w:rsidR="00AB0BAC">
              <w:rPr>
                <w:rFonts w:ascii="Courier New" w:hAnsi="Courier New" w:cs="Courier New"/>
                <w:b/>
              </w:rPr>
              <w:t xml:space="preserve"> dosyalanmasına direktif verir ve böyle bir direktif üzerine istinaf edenin Ağır</w:t>
            </w:r>
            <w:r w:rsidR="00690432">
              <w:rPr>
                <w:rFonts w:ascii="Courier New" w:hAnsi="Courier New" w:cs="Courier New"/>
                <w:b/>
              </w:rPr>
              <w:t xml:space="preserve"> </w:t>
            </w:r>
            <w:r w:rsidR="00E95038">
              <w:rPr>
                <w:rFonts w:ascii="Courier New" w:hAnsi="Courier New" w:cs="Courier New"/>
                <w:b/>
              </w:rPr>
              <w:t>Ceza </w:t>
            </w:r>
            <w:r w:rsidR="00AB0BAC">
              <w:rPr>
                <w:rFonts w:ascii="Courier New" w:hAnsi="Courier New" w:cs="Courier New"/>
                <w:b/>
              </w:rPr>
              <w:t>Mahkemesindeki yar</w:t>
            </w:r>
            <w:r w:rsidR="00E95038">
              <w:rPr>
                <w:rFonts w:ascii="Courier New" w:hAnsi="Courier New" w:cs="Courier New"/>
                <w:b/>
              </w:rPr>
              <w:t>gılanması bir ilk soruşturmada </w:t>
            </w:r>
            <w:r w:rsidR="00AB0BAC">
              <w:rPr>
                <w:rFonts w:ascii="Courier New" w:hAnsi="Courier New" w:cs="Courier New"/>
                <w:b/>
              </w:rPr>
              <w:t xml:space="preserve">Yargıç tarafından o suç için Ağır Ceza Mahkemesinde yargılanmaya havale edilmiş gibi aynı şekilde </w:t>
            </w:r>
            <w:proofErr w:type="gramStart"/>
            <w:r w:rsidR="00AB0BAC">
              <w:rPr>
                <w:rFonts w:ascii="Courier New" w:hAnsi="Courier New" w:cs="Courier New"/>
                <w:b/>
              </w:rPr>
              <w:t>yapılır;</w:t>
            </w:r>
            <w:proofErr w:type="gramEnd"/>
            <w:r w:rsidR="00AB0BAC">
              <w:rPr>
                <w:rFonts w:ascii="Courier New" w:hAnsi="Courier New" w:cs="Courier New"/>
                <w:b/>
              </w:rPr>
              <w:t xml:space="preserve"> ve bu gibi her meselede İlk Mahkeme tutanaklarındaki tanıkların beyanları, davanın tüm amaçları bakımından yeminli şahadet sayılır.</w:t>
            </w:r>
            <w:r w:rsidR="00C65C5F">
              <w:rPr>
                <w:rFonts w:ascii="Courier New" w:hAnsi="Courier New" w:cs="Courier New"/>
                <w:b/>
              </w:rPr>
              <w:t>”</w:t>
            </w:r>
          </w:p>
          <w:p w:rsidR="00AB0BAC" w:rsidRDefault="00AB0BAC">
            <w:pPr>
              <w:ind w:left="-1338"/>
              <w:rPr>
                <w:rFonts w:ascii="Courier New" w:hAnsi="Courier New" w:cs="Courier New"/>
                <w:b/>
              </w:rPr>
            </w:pPr>
            <w:proofErr w:type="spellStart"/>
            <w:r>
              <w:rPr>
                <w:rFonts w:ascii="Courier New" w:hAnsi="Courier New" w:cs="Courier New"/>
                <w:b/>
              </w:rPr>
              <w:lastRenderedPageBreak/>
              <w:t>Yukarıd</w:t>
            </w:r>
            <w:proofErr w:type="spellEnd"/>
          </w:p>
        </w:tc>
      </w:tr>
    </w:tbl>
    <w:p w:rsidR="00806057" w:rsidRDefault="00806057" w:rsidP="00083588">
      <w:pPr>
        <w:spacing w:line="360" w:lineRule="auto"/>
        <w:ind w:firstLine="708"/>
        <w:rPr>
          <w:rFonts w:ascii="Courier New" w:hAnsi="Courier New" w:cs="Courier New"/>
        </w:rPr>
      </w:pPr>
      <w:r>
        <w:rPr>
          <w:rFonts w:ascii="Courier New" w:hAnsi="Courier New" w:cs="Courier New"/>
        </w:rPr>
        <w:lastRenderedPageBreak/>
        <w:t xml:space="preserve">Yukarıda </w:t>
      </w:r>
      <w:r w:rsidR="00E95038">
        <w:rPr>
          <w:rFonts w:ascii="Courier New" w:hAnsi="Courier New" w:cs="Courier New"/>
        </w:rPr>
        <w:t>belirtilen maddedeki yetkiye ek olarak</w:t>
      </w:r>
      <w:r>
        <w:rPr>
          <w:rFonts w:ascii="Courier New" w:hAnsi="Courier New" w:cs="Courier New"/>
        </w:rPr>
        <w:t xml:space="preserve"> 9/1976 sayılı Mahkemeler Yasası’nın 37. </w:t>
      </w:r>
      <w:r w:rsidR="00C65C5F">
        <w:rPr>
          <w:rFonts w:ascii="Courier New" w:hAnsi="Courier New" w:cs="Courier New"/>
        </w:rPr>
        <w:t>M</w:t>
      </w:r>
      <w:r>
        <w:rPr>
          <w:rFonts w:ascii="Courier New" w:hAnsi="Courier New" w:cs="Courier New"/>
        </w:rPr>
        <w:t>addesi</w:t>
      </w:r>
      <w:r w:rsidR="00C65C5F">
        <w:rPr>
          <w:rFonts w:ascii="Courier New" w:hAnsi="Courier New" w:cs="Courier New"/>
        </w:rPr>
        <w:t>,</w:t>
      </w:r>
      <w:r>
        <w:rPr>
          <w:rFonts w:ascii="Courier New" w:hAnsi="Courier New" w:cs="Courier New"/>
        </w:rPr>
        <w:t xml:space="preserve"> Yargıtay</w:t>
      </w:r>
      <w:r w:rsidR="00C65C5F">
        <w:rPr>
          <w:rFonts w:ascii="Courier New" w:hAnsi="Courier New" w:cs="Courier New"/>
        </w:rPr>
        <w:t>’</w:t>
      </w:r>
      <w:r>
        <w:rPr>
          <w:rFonts w:ascii="Courier New" w:hAnsi="Courier New" w:cs="Courier New"/>
        </w:rPr>
        <w:t xml:space="preserve">ın şahadet dinleme yetkilerini düzenlemekte olup </w:t>
      </w:r>
      <w:r w:rsidR="00FD0D27">
        <w:rPr>
          <w:rFonts w:ascii="Courier New" w:hAnsi="Courier New" w:cs="Courier New"/>
        </w:rPr>
        <w:t xml:space="preserve">ilgili madde </w:t>
      </w:r>
      <w:r>
        <w:rPr>
          <w:rFonts w:ascii="Courier New" w:hAnsi="Courier New" w:cs="Courier New"/>
        </w:rPr>
        <w:t>şöyledir:</w:t>
      </w:r>
    </w:p>
    <w:p w:rsidR="00045C89" w:rsidRDefault="00045C89" w:rsidP="006272FB">
      <w:pPr>
        <w:ind w:firstLine="708"/>
        <w:rPr>
          <w:rFonts w:ascii="Courier New" w:hAnsi="Courier New" w:cs="Courier New"/>
        </w:rPr>
      </w:pPr>
    </w:p>
    <w:tbl>
      <w:tblPr>
        <w:tblW w:w="8160" w:type="dxa"/>
        <w:tblInd w:w="1384" w:type="dxa"/>
        <w:tblLayout w:type="fixed"/>
        <w:tblLook w:val="04A0" w:firstRow="1" w:lastRow="0" w:firstColumn="1" w:lastColumn="0" w:noHBand="0" w:noVBand="1"/>
      </w:tblPr>
      <w:tblGrid>
        <w:gridCol w:w="284"/>
        <w:gridCol w:w="425"/>
        <w:gridCol w:w="7451"/>
      </w:tblGrid>
      <w:tr w:rsidR="00045C89" w:rsidTr="00697F10">
        <w:tc>
          <w:tcPr>
            <w:tcW w:w="284" w:type="dxa"/>
          </w:tcPr>
          <w:p w:rsidR="00045C89" w:rsidRDefault="00C65C5F" w:rsidP="006272FB">
            <w:pPr>
              <w:ind w:right="761"/>
              <w:rPr>
                <w:rFonts w:ascii="Courier New" w:hAnsi="Courier New" w:cs="Courier New"/>
                <w:b/>
                <w:lang w:eastAsia="en-US"/>
              </w:rPr>
            </w:pPr>
            <w:r>
              <w:rPr>
                <w:rFonts w:ascii="Courier New" w:hAnsi="Courier New" w:cs="Courier New"/>
                <w:b/>
                <w:lang w:eastAsia="en-US"/>
              </w:rPr>
              <w:t>“</w:t>
            </w:r>
          </w:p>
        </w:tc>
        <w:tc>
          <w:tcPr>
            <w:tcW w:w="425" w:type="dxa"/>
            <w:hideMark/>
          </w:tcPr>
          <w:p w:rsidR="00045C89" w:rsidRDefault="00045C89" w:rsidP="006272FB">
            <w:pPr>
              <w:ind w:left="-414"/>
              <w:rPr>
                <w:rFonts w:ascii="Courier New" w:hAnsi="Courier New" w:cs="Courier New"/>
                <w:b/>
                <w:lang w:eastAsia="en-US"/>
              </w:rPr>
            </w:pPr>
            <w:r>
              <w:rPr>
                <w:rFonts w:ascii="Courier New" w:hAnsi="Courier New" w:cs="Courier New"/>
                <w:b/>
                <w:lang w:eastAsia="en-US"/>
              </w:rPr>
              <w:t>3737</w:t>
            </w:r>
            <w:proofErr w:type="gramStart"/>
            <w:r>
              <w:rPr>
                <w:rFonts w:ascii="Courier New" w:hAnsi="Courier New" w:cs="Courier New"/>
                <w:b/>
                <w:lang w:eastAsia="en-US"/>
              </w:rPr>
              <w:t>..</w:t>
            </w:r>
            <w:proofErr w:type="gramEnd"/>
          </w:p>
        </w:tc>
        <w:tc>
          <w:tcPr>
            <w:tcW w:w="7451" w:type="dxa"/>
          </w:tcPr>
          <w:p w:rsidR="00045C89" w:rsidRDefault="00045C89" w:rsidP="006272FB">
            <w:pPr>
              <w:ind w:left="602" w:hanging="602"/>
              <w:rPr>
                <w:rFonts w:ascii="Courier New" w:hAnsi="Courier New" w:cs="Courier New"/>
                <w:b/>
                <w:lang w:eastAsia="en-US"/>
              </w:rPr>
            </w:pPr>
            <w:r>
              <w:rPr>
                <w:rFonts w:ascii="Courier New" w:hAnsi="Courier New" w:cs="Courier New"/>
                <w:b/>
                <w:lang w:eastAsia="en-US"/>
              </w:rPr>
              <w:t>(1) Yasalara ve mahkeme tüzüklerine uymak koşuluyla, hukuk yetkisini ilk mahkeme olarak kullanan bir mahkemenin kararına karşı Yüksek Mahkemeye, Yargıtay olarak, istinaf edilebilir.</w:t>
            </w:r>
          </w:p>
          <w:p w:rsidR="00045C89" w:rsidRDefault="00045C89" w:rsidP="006272FB">
            <w:pPr>
              <w:rPr>
                <w:rFonts w:ascii="Courier New" w:hAnsi="Courier New" w:cs="Courier New"/>
                <w:b/>
                <w:lang w:eastAsia="en-US"/>
              </w:rPr>
            </w:pPr>
          </w:p>
        </w:tc>
      </w:tr>
      <w:tr w:rsidR="00045C89" w:rsidTr="00697F10">
        <w:tc>
          <w:tcPr>
            <w:tcW w:w="284" w:type="dxa"/>
          </w:tcPr>
          <w:p w:rsidR="00045C89" w:rsidRDefault="00045C89" w:rsidP="006272FB">
            <w:pPr>
              <w:rPr>
                <w:rFonts w:ascii="Courier New" w:hAnsi="Courier New" w:cs="Courier New"/>
                <w:b/>
                <w:lang w:eastAsia="en-US"/>
              </w:rPr>
            </w:pPr>
          </w:p>
        </w:tc>
        <w:tc>
          <w:tcPr>
            <w:tcW w:w="425" w:type="dxa"/>
          </w:tcPr>
          <w:p w:rsidR="00045C89" w:rsidRDefault="00045C89" w:rsidP="006272FB">
            <w:pPr>
              <w:rPr>
                <w:rFonts w:ascii="Courier New" w:hAnsi="Courier New" w:cs="Courier New"/>
                <w:b/>
                <w:lang w:eastAsia="en-US"/>
              </w:rPr>
            </w:pPr>
          </w:p>
        </w:tc>
        <w:tc>
          <w:tcPr>
            <w:tcW w:w="7451" w:type="dxa"/>
            <w:hideMark/>
          </w:tcPr>
          <w:p w:rsidR="00045C89" w:rsidRDefault="00045C89" w:rsidP="006272FB">
            <w:pPr>
              <w:ind w:left="602" w:hanging="602"/>
              <w:rPr>
                <w:rFonts w:ascii="Courier New" w:hAnsi="Courier New" w:cs="Courier New"/>
                <w:b/>
                <w:lang w:eastAsia="en-US"/>
              </w:rPr>
            </w:pPr>
            <w:r>
              <w:rPr>
                <w:rFonts w:ascii="Courier New" w:hAnsi="Courier New" w:cs="Courier New"/>
                <w:b/>
                <w:lang w:eastAsia="en-US"/>
              </w:rPr>
              <w:t xml:space="preserve">(2) Bu madde kuralları saklı kalmak koşuluyla Ceza Muhakemeleri Usulü Yasasına bağlı olarak, ceza yetkisi kullanan herhangi bir mahkemenin veya yargıcının herhangi bir karar veya emrine karşı, Yargıtay olarak Yüksek Mahkemeye istinaf edilebilir, İstinaf, </w:t>
            </w:r>
            <w:proofErr w:type="gramStart"/>
            <w:r>
              <w:rPr>
                <w:rFonts w:ascii="Courier New" w:hAnsi="Courier New" w:cs="Courier New"/>
                <w:b/>
                <w:lang w:eastAsia="en-US"/>
              </w:rPr>
              <w:t>mahkumiyet</w:t>
            </w:r>
            <w:proofErr w:type="gramEnd"/>
            <w:r>
              <w:rPr>
                <w:rFonts w:ascii="Courier New" w:hAnsi="Courier New" w:cs="Courier New"/>
                <w:b/>
                <w:lang w:eastAsia="en-US"/>
              </w:rPr>
              <w:t xml:space="preserve"> veya </w:t>
            </w:r>
          </w:p>
          <w:p w:rsidR="00045C89" w:rsidRDefault="00045C89" w:rsidP="006272FB">
            <w:pPr>
              <w:ind w:left="602" w:hanging="602"/>
              <w:rPr>
                <w:rFonts w:ascii="Courier New" w:hAnsi="Courier New" w:cs="Courier New"/>
                <w:b/>
                <w:lang w:eastAsia="en-US"/>
              </w:rPr>
            </w:pPr>
            <w:r>
              <w:rPr>
                <w:rFonts w:ascii="Courier New" w:hAnsi="Courier New" w:cs="Courier New"/>
                <w:b/>
                <w:lang w:eastAsia="en-US"/>
              </w:rPr>
              <w:t xml:space="preserve">    </w:t>
            </w:r>
            <w:proofErr w:type="gramStart"/>
            <w:r>
              <w:rPr>
                <w:rFonts w:ascii="Courier New" w:hAnsi="Courier New" w:cs="Courier New"/>
                <w:b/>
                <w:lang w:eastAsia="en-US"/>
              </w:rPr>
              <w:t>verilen</w:t>
            </w:r>
            <w:proofErr w:type="gramEnd"/>
            <w:r>
              <w:rPr>
                <w:rFonts w:ascii="Courier New" w:hAnsi="Courier New" w:cs="Courier New"/>
                <w:b/>
                <w:lang w:eastAsia="en-US"/>
              </w:rPr>
              <w:t xml:space="preserve"> ceza veya her ikisi aleyhine yapılabileceği gibi, ceza yetkisi kullanan bir mahkemenin veya yargıcının mahkumiyet veya ceza içermeyen herhangi bir karar veya emri aleyhine de yapılabilir.</w:t>
            </w:r>
          </w:p>
        </w:tc>
      </w:tr>
      <w:tr w:rsidR="00045C89" w:rsidTr="00697F10">
        <w:tc>
          <w:tcPr>
            <w:tcW w:w="284" w:type="dxa"/>
          </w:tcPr>
          <w:p w:rsidR="00045C89" w:rsidRDefault="00045C89" w:rsidP="006272FB">
            <w:pPr>
              <w:rPr>
                <w:rFonts w:ascii="Courier New" w:hAnsi="Courier New" w:cs="Courier New"/>
                <w:b/>
                <w:lang w:eastAsia="en-US"/>
              </w:rPr>
            </w:pPr>
          </w:p>
        </w:tc>
        <w:tc>
          <w:tcPr>
            <w:tcW w:w="425" w:type="dxa"/>
          </w:tcPr>
          <w:p w:rsidR="00045C89" w:rsidRDefault="00045C89" w:rsidP="006272FB">
            <w:pPr>
              <w:rPr>
                <w:rFonts w:ascii="Courier New" w:hAnsi="Courier New" w:cs="Courier New"/>
                <w:b/>
                <w:lang w:eastAsia="en-US"/>
              </w:rPr>
            </w:pPr>
          </w:p>
        </w:tc>
        <w:tc>
          <w:tcPr>
            <w:tcW w:w="7451" w:type="dxa"/>
          </w:tcPr>
          <w:p w:rsidR="00045C89" w:rsidRDefault="00045C89" w:rsidP="006272FB">
            <w:pPr>
              <w:rPr>
                <w:rFonts w:ascii="Courier New" w:hAnsi="Courier New" w:cs="Courier New"/>
                <w:b/>
                <w:lang w:eastAsia="en-US"/>
              </w:rPr>
            </w:pPr>
          </w:p>
        </w:tc>
      </w:tr>
    </w:tbl>
    <w:p w:rsidR="00690432" w:rsidRDefault="00045C89" w:rsidP="00697F10">
      <w:pPr>
        <w:ind w:left="2694" w:hanging="993"/>
        <w:rPr>
          <w:rFonts w:ascii="Courier New" w:hAnsi="Courier New" w:cs="Courier New"/>
          <w:b/>
        </w:rPr>
      </w:pPr>
      <w:r>
        <w:rPr>
          <w:rFonts w:ascii="Courier New" w:hAnsi="Courier New" w:cs="Courier New"/>
          <w:b/>
        </w:rPr>
        <w:t xml:space="preserve">   (3) Ceza Muhakemeleri Usulü Yasasının veya diğer bir yasanın veya mahkeme tüzüklerinin kurallarına bakılmaksızın ve o kurallarda gösterilen bir yetkiye ek olarak, </w:t>
      </w:r>
      <w:proofErr w:type="gramStart"/>
      <w:r>
        <w:rPr>
          <w:rFonts w:ascii="Courier New" w:hAnsi="Courier New" w:cs="Courier New"/>
          <w:b/>
        </w:rPr>
        <w:t>Yüksek  Mahkeme</w:t>
      </w:r>
      <w:proofErr w:type="gramEnd"/>
      <w:r>
        <w:rPr>
          <w:rFonts w:ascii="Courier New" w:hAnsi="Courier New" w:cs="Courier New"/>
          <w:b/>
        </w:rPr>
        <w:t xml:space="preserve">, Yargıtay sıfatıyla, hukuk veya ceza davasına ilişkin  bir istinafı görüp karar verirken, ilk mahkemenin olgularla ilgili bulgu ve kararları ile bağlı değildir; ve bütün tanıklığı gözden geçirmeye, kendi istidlallerini yapmaya, daha fazla tanıklık dinlemeye veya kabule ve davanın ahval ve </w:t>
      </w:r>
    </w:p>
    <w:p w:rsidR="00697F10" w:rsidRDefault="00690432" w:rsidP="006272FB">
      <w:pPr>
        <w:ind w:left="993" w:hanging="993"/>
        <w:rPr>
          <w:rFonts w:ascii="Courier New" w:hAnsi="Courier New" w:cs="Courier New"/>
          <w:b/>
        </w:rPr>
      </w:pPr>
      <w:r>
        <w:rPr>
          <w:rFonts w:ascii="Courier New" w:hAnsi="Courier New" w:cs="Courier New"/>
          <w:b/>
        </w:rPr>
        <w:t xml:space="preserve">      </w:t>
      </w:r>
      <w:r w:rsidR="00697F10">
        <w:rPr>
          <w:rFonts w:ascii="Courier New" w:hAnsi="Courier New" w:cs="Courier New"/>
          <w:b/>
        </w:rPr>
        <w:t xml:space="preserve">            </w:t>
      </w:r>
      <w:r>
        <w:rPr>
          <w:rFonts w:ascii="Courier New" w:hAnsi="Courier New" w:cs="Courier New"/>
          <w:b/>
        </w:rPr>
        <w:t xml:space="preserve"> </w:t>
      </w:r>
      <w:proofErr w:type="gramStart"/>
      <w:r w:rsidR="00045C89">
        <w:rPr>
          <w:rFonts w:ascii="Courier New" w:hAnsi="Courier New" w:cs="Courier New"/>
          <w:b/>
        </w:rPr>
        <w:t>koşullarının</w:t>
      </w:r>
      <w:proofErr w:type="gramEnd"/>
      <w:r w:rsidR="00045C89">
        <w:rPr>
          <w:rFonts w:ascii="Courier New" w:hAnsi="Courier New" w:cs="Courier New"/>
          <w:b/>
        </w:rPr>
        <w:t xml:space="preserve"> gerektirdiği hallerde, ilk </w:t>
      </w:r>
      <w:r w:rsidR="00697F10">
        <w:rPr>
          <w:rFonts w:ascii="Courier New" w:hAnsi="Courier New" w:cs="Courier New"/>
          <w:b/>
        </w:rPr>
        <w:t xml:space="preserve"> </w:t>
      </w:r>
    </w:p>
    <w:p w:rsidR="00045C89" w:rsidRDefault="00697F10" w:rsidP="00697F10">
      <w:pPr>
        <w:ind w:left="2694" w:hanging="2694"/>
        <w:rPr>
          <w:rFonts w:ascii="Courier New" w:hAnsi="Courier New" w:cs="Courier New"/>
          <w:b/>
        </w:rPr>
      </w:pPr>
      <w:r>
        <w:rPr>
          <w:rFonts w:ascii="Courier New" w:hAnsi="Courier New" w:cs="Courier New"/>
          <w:b/>
        </w:rPr>
        <w:t xml:space="preserve">                   </w:t>
      </w:r>
      <w:proofErr w:type="gramStart"/>
      <w:r w:rsidR="00045C89">
        <w:rPr>
          <w:rFonts w:ascii="Courier New" w:hAnsi="Courier New" w:cs="Courier New"/>
          <w:b/>
        </w:rPr>
        <w:t>mahkeme</w:t>
      </w:r>
      <w:proofErr w:type="gramEnd"/>
      <w:r w:rsidR="00045C89">
        <w:rPr>
          <w:rFonts w:ascii="Courier New" w:hAnsi="Courier New" w:cs="Courier New"/>
          <w:b/>
        </w:rPr>
        <w:t xml:space="preserve"> tarafından dinlenmiş bulunan bir tanığı tekrar dinlemeye yetkilidir ve davanın ahval ve koşullarının gerektirdiği hale göre hüküm verme veya davanın tekrar görülmesi için kararı veren ilk mahkemeyi veya diğer bir mahkemeyi görevlendirmek yetkilerine de sahiptir.</w:t>
      </w:r>
      <w:r w:rsidR="00C65C5F">
        <w:rPr>
          <w:rFonts w:ascii="Courier New" w:hAnsi="Courier New" w:cs="Courier New"/>
          <w:b/>
        </w:rPr>
        <w:t>”</w:t>
      </w:r>
    </w:p>
    <w:p w:rsidR="00045C89" w:rsidRDefault="00045C89" w:rsidP="00045C89">
      <w:pPr>
        <w:rPr>
          <w:rFonts w:ascii="Courier New" w:hAnsi="Courier New" w:cs="Courier New"/>
          <w:b/>
        </w:rPr>
      </w:pPr>
    </w:p>
    <w:p w:rsidR="00045C89" w:rsidRDefault="00045C89" w:rsidP="00806057">
      <w:pPr>
        <w:spacing w:line="360" w:lineRule="auto"/>
        <w:ind w:firstLine="708"/>
        <w:rPr>
          <w:rFonts w:ascii="Courier New" w:hAnsi="Courier New" w:cs="Courier New"/>
        </w:rPr>
      </w:pPr>
    </w:p>
    <w:p w:rsidR="009A3810" w:rsidRDefault="009A3810" w:rsidP="00697F10">
      <w:pPr>
        <w:spacing w:line="360" w:lineRule="auto"/>
        <w:ind w:firstLine="708"/>
        <w:rPr>
          <w:rFonts w:ascii="Courier New" w:hAnsi="Courier New" w:cs="Courier New"/>
        </w:rPr>
      </w:pPr>
      <w:r>
        <w:rPr>
          <w:rFonts w:ascii="Courier New" w:hAnsi="Courier New" w:cs="Courier New"/>
        </w:rPr>
        <w:t>Fasıl 155 Ceza</w:t>
      </w:r>
      <w:r w:rsidR="000D4800">
        <w:rPr>
          <w:rFonts w:ascii="Courier New" w:hAnsi="Courier New" w:cs="Courier New"/>
        </w:rPr>
        <w:t xml:space="preserve"> Muhakemeleri </w:t>
      </w:r>
      <w:r>
        <w:rPr>
          <w:rFonts w:ascii="Courier New" w:hAnsi="Courier New" w:cs="Courier New"/>
        </w:rPr>
        <w:t>Us</w:t>
      </w:r>
      <w:r w:rsidR="000D4800">
        <w:rPr>
          <w:rFonts w:ascii="Courier New" w:hAnsi="Courier New" w:cs="Courier New"/>
        </w:rPr>
        <w:t>ul</w:t>
      </w:r>
      <w:r>
        <w:rPr>
          <w:rFonts w:ascii="Courier New" w:hAnsi="Courier New" w:cs="Courier New"/>
        </w:rPr>
        <w:t>ü Yasasının 14</w:t>
      </w:r>
      <w:r w:rsidR="00E41997">
        <w:rPr>
          <w:rFonts w:ascii="Courier New" w:hAnsi="Courier New" w:cs="Courier New"/>
        </w:rPr>
        <w:t>6.</w:t>
      </w:r>
      <w:r w:rsidR="000D4800">
        <w:rPr>
          <w:rFonts w:ascii="Courier New" w:hAnsi="Courier New" w:cs="Courier New"/>
        </w:rPr>
        <w:t xml:space="preserve"> </w:t>
      </w:r>
      <w:r w:rsidR="00E41997">
        <w:rPr>
          <w:rFonts w:ascii="Courier New" w:hAnsi="Courier New" w:cs="Courier New"/>
        </w:rPr>
        <w:t xml:space="preserve">maddesinde yer alan yetkiler </w:t>
      </w:r>
      <w:r>
        <w:rPr>
          <w:rFonts w:ascii="Courier New" w:hAnsi="Courier New" w:cs="Courier New"/>
        </w:rPr>
        <w:t>9/1976 sayılı Mahkemeler Yasası</w:t>
      </w:r>
      <w:r w:rsidR="000D4800">
        <w:rPr>
          <w:rFonts w:ascii="Courier New" w:hAnsi="Courier New" w:cs="Courier New"/>
        </w:rPr>
        <w:t>’</w:t>
      </w:r>
      <w:r>
        <w:rPr>
          <w:rFonts w:ascii="Courier New" w:hAnsi="Courier New" w:cs="Courier New"/>
        </w:rPr>
        <w:t>nın yukarıda belirtilen 37(3)</w:t>
      </w:r>
      <w:r w:rsidR="00E41997">
        <w:rPr>
          <w:rFonts w:ascii="Courier New" w:hAnsi="Courier New" w:cs="Courier New"/>
        </w:rPr>
        <w:t xml:space="preserve"> </w:t>
      </w:r>
      <w:r>
        <w:rPr>
          <w:rFonts w:ascii="Courier New" w:hAnsi="Courier New" w:cs="Courier New"/>
        </w:rPr>
        <w:t>maddesindeki hükümler ile birlikte ele alınmalı</w:t>
      </w:r>
      <w:r w:rsidR="0087255B">
        <w:rPr>
          <w:rFonts w:ascii="Courier New" w:hAnsi="Courier New" w:cs="Courier New"/>
        </w:rPr>
        <w:t xml:space="preserve"> ve her iki </w:t>
      </w:r>
      <w:r w:rsidR="00527485">
        <w:rPr>
          <w:rFonts w:ascii="Courier New" w:hAnsi="Courier New" w:cs="Courier New"/>
        </w:rPr>
        <w:t xml:space="preserve">madde </w:t>
      </w:r>
      <w:r w:rsidR="00527485" w:rsidRPr="00FC1F79">
        <w:rPr>
          <w:rFonts w:ascii="Courier New" w:hAnsi="Courier New" w:cs="Courier New"/>
        </w:rPr>
        <w:t xml:space="preserve">Yargıtay’a istinafların </w:t>
      </w:r>
      <w:r w:rsidR="00527485" w:rsidRPr="00FC1F79">
        <w:rPr>
          <w:rFonts w:ascii="Courier New" w:hAnsi="Courier New" w:cs="Courier New"/>
        </w:rPr>
        <w:lastRenderedPageBreak/>
        <w:t xml:space="preserve">değerlendirilmesinde geniş yetkiler </w:t>
      </w:r>
      <w:r w:rsidR="00527485">
        <w:rPr>
          <w:rFonts w:ascii="Courier New" w:hAnsi="Courier New" w:cs="Courier New"/>
        </w:rPr>
        <w:t>ver</w:t>
      </w:r>
      <w:r w:rsidR="0087255B">
        <w:rPr>
          <w:rFonts w:ascii="Courier New" w:hAnsi="Courier New" w:cs="Courier New"/>
        </w:rPr>
        <w:t xml:space="preserve">se de </w:t>
      </w:r>
      <w:r w:rsidR="00527485" w:rsidRPr="00FC1F79">
        <w:rPr>
          <w:rFonts w:ascii="Courier New" w:hAnsi="Courier New" w:cs="Courier New"/>
        </w:rPr>
        <w:t>her dava kendi olguları çerçevesinde değerlendirilmelidir.</w:t>
      </w:r>
      <w:r>
        <w:rPr>
          <w:rFonts w:ascii="Courier New" w:hAnsi="Courier New" w:cs="Courier New"/>
        </w:rPr>
        <w:t xml:space="preserve">   </w:t>
      </w:r>
    </w:p>
    <w:p w:rsidR="009A3810" w:rsidRDefault="009A3810" w:rsidP="00806057">
      <w:pPr>
        <w:rPr>
          <w:rFonts w:ascii="Courier New" w:hAnsi="Courier New" w:cs="Courier New"/>
        </w:rPr>
      </w:pPr>
    </w:p>
    <w:p w:rsidR="009A3810" w:rsidRDefault="009A3810" w:rsidP="00806057">
      <w:pPr>
        <w:rPr>
          <w:rFonts w:ascii="Courier New" w:hAnsi="Courier New" w:cs="Courier New"/>
        </w:rPr>
      </w:pPr>
    </w:p>
    <w:p w:rsidR="00806057" w:rsidRDefault="009A3810" w:rsidP="000D4800">
      <w:pPr>
        <w:spacing w:line="360" w:lineRule="auto"/>
        <w:ind w:firstLine="708"/>
        <w:rPr>
          <w:rFonts w:ascii="Courier New" w:hAnsi="Courier New" w:cs="Courier New"/>
        </w:rPr>
      </w:pPr>
      <w:r>
        <w:rPr>
          <w:rFonts w:ascii="Courier New" w:hAnsi="Courier New" w:cs="Courier New"/>
        </w:rPr>
        <w:t>9/1976</w:t>
      </w:r>
      <w:r w:rsidR="000D4800">
        <w:rPr>
          <w:rFonts w:ascii="Courier New" w:hAnsi="Courier New" w:cs="Courier New"/>
        </w:rPr>
        <w:t xml:space="preserve"> Sayılı</w:t>
      </w:r>
      <w:r>
        <w:rPr>
          <w:rFonts w:ascii="Courier New" w:hAnsi="Courier New" w:cs="Courier New"/>
        </w:rPr>
        <w:t xml:space="preserve"> Mahkemeler Yasası</w:t>
      </w:r>
      <w:r w:rsidR="000D4800">
        <w:rPr>
          <w:rFonts w:ascii="Courier New" w:hAnsi="Courier New" w:cs="Courier New"/>
        </w:rPr>
        <w:t>’</w:t>
      </w:r>
      <w:r>
        <w:rPr>
          <w:rFonts w:ascii="Courier New" w:hAnsi="Courier New" w:cs="Courier New"/>
        </w:rPr>
        <w:t xml:space="preserve">nın 37(3) maddesinin mehazı olan </w:t>
      </w:r>
      <w:proofErr w:type="spellStart"/>
      <w:r>
        <w:rPr>
          <w:rFonts w:ascii="Courier New" w:hAnsi="Courier New" w:cs="Courier New"/>
        </w:rPr>
        <w:t>The</w:t>
      </w:r>
      <w:proofErr w:type="spellEnd"/>
      <w:r>
        <w:rPr>
          <w:rFonts w:ascii="Courier New" w:hAnsi="Courier New" w:cs="Courier New"/>
        </w:rPr>
        <w:t xml:space="preserve"> Court Of </w:t>
      </w:r>
      <w:proofErr w:type="spellStart"/>
      <w:r>
        <w:rPr>
          <w:rFonts w:ascii="Courier New" w:hAnsi="Courier New" w:cs="Courier New"/>
        </w:rPr>
        <w:t>Justice</w:t>
      </w:r>
      <w:proofErr w:type="spellEnd"/>
      <w:r>
        <w:rPr>
          <w:rFonts w:ascii="Courier New" w:hAnsi="Courier New" w:cs="Courier New"/>
        </w:rPr>
        <w:t xml:space="preserve"> </w:t>
      </w:r>
      <w:proofErr w:type="spellStart"/>
      <w:r>
        <w:rPr>
          <w:rFonts w:ascii="Courier New" w:hAnsi="Courier New" w:cs="Courier New"/>
        </w:rPr>
        <w:t>Law</w:t>
      </w:r>
      <w:proofErr w:type="spellEnd"/>
      <w:r>
        <w:rPr>
          <w:rFonts w:ascii="Courier New" w:hAnsi="Courier New" w:cs="Courier New"/>
        </w:rPr>
        <w:t xml:space="preserve"> 1960 madde 25(3)ile ilgili </w:t>
      </w:r>
      <w:proofErr w:type="spellStart"/>
      <w:r w:rsidR="00FC1F79">
        <w:rPr>
          <w:rFonts w:ascii="Courier New" w:hAnsi="Courier New" w:cs="Courier New"/>
        </w:rPr>
        <w:t>Criminal</w:t>
      </w:r>
      <w:proofErr w:type="spellEnd"/>
      <w:r w:rsidR="00FC1F79">
        <w:rPr>
          <w:rFonts w:ascii="Courier New" w:hAnsi="Courier New" w:cs="Courier New"/>
        </w:rPr>
        <w:t xml:space="preserve"> </w:t>
      </w:r>
      <w:proofErr w:type="spellStart"/>
      <w:r w:rsidR="00FC1F79">
        <w:rPr>
          <w:rFonts w:ascii="Courier New" w:hAnsi="Courier New" w:cs="Courier New"/>
        </w:rPr>
        <w:t>Procedure</w:t>
      </w:r>
      <w:proofErr w:type="spellEnd"/>
      <w:r w:rsidR="00FC1F79">
        <w:rPr>
          <w:rFonts w:ascii="Courier New" w:hAnsi="Courier New" w:cs="Courier New"/>
        </w:rPr>
        <w:t xml:space="preserve"> in </w:t>
      </w:r>
      <w:proofErr w:type="spellStart"/>
      <w:r w:rsidR="00FC1F79">
        <w:rPr>
          <w:rFonts w:ascii="Courier New" w:hAnsi="Courier New" w:cs="Courier New"/>
        </w:rPr>
        <w:t>Cyprus</w:t>
      </w:r>
      <w:proofErr w:type="spellEnd"/>
      <w:r w:rsidR="00A374E7">
        <w:rPr>
          <w:rFonts w:ascii="Courier New" w:hAnsi="Courier New" w:cs="Courier New"/>
        </w:rPr>
        <w:t xml:space="preserve">( </w:t>
      </w:r>
      <w:proofErr w:type="spellStart"/>
      <w:r w:rsidR="00A374E7">
        <w:rPr>
          <w:rFonts w:ascii="Courier New" w:hAnsi="Courier New" w:cs="Courier New"/>
        </w:rPr>
        <w:t>Louzou</w:t>
      </w:r>
      <w:proofErr w:type="spellEnd"/>
      <w:r w:rsidR="00A374E7">
        <w:rPr>
          <w:rFonts w:ascii="Courier New" w:hAnsi="Courier New" w:cs="Courier New"/>
        </w:rPr>
        <w:t xml:space="preserve"> &amp; </w:t>
      </w:r>
      <w:proofErr w:type="spellStart"/>
      <w:r w:rsidR="00A374E7">
        <w:rPr>
          <w:rFonts w:ascii="Courier New" w:hAnsi="Courier New" w:cs="Courier New"/>
        </w:rPr>
        <w:t>Pikis</w:t>
      </w:r>
      <w:proofErr w:type="spellEnd"/>
      <w:r w:rsidR="00A374E7">
        <w:rPr>
          <w:rFonts w:ascii="Courier New" w:hAnsi="Courier New" w:cs="Courier New"/>
        </w:rPr>
        <w:t>)adlı eser</w:t>
      </w:r>
      <w:r>
        <w:rPr>
          <w:rFonts w:ascii="Courier New" w:hAnsi="Courier New" w:cs="Courier New"/>
        </w:rPr>
        <w:t>in 19</w:t>
      </w:r>
      <w:r w:rsidR="00542153">
        <w:rPr>
          <w:rFonts w:ascii="Courier New" w:hAnsi="Courier New" w:cs="Courier New"/>
        </w:rPr>
        <w:t>2</w:t>
      </w:r>
      <w:r w:rsidR="00EA5C34">
        <w:rPr>
          <w:rFonts w:ascii="Courier New" w:hAnsi="Courier New" w:cs="Courier New"/>
        </w:rPr>
        <w:t>. sayfasında</w:t>
      </w:r>
      <w:r>
        <w:rPr>
          <w:rFonts w:ascii="Courier New" w:hAnsi="Courier New" w:cs="Courier New"/>
        </w:rPr>
        <w:t xml:space="preserve"> </w:t>
      </w:r>
      <w:r w:rsidR="00F72385">
        <w:rPr>
          <w:rFonts w:ascii="Courier New" w:hAnsi="Courier New" w:cs="Courier New"/>
        </w:rPr>
        <w:t xml:space="preserve">şöyle </w:t>
      </w:r>
      <w:proofErr w:type="gramStart"/>
      <w:r w:rsidR="00F72385">
        <w:rPr>
          <w:rFonts w:ascii="Courier New" w:hAnsi="Courier New" w:cs="Courier New"/>
        </w:rPr>
        <w:t>denmektedir ;</w:t>
      </w:r>
      <w:proofErr w:type="gramEnd"/>
      <w:r>
        <w:rPr>
          <w:rFonts w:ascii="Courier New" w:hAnsi="Courier New" w:cs="Courier New"/>
        </w:rPr>
        <w:t xml:space="preserve"> </w:t>
      </w:r>
      <w:r w:rsidR="00A374E7">
        <w:rPr>
          <w:rFonts w:ascii="Courier New" w:hAnsi="Courier New" w:cs="Courier New"/>
        </w:rPr>
        <w:t xml:space="preserve">     </w:t>
      </w:r>
    </w:p>
    <w:p w:rsidR="00341279" w:rsidRDefault="00341279" w:rsidP="00FC1F79">
      <w:pPr>
        <w:ind w:firstLine="720"/>
        <w:rPr>
          <w:rFonts w:ascii="Courier New" w:hAnsi="Courier New" w:cs="Courier New"/>
          <w:b/>
        </w:rPr>
      </w:pPr>
    </w:p>
    <w:p w:rsidR="00690432" w:rsidRPr="00697F10" w:rsidRDefault="00E43BE5" w:rsidP="00697F10">
      <w:pPr>
        <w:ind w:left="1416" w:firstLine="2"/>
        <w:rPr>
          <w:rFonts w:ascii="Courier New" w:hAnsi="Courier New" w:cs="Courier New"/>
          <w:b/>
        </w:rPr>
      </w:pPr>
      <w:r w:rsidRPr="00697F10">
        <w:rPr>
          <w:rFonts w:ascii="Courier New" w:hAnsi="Courier New" w:cs="Courier New"/>
          <w:b/>
        </w:rPr>
        <w:t>“</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ambit</w:t>
      </w:r>
      <w:proofErr w:type="spellEnd"/>
      <w:r w:rsidRPr="00697F10">
        <w:rPr>
          <w:rFonts w:ascii="Courier New" w:hAnsi="Courier New" w:cs="Courier New"/>
          <w:b/>
        </w:rPr>
        <w:t xml:space="preserve"> of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provisions</w:t>
      </w:r>
      <w:proofErr w:type="spellEnd"/>
      <w:r w:rsidRPr="00697F10">
        <w:rPr>
          <w:rFonts w:ascii="Courier New" w:hAnsi="Courier New" w:cs="Courier New"/>
          <w:b/>
        </w:rPr>
        <w:t xml:space="preserve"> of sec.25(3) </w:t>
      </w:r>
      <w:proofErr w:type="spellStart"/>
      <w:r w:rsidRPr="00697F10">
        <w:rPr>
          <w:rFonts w:ascii="Courier New" w:hAnsi="Courier New" w:cs="Courier New"/>
          <w:b/>
        </w:rPr>
        <w:t>was</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subject</w:t>
      </w:r>
      <w:proofErr w:type="spellEnd"/>
      <w:r w:rsidRPr="00697F10">
        <w:rPr>
          <w:rFonts w:ascii="Courier New" w:hAnsi="Courier New" w:cs="Courier New"/>
          <w:b/>
        </w:rPr>
        <w:t xml:space="preserve"> of </w:t>
      </w:r>
      <w:proofErr w:type="spellStart"/>
      <w:r w:rsidRPr="00697F10">
        <w:rPr>
          <w:rFonts w:ascii="Courier New" w:hAnsi="Courier New" w:cs="Courier New"/>
          <w:b/>
        </w:rPr>
        <w:t>detailed</w:t>
      </w:r>
      <w:proofErr w:type="spellEnd"/>
      <w:r w:rsidRPr="00697F10">
        <w:rPr>
          <w:rFonts w:ascii="Courier New" w:hAnsi="Courier New" w:cs="Courier New"/>
          <w:b/>
        </w:rPr>
        <w:t xml:space="preserve"> </w:t>
      </w:r>
      <w:proofErr w:type="spellStart"/>
      <w:r w:rsidRPr="00697F10">
        <w:rPr>
          <w:rFonts w:ascii="Courier New" w:hAnsi="Courier New" w:cs="Courier New"/>
          <w:b/>
        </w:rPr>
        <w:t>analysis</w:t>
      </w:r>
      <w:proofErr w:type="spellEnd"/>
      <w:r w:rsidRPr="00697F10">
        <w:rPr>
          <w:rFonts w:ascii="Courier New" w:hAnsi="Courier New" w:cs="Courier New"/>
          <w:b/>
        </w:rPr>
        <w:t xml:space="preserve"> in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case</w:t>
      </w:r>
      <w:proofErr w:type="spellEnd"/>
      <w:r w:rsidRPr="00697F10">
        <w:rPr>
          <w:rFonts w:ascii="Courier New" w:hAnsi="Courier New" w:cs="Courier New"/>
          <w:b/>
        </w:rPr>
        <w:t xml:space="preserve"> of </w:t>
      </w:r>
      <w:proofErr w:type="spellStart"/>
      <w:r w:rsidRPr="00697F10">
        <w:rPr>
          <w:rFonts w:ascii="Courier New" w:hAnsi="Courier New" w:cs="Courier New"/>
          <w:b/>
          <w:u w:val="single"/>
        </w:rPr>
        <w:t>Kkolis</w:t>
      </w:r>
      <w:proofErr w:type="spellEnd"/>
      <w:r w:rsidRPr="00697F10">
        <w:rPr>
          <w:rFonts w:ascii="Courier New" w:hAnsi="Courier New" w:cs="Courier New"/>
          <w:b/>
          <w:u w:val="single"/>
        </w:rPr>
        <w:t xml:space="preserve"> v. </w:t>
      </w:r>
      <w:proofErr w:type="spellStart"/>
      <w:r w:rsidRPr="00697F10">
        <w:rPr>
          <w:rFonts w:ascii="Courier New" w:hAnsi="Courier New" w:cs="Courier New"/>
          <w:b/>
          <w:u w:val="single"/>
        </w:rPr>
        <w:t>The</w:t>
      </w:r>
      <w:proofErr w:type="spellEnd"/>
      <w:r w:rsidRPr="00697F10">
        <w:rPr>
          <w:rFonts w:ascii="Courier New" w:hAnsi="Courier New" w:cs="Courier New"/>
          <w:b/>
          <w:u w:val="single"/>
        </w:rPr>
        <w:t xml:space="preserve"> </w:t>
      </w:r>
      <w:proofErr w:type="gramStart"/>
      <w:r w:rsidRPr="00697F10">
        <w:rPr>
          <w:rFonts w:ascii="Courier New" w:hAnsi="Courier New" w:cs="Courier New"/>
          <w:b/>
          <w:u w:val="single"/>
        </w:rPr>
        <w:t>Republic</w:t>
      </w:r>
      <w:r w:rsidRPr="00697F10">
        <w:rPr>
          <w:rFonts w:ascii="Courier New" w:hAnsi="Courier New" w:cs="Courier New"/>
          <w:b/>
          <w:u w:val="single"/>
          <w:vertAlign w:val="superscript"/>
        </w:rPr>
        <w:t>2</w:t>
      </w:r>
      <w:r w:rsidRPr="00697F10">
        <w:rPr>
          <w:rFonts w:ascii="Courier New" w:hAnsi="Courier New" w:cs="Courier New"/>
          <w:b/>
          <w:vertAlign w:val="superscript"/>
        </w:rPr>
        <w:t xml:space="preserve"> </w:t>
      </w:r>
      <w:r w:rsidRPr="00697F10">
        <w:rPr>
          <w:rFonts w:ascii="Courier New" w:hAnsi="Courier New" w:cs="Courier New"/>
          <w:b/>
        </w:rPr>
        <w:t>.</w:t>
      </w:r>
      <w:proofErr w:type="gramEnd"/>
      <w:r w:rsidRPr="00697F10">
        <w:rPr>
          <w:rFonts w:ascii="Courier New" w:hAnsi="Courier New" w:cs="Courier New"/>
          <w:b/>
        </w:rPr>
        <w:t xml:space="preserve"> </w:t>
      </w:r>
      <w:proofErr w:type="spellStart"/>
      <w:r w:rsidRPr="00697F10">
        <w:rPr>
          <w:rFonts w:ascii="Courier New" w:hAnsi="Courier New" w:cs="Courier New"/>
          <w:b/>
        </w:rPr>
        <w:t>It</w:t>
      </w:r>
      <w:proofErr w:type="spellEnd"/>
      <w:r w:rsidRPr="00697F10">
        <w:rPr>
          <w:rFonts w:ascii="Courier New" w:hAnsi="Courier New" w:cs="Courier New"/>
          <w:b/>
        </w:rPr>
        <w:t xml:space="preserve"> </w:t>
      </w:r>
      <w:proofErr w:type="spellStart"/>
      <w:r w:rsidRPr="00697F10">
        <w:rPr>
          <w:rFonts w:ascii="Courier New" w:hAnsi="Courier New" w:cs="Courier New"/>
          <w:b/>
        </w:rPr>
        <w:t>was</w:t>
      </w:r>
      <w:proofErr w:type="spellEnd"/>
      <w:r w:rsidRPr="00697F10">
        <w:rPr>
          <w:rFonts w:ascii="Courier New" w:hAnsi="Courier New" w:cs="Courier New"/>
          <w:b/>
        </w:rPr>
        <w:t xml:space="preserve"> </w:t>
      </w:r>
      <w:proofErr w:type="spellStart"/>
      <w:r w:rsidRPr="00697F10">
        <w:rPr>
          <w:rFonts w:ascii="Courier New" w:hAnsi="Courier New" w:cs="Courier New"/>
          <w:b/>
        </w:rPr>
        <w:t>reiterated</w:t>
      </w:r>
      <w:proofErr w:type="spellEnd"/>
      <w:r w:rsidRPr="00697F10">
        <w:rPr>
          <w:rFonts w:ascii="Courier New" w:hAnsi="Courier New" w:cs="Courier New"/>
          <w:b/>
        </w:rPr>
        <w:t xml:space="preserve"> </w:t>
      </w:r>
      <w:proofErr w:type="spellStart"/>
      <w:r w:rsidRPr="00697F10">
        <w:rPr>
          <w:rFonts w:ascii="Courier New" w:hAnsi="Courier New" w:cs="Courier New"/>
          <w:b/>
        </w:rPr>
        <w:t>that</w:t>
      </w:r>
      <w:proofErr w:type="spellEnd"/>
      <w:r w:rsidRPr="00697F10">
        <w:rPr>
          <w:rFonts w:ascii="Courier New" w:hAnsi="Courier New" w:cs="Courier New"/>
          <w:b/>
        </w:rPr>
        <w:t xml:space="preserve"> </w:t>
      </w:r>
      <w:proofErr w:type="spellStart"/>
      <w:r w:rsidRPr="00697F10">
        <w:rPr>
          <w:rFonts w:ascii="Courier New" w:hAnsi="Courier New" w:cs="Courier New"/>
          <w:b/>
        </w:rPr>
        <w:t>this</w:t>
      </w:r>
      <w:proofErr w:type="spellEnd"/>
      <w:r w:rsidRPr="00697F10">
        <w:rPr>
          <w:rFonts w:ascii="Courier New" w:hAnsi="Courier New" w:cs="Courier New"/>
          <w:b/>
        </w:rPr>
        <w:t xml:space="preserve"> </w:t>
      </w:r>
      <w:proofErr w:type="spellStart"/>
      <w:r w:rsidRPr="00697F10">
        <w:rPr>
          <w:rFonts w:ascii="Courier New" w:hAnsi="Courier New" w:cs="Courier New"/>
          <w:b/>
        </w:rPr>
        <w:t>provision</w:t>
      </w:r>
      <w:proofErr w:type="spellEnd"/>
      <w:r w:rsidRPr="00697F10">
        <w:rPr>
          <w:rFonts w:ascii="Courier New" w:hAnsi="Courier New" w:cs="Courier New"/>
          <w:b/>
        </w:rPr>
        <w:t xml:space="preserve"> of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Law</w:t>
      </w:r>
      <w:proofErr w:type="spellEnd"/>
      <w:r w:rsidRPr="00697F10">
        <w:rPr>
          <w:rFonts w:ascii="Courier New" w:hAnsi="Courier New" w:cs="Courier New"/>
          <w:b/>
        </w:rPr>
        <w:t xml:space="preserve"> </w:t>
      </w:r>
      <w:proofErr w:type="spellStart"/>
      <w:r w:rsidRPr="00697F10">
        <w:rPr>
          <w:rFonts w:ascii="Courier New" w:hAnsi="Courier New" w:cs="Courier New"/>
          <w:b/>
        </w:rPr>
        <w:t>gave</w:t>
      </w:r>
      <w:proofErr w:type="spellEnd"/>
      <w:r w:rsidRPr="00697F10">
        <w:rPr>
          <w:rFonts w:ascii="Courier New" w:hAnsi="Courier New" w:cs="Courier New"/>
          <w:b/>
        </w:rPr>
        <w:t xml:space="preserve"> </w:t>
      </w:r>
      <w:proofErr w:type="spellStart"/>
      <w:r w:rsidRPr="00697F10">
        <w:rPr>
          <w:rFonts w:ascii="Courier New" w:hAnsi="Courier New" w:cs="Courier New"/>
          <w:b/>
        </w:rPr>
        <w:t>no</w:t>
      </w:r>
      <w:proofErr w:type="spellEnd"/>
      <w:r w:rsidRPr="00697F10">
        <w:rPr>
          <w:rFonts w:ascii="Courier New" w:hAnsi="Courier New" w:cs="Courier New"/>
          <w:b/>
        </w:rPr>
        <w:t xml:space="preserve"> </w:t>
      </w:r>
      <w:proofErr w:type="spellStart"/>
      <w:r w:rsidRPr="00697F10">
        <w:rPr>
          <w:rFonts w:ascii="Courier New" w:hAnsi="Courier New" w:cs="Courier New"/>
          <w:b/>
        </w:rPr>
        <w:t>unfettered</w:t>
      </w:r>
      <w:proofErr w:type="spellEnd"/>
      <w:r w:rsidRPr="00697F10">
        <w:rPr>
          <w:rFonts w:ascii="Courier New" w:hAnsi="Courier New" w:cs="Courier New"/>
          <w:b/>
        </w:rPr>
        <w:t xml:space="preserve"> </w:t>
      </w:r>
      <w:proofErr w:type="spellStart"/>
      <w:r w:rsidRPr="00697F10">
        <w:rPr>
          <w:rFonts w:ascii="Courier New" w:hAnsi="Courier New" w:cs="Courier New"/>
          <w:b/>
        </w:rPr>
        <w:t>authority</w:t>
      </w:r>
      <w:proofErr w:type="spellEnd"/>
      <w:r w:rsidRPr="00697F10">
        <w:rPr>
          <w:rFonts w:ascii="Courier New" w:hAnsi="Courier New" w:cs="Courier New"/>
          <w:b/>
        </w:rPr>
        <w:t xml:space="preserve">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Supreme</w:t>
      </w:r>
      <w:proofErr w:type="spellEnd"/>
      <w:r w:rsidRPr="00697F10">
        <w:rPr>
          <w:rFonts w:ascii="Courier New" w:hAnsi="Courier New" w:cs="Courier New"/>
          <w:b/>
        </w:rPr>
        <w:t xml:space="preserve"> Court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interfere</w:t>
      </w:r>
      <w:proofErr w:type="spellEnd"/>
      <w:r w:rsidRPr="00697F10">
        <w:rPr>
          <w:rFonts w:ascii="Courier New" w:hAnsi="Courier New" w:cs="Courier New"/>
          <w:b/>
        </w:rPr>
        <w:t xml:space="preserve"> </w:t>
      </w:r>
      <w:proofErr w:type="spellStart"/>
      <w:r w:rsidRPr="00697F10">
        <w:rPr>
          <w:rFonts w:ascii="Courier New" w:hAnsi="Courier New" w:cs="Courier New"/>
          <w:b/>
        </w:rPr>
        <w:t>with</w:t>
      </w:r>
      <w:proofErr w:type="spellEnd"/>
      <w:r w:rsidRPr="00697F10">
        <w:rPr>
          <w:rFonts w:ascii="Courier New" w:hAnsi="Courier New" w:cs="Courier New"/>
          <w:b/>
        </w:rPr>
        <w:t xml:space="preserve"> </w:t>
      </w:r>
      <w:proofErr w:type="spellStart"/>
      <w:r w:rsidRPr="00697F10">
        <w:rPr>
          <w:rFonts w:ascii="Courier New" w:hAnsi="Courier New" w:cs="Courier New"/>
          <w:b/>
        </w:rPr>
        <w:t>findings</w:t>
      </w:r>
      <w:proofErr w:type="spellEnd"/>
      <w:r w:rsidRPr="00697F10">
        <w:rPr>
          <w:rFonts w:ascii="Courier New" w:hAnsi="Courier New" w:cs="Courier New"/>
          <w:b/>
        </w:rPr>
        <w:t xml:space="preserve"> of </w:t>
      </w:r>
      <w:proofErr w:type="spellStart"/>
      <w:r w:rsidRPr="00697F10">
        <w:rPr>
          <w:rFonts w:ascii="Courier New" w:hAnsi="Courier New" w:cs="Courier New"/>
          <w:b/>
        </w:rPr>
        <w:t>fact</w:t>
      </w:r>
      <w:proofErr w:type="spellEnd"/>
      <w:r w:rsidRPr="00697F10">
        <w:rPr>
          <w:rFonts w:ascii="Courier New" w:hAnsi="Courier New" w:cs="Courier New"/>
          <w:b/>
        </w:rPr>
        <w:t xml:space="preserve"> </w:t>
      </w:r>
      <w:proofErr w:type="spellStart"/>
      <w:r w:rsidRPr="00697F10">
        <w:rPr>
          <w:rFonts w:ascii="Courier New" w:hAnsi="Courier New" w:cs="Courier New"/>
          <w:b/>
        </w:rPr>
        <w:t>and</w:t>
      </w:r>
      <w:proofErr w:type="spellEnd"/>
      <w:r w:rsidRPr="00697F10">
        <w:rPr>
          <w:rFonts w:ascii="Courier New" w:hAnsi="Courier New" w:cs="Courier New"/>
          <w:b/>
        </w:rPr>
        <w:t xml:space="preserve"> it </w:t>
      </w:r>
      <w:proofErr w:type="spellStart"/>
      <w:r w:rsidRPr="00697F10">
        <w:rPr>
          <w:rFonts w:ascii="Courier New" w:hAnsi="Courier New" w:cs="Courier New"/>
          <w:b/>
        </w:rPr>
        <w:t>would</w:t>
      </w:r>
      <w:proofErr w:type="spellEnd"/>
      <w:r w:rsidRPr="00697F10">
        <w:rPr>
          <w:rFonts w:ascii="Courier New" w:hAnsi="Courier New" w:cs="Courier New"/>
          <w:b/>
        </w:rPr>
        <w:t xml:space="preserve"> </w:t>
      </w:r>
      <w:proofErr w:type="spellStart"/>
      <w:r w:rsidRPr="00697F10">
        <w:rPr>
          <w:rFonts w:ascii="Courier New" w:hAnsi="Courier New" w:cs="Courier New"/>
          <w:b/>
        </w:rPr>
        <w:t>refrain</w:t>
      </w:r>
      <w:proofErr w:type="spellEnd"/>
      <w:r w:rsidRPr="00697F10">
        <w:rPr>
          <w:rFonts w:ascii="Courier New" w:hAnsi="Courier New" w:cs="Courier New"/>
          <w:b/>
        </w:rPr>
        <w:t xml:space="preserve"> </w:t>
      </w:r>
      <w:proofErr w:type="spellStart"/>
      <w:r w:rsidRPr="00697F10">
        <w:rPr>
          <w:rFonts w:ascii="Courier New" w:hAnsi="Courier New" w:cs="Courier New"/>
          <w:b/>
        </w:rPr>
        <w:t>from</w:t>
      </w:r>
      <w:proofErr w:type="spellEnd"/>
      <w:r w:rsidRPr="00697F10">
        <w:rPr>
          <w:rFonts w:ascii="Courier New" w:hAnsi="Courier New" w:cs="Courier New"/>
          <w:b/>
        </w:rPr>
        <w:t xml:space="preserve"> </w:t>
      </w:r>
      <w:proofErr w:type="spellStart"/>
      <w:r w:rsidRPr="00697F10">
        <w:rPr>
          <w:rFonts w:ascii="Courier New" w:hAnsi="Courier New" w:cs="Courier New"/>
          <w:b/>
        </w:rPr>
        <w:t>disturbing</w:t>
      </w:r>
      <w:proofErr w:type="spellEnd"/>
      <w:r w:rsidRPr="00697F10">
        <w:rPr>
          <w:rFonts w:ascii="Courier New" w:hAnsi="Courier New" w:cs="Courier New"/>
          <w:b/>
        </w:rPr>
        <w:t xml:space="preserve"> </w:t>
      </w:r>
      <w:proofErr w:type="spellStart"/>
      <w:r w:rsidRPr="00697F10">
        <w:rPr>
          <w:rFonts w:ascii="Courier New" w:hAnsi="Courier New" w:cs="Courier New"/>
          <w:b/>
        </w:rPr>
        <w:t>such</w:t>
      </w:r>
      <w:proofErr w:type="spellEnd"/>
      <w:r w:rsidRPr="00697F10">
        <w:rPr>
          <w:rFonts w:ascii="Courier New" w:hAnsi="Courier New" w:cs="Courier New"/>
          <w:b/>
        </w:rPr>
        <w:t xml:space="preserve"> </w:t>
      </w:r>
      <w:proofErr w:type="spellStart"/>
      <w:r w:rsidRPr="00697F10">
        <w:rPr>
          <w:rFonts w:ascii="Courier New" w:hAnsi="Courier New" w:cs="Courier New"/>
          <w:b/>
        </w:rPr>
        <w:t>finding</w:t>
      </w:r>
      <w:proofErr w:type="spellEnd"/>
      <w:r w:rsidRPr="00697F10">
        <w:rPr>
          <w:rFonts w:ascii="Courier New" w:hAnsi="Courier New" w:cs="Courier New"/>
          <w:b/>
        </w:rPr>
        <w:t xml:space="preserve"> </w:t>
      </w:r>
      <w:proofErr w:type="spellStart"/>
      <w:r w:rsidRPr="00697F10">
        <w:rPr>
          <w:rFonts w:ascii="Courier New" w:hAnsi="Courier New" w:cs="Courier New"/>
          <w:b/>
        </w:rPr>
        <w:t>except</w:t>
      </w:r>
      <w:proofErr w:type="spellEnd"/>
      <w:r w:rsidRPr="00697F10">
        <w:rPr>
          <w:rFonts w:ascii="Courier New" w:hAnsi="Courier New" w:cs="Courier New"/>
          <w:b/>
        </w:rPr>
        <w:t xml:space="preserve"> in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face</w:t>
      </w:r>
      <w:proofErr w:type="spellEnd"/>
      <w:r w:rsidRPr="00697F10">
        <w:rPr>
          <w:rFonts w:ascii="Courier New" w:hAnsi="Courier New" w:cs="Courier New"/>
          <w:b/>
        </w:rPr>
        <w:t xml:space="preserve"> of </w:t>
      </w:r>
      <w:proofErr w:type="spellStart"/>
      <w:r w:rsidRPr="00697F10">
        <w:rPr>
          <w:rFonts w:ascii="Courier New" w:hAnsi="Courier New" w:cs="Courier New"/>
          <w:b/>
        </w:rPr>
        <w:t>exceptional</w:t>
      </w:r>
      <w:proofErr w:type="spellEnd"/>
      <w:r w:rsidRPr="00697F10">
        <w:rPr>
          <w:rFonts w:ascii="Courier New" w:hAnsi="Courier New" w:cs="Courier New"/>
          <w:b/>
        </w:rPr>
        <w:t xml:space="preserve"> </w:t>
      </w:r>
      <w:proofErr w:type="spellStart"/>
      <w:r w:rsidRPr="00697F10">
        <w:rPr>
          <w:rFonts w:ascii="Courier New" w:hAnsi="Courier New" w:cs="Courier New"/>
          <w:b/>
        </w:rPr>
        <w:t>circumstances</w:t>
      </w:r>
      <w:proofErr w:type="spellEnd"/>
      <w:r w:rsidRPr="00697F10">
        <w:rPr>
          <w:rFonts w:ascii="Courier New" w:hAnsi="Courier New" w:cs="Courier New"/>
          <w:b/>
        </w:rPr>
        <w:t xml:space="preserve">. </w:t>
      </w:r>
      <w:proofErr w:type="spellStart"/>
      <w:r w:rsidRPr="00697F10">
        <w:rPr>
          <w:rFonts w:ascii="Courier New" w:hAnsi="Courier New" w:cs="Courier New"/>
          <w:b/>
        </w:rPr>
        <w:t>It</w:t>
      </w:r>
      <w:proofErr w:type="spellEnd"/>
      <w:r w:rsidRPr="00697F10">
        <w:rPr>
          <w:rFonts w:ascii="Courier New" w:hAnsi="Courier New" w:cs="Courier New"/>
          <w:b/>
        </w:rPr>
        <w:t xml:space="preserve"> </w:t>
      </w:r>
      <w:proofErr w:type="spellStart"/>
      <w:r w:rsidRPr="00697F10">
        <w:rPr>
          <w:rFonts w:ascii="Courier New" w:hAnsi="Courier New" w:cs="Courier New"/>
          <w:b/>
        </w:rPr>
        <w:t>was</w:t>
      </w:r>
      <w:proofErr w:type="spellEnd"/>
      <w:r w:rsidRPr="00697F10">
        <w:rPr>
          <w:rFonts w:ascii="Courier New" w:hAnsi="Courier New" w:cs="Courier New"/>
          <w:b/>
        </w:rPr>
        <w:t xml:space="preserve"> </w:t>
      </w:r>
      <w:proofErr w:type="spellStart"/>
      <w:r w:rsidRPr="00697F10">
        <w:rPr>
          <w:rFonts w:ascii="Courier New" w:hAnsi="Courier New" w:cs="Courier New"/>
          <w:b/>
        </w:rPr>
        <w:t>stressed</w:t>
      </w:r>
      <w:proofErr w:type="spellEnd"/>
      <w:r w:rsidRPr="00697F10">
        <w:rPr>
          <w:rFonts w:ascii="Courier New" w:hAnsi="Courier New" w:cs="Courier New"/>
          <w:b/>
        </w:rPr>
        <w:t xml:space="preserve"> </w:t>
      </w:r>
      <w:proofErr w:type="spellStart"/>
      <w:r w:rsidRPr="00697F10">
        <w:rPr>
          <w:rFonts w:ascii="Courier New" w:hAnsi="Courier New" w:cs="Courier New"/>
          <w:b/>
        </w:rPr>
        <w:t>that</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burden</w:t>
      </w:r>
      <w:proofErr w:type="spellEnd"/>
      <w:r w:rsidRPr="00697F10">
        <w:rPr>
          <w:rFonts w:ascii="Courier New" w:hAnsi="Courier New" w:cs="Courier New"/>
          <w:b/>
        </w:rPr>
        <w:t xml:space="preserve"> </w:t>
      </w:r>
      <w:proofErr w:type="spellStart"/>
      <w:r w:rsidRPr="00697F10">
        <w:rPr>
          <w:rFonts w:ascii="Courier New" w:hAnsi="Courier New" w:cs="Courier New"/>
          <w:b/>
        </w:rPr>
        <w:t>remains</w:t>
      </w:r>
      <w:proofErr w:type="spellEnd"/>
      <w:r w:rsidRPr="00697F10">
        <w:rPr>
          <w:rFonts w:ascii="Courier New" w:hAnsi="Courier New" w:cs="Courier New"/>
          <w:b/>
        </w:rPr>
        <w:t xml:space="preserve"> on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appellant</w:t>
      </w:r>
      <w:proofErr w:type="spellEnd"/>
      <w:r w:rsidRPr="00697F10">
        <w:rPr>
          <w:rFonts w:ascii="Courier New" w:hAnsi="Courier New" w:cs="Courier New"/>
          <w:b/>
        </w:rPr>
        <w:t xml:space="preserve">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persuade</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Supreme</w:t>
      </w:r>
      <w:proofErr w:type="spellEnd"/>
      <w:r w:rsidRPr="00697F10">
        <w:rPr>
          <w:rFonts w:ascii="Courier New" w:hAnsi="Courier New" w:cs="Courier New"/>
          <w:b/>
        </w:rPr>
        <w:t xml:space="preserve"> Court </w:t>
      </w:r>
      <w:proofErr w:type="spellStart"/>
      <w:r w:rsidRPr="00697F10">
        <w:rPr>
          <w:rFonts w:ascii="Courier New" w:hAnsi="Courier New" w:cs="Courier New"/>
          <w:b/>
        </w:rPr>
        <w:t>that</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powers</w:t>
      </w:r>
      <w:proofErr w:type="spellEnd"/>
      <w:r w:rsidRPr="00697F10">
        <w:rPr>
          <w:rFonts w:ascii="Courier New" w:hAnsi="Courier New" w:cs="Courier New"/>
          <w:b/>
        </w:rPr>
        <w:t xml:space="preserve"> </w:t>
      </w:r>
      <w:proofErr w:type="spellStart"/>
      <w:r w:rsidRPr="00697F10">
        <w:rPr>
          <w:rFonts w:ascii="Courier New" w:hAnsi="Courier New" w:cs="Courier New"/>
          <w:b/>
        </w:rPr>
        <w:t>given</w:t>
      </w:r>
      <w:proofErr w:type="spellEnd"/>
      <w:r w:rsidRPr="00697F10">
        <w:rPr>
          <w:rFonts w:ascii="Courier New" w:hAnsi="Courier New" w:cs="Courier New"/>
          <w:b/>
        </w:rPr>
        <w:t xml:space="preserve"> </w:t>
      </w:r>
      <w:proofErr w:type="spellStart"/>
      <w:r w:rsidRPr="00697F10">
        <w:rPr>
          <w:rFonts w:ascii="Courier New" w:hAnsi="Courier New" w:cs="Courier New"/>
          <w:b/>
        </w:rPr>
        <w:t>by</w:t>
      </w:r>
      <w:proofErr w:type="spellEnd"/>
      <w:r w:rsidRPr="00697F10">
        <w:rPr>
          <w:rFonts w:ascii="Courier New" w:hAnsi="Courier New" w:cs="Courier New"/>
          <w:b/>
        </w:rPr>
        <w:t xml:space="preserve"> </w:t>
      </w:r>
      <w:proofErr w:type="spellStart"/>
      <w:r w:rsidRPr="00697F10">
        <w:rPr>
          <w:rFonts w:ascii="Courier New" w:hAnsi="Courier New" w:cs="Courier New"/>
          <w:b/>
        </w:rPr>
        <w:t>section</w:t>
      </w:r>
      <w:proofErr w:type="spellEnd"/>
      <w:r w:rsidRPr="00697F10">
        <w:rPr>
          <w:rFonts w:ascii="Courier New" w:hAnsi="Courier New" w:cs="Courier New"/>
          <w:b/>
        </w:rPr>
        <w:t xml:space="preserve"> 25(3) </w:t>
      </w:r>
      <w:proofErr w:type="spellStart"/>
      <w:r w:rsidRPr="00697F10">
        <w:rPr>
          <w:rFonts w:ascii="Courier New" w:hAnsi="Courier New" w:cs="Courier New"/>
          <w:b/>
        </w:rPr>
        <w:t>should</w:t>
      </w:r>
      <w:proofErr w:type="spellEnd"/>
      <w:r w:rsidRPr="00697F10">
        <w:rPr>
          <w:rFonts w:ascii="Courier New" w:hAnsi="Courier New" w:cs="Courier New"/>
          <w:b/>
        </w:rPr>
        <w:t xml:space="preserve"> be </w:t>
      </w:r>
      <w:proofErr w:type="spellStart"/>
      <w:r w:rsidRPr="00697F10">
        <w:rPr>
          <w:rFonts w:ascii="Courier New" w:hAnsi="Courier New" w:cs="Courier New"/>
          <w:b/>
        </w:rPr>
        <w:t>invoked</w:t>
      </w:r>
      <w:proofErr w:type="spellEnd"/>
      <w:r w:rsidRPr="00697F10">
        <w:rPr>
          <w:rFonts w:ascii="Courier New" w:hAnsi="Courier New" w:cs="Courier New"/>
          <w:b/>
        </w:rPr>
        <w:t xml:space="preserve"> in a </w:t>
      </w:r>
      <w:proofErr w:type="spellStart"/>
      <w:r w:rsidRPr="00697F10">
        <w:rPr>
          <w:rFonts w:ascii="Courier New" w:hAnsi="Courier New" w:cs="Courier New"/>
          <w:b/>
        </w:rPr>
        <w:t>particular</w:t>
      </w:r>
      <w:proofErr w:type="spellEnd"/>
      <w:r w:rsidRPr="00697F10">
        <w:rPr>
          <w:rFonts w:ascii="Courier New" w:hAnsi="Courier New" w:cs="Courier New"/>
          <w:b/>
        </w:rPr>
        <w:t xml:space="preserve"> </w:t>
      </w:r>
      <w:proofErr w:type="spellStart"/>
      <w:r w:rsidRPr="00697F10">
        <w:rPr>
          <w:rFonts w:ascii="Courier New" w:hAnsi="Courier New" w:cs="Courier New"/>
          <w:b/>
        </w:rPr>
        <w:t>case</w:t>
      </w:r>
      <w:proofErr w:type="spellEnd"/>
      <w:r w:rsidRPr="00697F10">
        <w:rPr>
          <w:rFonts w:ascii="Courier New" w:hAnsi="Courier New" w:cs="Courier New"/>
          <w:b/>
        </w:rPr>
        <w:t xml:space="preserve">. </w:t>
      </w:r>
      <w:proofErr w:type="spellStart"/>
      <w:proofErr w:type="gram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Supreme</w:t>
      </w:r>
      <w:proofErr w:type="spellEnd"/>
      <w:r w:rsidRPr="00697F10">
        <w:rPr>
          <w:rFonts w:ascii="Courier New" w:hAnsi="Courier New" w:cs="Courier New"/>
          <w:b/>
        </w:rPr>
        <w:t xml:space="preserve"> Court </w:t>
      </w:r>
      <w:proofErr w:type="spellStart"/>
      <w:r w:rsidRPr="00697F10">
        <w:rPr>
          <w:rFonts w:ascii="Courier New" w:hAnsi="Courier New" w:cs="Courier New"/>
          <w:b/>
        </w:rPr>
        <w:t>rejected</w:t>
      </w:r>
      <w:proofErr w:type="spellEnd"/>
      <w:r w:rsidRPr="00697F10">
        <w:rPr>
          <w:rFonts w:ascii="Courier New" w:hAnsi="Courier New" w:cs="Courier New"/>
          <w:b/>
        </w:rPr>
        <w:t xml:space="preserve">, in </w:t>
      </w:r>
      <w:proofErr w:type="spellStart"/>
      <w:r w:rsidRPr="00697F10">
        <w:rPr>
          <w:rFonts w:ascii="Courier New" w:hAnsi="Courier New" w:cs="Courier New"/>
          <w:b/>
          <w:u w:val="single"/>
        </w:rPr>
        <w:t>Simadhiakos</w:t>
      </w:r>
      <w:proofErr w:type="spellEnd"/>
      <w:r w:rsidRPr="00697F10">
        <w:rPr>
          <w:rFonts w:ascii="Courier New" w:hAnsi="Courier New" w:cs="Courier New"/>
          <w:b/>
          <w:u w:val="single"/>
        </w:rPr>
        <w:t xml:space="preserve"> v. </w:t>
      </w:r>
      <w:proofErr w:type="spellStart"/>
      <w:r w:rsidRPr="00697F10">
        <w:rPr>
          <w:rFonts w:ascii="Courier New" w:hAnsi="Courier New" w:cs="Courier New"/>
          <w:b/>
          <w:u w:val="single"/>
        </w:rPr>
        <w:t>The</w:t>
      </w:r>
      <w:proofErr w:type="spellEnd"/>
      <w:r w:rsidRPr="00697F10">
        <w:rPr>
          <w:rFonts w:ascii="Courier New" w:hAnsi="Courier New" w:cs="Courier New"/>
          <w:b/>
          <w:u w:val="single"/>
        </w:rPr>
        <w:t xml:space="preserve"> Police</w:t>
      </w:r>
      <w:r w:rsidRPr="00697F10">
        <w:rPr>
          <w:rFonts w:ascii="Courier New" w:hAnsi="Courier New" w:cs="Courier New"/>
          <w:b/>
          <w:u w:val="single"/>
          <w:vertAlign w:val="superscript"/>
        </w:rPr>
        <w:t>3</w:t>
      </w:r>
      <w:r w:rsidRPr="00697F10">
        <w:rPr>
          <w:rFonts w:ascii="Courier New" w:hAnsi="Courier New" w:cs="Courier New"/>
          <w:b/>
          <w:vertAlign w:val="superscript"/>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suggestion</w:t>
      </w:r>
      <w:proofErr w:type="spellEnd"/>
      <w:r w:rsidRPr="00697F10">
        <w:rPr>
          <w:rFonts w:ascii="Courier New" w:hAnsi="Courier New" w:cs="Courier New"/>
          <w:b/>
        </w:rPr>
        <w:t xml:space="preserve"> </w:t>
      </w:r>
      <w:proofErr w:type="spellStart"/>
      <w:r w:rsidRPr="00697F10">
        <w:rPr>
          <w:rFonts w:ascii="Courier New" w:hAnsi="Courier New" w:cs="Courier New"/>
          <w:b/>
        </w:rPr>
        <w:t>that</w:t>
      </w:r>
      <w:proofErr w:type="spellEnd"/>
      <w:r w:rsidRPr="00697F10">
        <w:rPr>
          <w:rFonts w:ascii="Courier New" w:hAnsi="Courier New" w:cs="Courier New"/>
          <w:b/>
        </w:rPr>
        <w:t xml:space="preserve"> it </w:t>
      </w:r>
      <w:proofErr w:type="spellStart"/>
      <w:r w:rsidRPr="00697F10">
        <w:rPr>
          <w:rFonts w:ascii="Courier New" w:hAnsi="Courier New" w:cs="Courier New"/>
          <w:b/>
        </w:rPr>
        <w:t>was</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intention</w:t>
      </w:r>
      <w:proofErr w:type="spellEnd"/>
      <w:r w:rsidRPr="00697F10">
        <w:rPr>
          <w:rFonts w:ascii="Courier New" w:hAnsi="Courier New" w:cs="Courier New"/>
          <w:b/>
        </w:rPr>
        <w:t xml:space="preserve"> of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legislature</w:t>
      </w:r>
      <w:proofErr w:type="spellEnd"/>
      <w:r w:rsidRPr="00697F10">
        <w:rPr>
          <w:rFonts w:ascii="Courier New" w:hAnsi="Courier New" w:cs="Courier New"/>
          <w:b/>
        </w:rPr>
        <w:t xml:space="preserve">, </w:t>
      </w:r>
      <w:proofErr w:type="spellStart"/>
      <w:r w:rsidRPr="00697F10">
        <w:rPr>
          <w:rFonts w:ascii="Courier New" w:hAnsi="Courier New" w:cs="Courier New"/>
          <w:b/>
        </w:rPr>
        <w:t>by</w:t>
      </w:r>
      <w:proofErr w:type="spellEnd"/>
      <w:r w:rsidRPr="00697F10">
        <w:rPr>
          <w:rFonts w:ascii="Courier New" w:hAnsi="Courier New" w:cs="Courier New"/>
          <w:b/>
        </w:rPr>
        <w:t xml:space="preserve"> </w:t>
      </w:r>
      <w:proofErr w:type="spellStart"/>
      <w:r w:rsidRPr="00697F10">
        <w:rPr>
          <w:rFonts w:ascii="Courier New" w:hAnsi="Courier New" w:cs="Courier New"/>
          <w:b/>
        </w:rPr>
        <w:t>enacting</w:t>
      </w:r>
      <w:proofErr w:type="spellEnd"/>
      <w:r w:rsidRPr="00697F10">
        <w:rPr>
          <w:rFonts w:ascii="Courier New" w:hAnsi="Courier New" w:cs="Courier New"/>
          <w:b/>
        </w:rPr>
        <w:t xml:space="preserve"> </w:t>
      </w:r>
      <w:proofErr w:type="spellStart"/>
      <w:r w:rsidRPr="00697F10">
        <w:rPr>
          <w:rFonts w:ascii="Courier New" w:hAnsi="Courier New" w:cs="Courier New"/>
          <w:b/>
        </w:rPr>
        <w:t>section</w:t>
      </w:r>
      <w:proofErr w:type="spellEnd"/>
      <w:r w:rsidRPr="00697F10">
        <w:rPr>
          <w:rFonts w:ascii="Courier New" w:hAnsi="Courier New" w:cs="Courier New"/>
          <w:b/>
        </w:rPr>
        <w:t xml:space="preserve"> 25(3)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bring</w:t>
      </w:r>
      <w:proofErr w:type="spellEnd"/>
      <w:r w:rsidRPr="00697F10">
        <w:rPr>
          <w:rFonts w:ascii="Courier New" w:hAnsi="Courier New" w:cs="Courier New"/>
          <w:b/>
        </w:rPr>
        <w:t xml:space="preserve"> </w:t>
      </w:r>
      <w:proofErr w:type="spellStart"/>
      <w:r w:rsidRPr="00697F10">
        <w:rPr>
          <w:rFonts w:ascii="Courier New" w:hAnsi="Courier New" w:cs="Courier New"/>
          <w:b/>
        </w:rPr>
        <w:t>about</w:t>
      </w:r>
      <w:proofErr w:type="spellEnd"/>
      <w:r w:rsidRPr="00697F10">
        <w:rPr>
          <w:rFonts w:ascii="Courier New" w:hAnsi="Courier New" w:cs="Courier New"/>
          <w:b/>
        </w:rPr>
        <w:t xml:space="preserve"> </w:t>
      </w:r>
      <w:proofErr w:type="spellStart"/>
      <w:r w:rsidRPr="00697F10">
        <w:rPr>
          <w:rFonts w:ascii="Courier New" w:hAnsi="Courier New" w:cs="Courier New"/>
          <w:b/>
        </w:rPr>
        <w:t>any</w:t>
      </w:r>
      <w:proofErr w:type="spellEnd"/>
      <w:r w:rsidRPr="00697F10">
        <w:rPr>
          <w:rFonts w:ascii="Courier New" w:hAnsi="Courier New" w:cs="Courier New"/>
          <w:b/>
        </w:rPr>
        <w:t xml:space="preserve"> </w:t>
      </w:r>
      <w:proofErr w:type="spellStart"/>
      <w:r w:rsidRPr="00697F10">
        <w:rPr>
          <w:rFonts w:ascii="Courier New" w:hAnsi="Courier New" w:cs="Courier New"/>
          <w:b/>
        </w:rPr>
        <w:t>substantial</w:t>
      </w:r>
      <w:proofErr w:type="spellEnd"/>
      <w:r w:rsidRPr="00697F10">
        <w:rPr>
          <w:rFonts w:ascii="Courier New" w:hAnsi="Courier New" w:cs="Courier New"/>
          <w:b/>
        </w:rPr>
        <w:t xml:space="preserve"> </w:t>
      </w:r>
      <w:proofErr w:type="spellStart"/>
      <w:r w:rsidRPr="00697F10">
        <w:rPr>
          <w:rFonts w:ascii="Courier New" w:hAnsi="Courier New" w:cs="Courier New"/>
          <w:b/>
        </w:rPr>
        <w:t>alteration</w:t>
      </w:r>
      <w:proofErr w:type="spellEnd"/>
      <w:r w:rsidRPr="00697F10">
        <w:rPr>
          <w:rFonts w:ascii="Courier New" w:hAnsi="Courier New" w:cs="Courier New"/>
          <w:b/>
        </w:rPr>
        <w:t xml:space="preserve"> of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existing</w:t>
      </w:r>
      <w:proofErr w:type="spellEnd"/>
      <w:r w:rsidRPr="00697F10">
        <w:rPr>
          <w:rFonts w:ascii="Courier New" w:hAnsi="Courier New" w:cs="Courier New"/>
          <w:b/>
        </w:rPr>
        <w:t xml:space="preserve"> </w:t>
      </w:r>
      <w:proofErr w:type="spellStart"/>
      <w:r w:rsidRPr="00697F10">
        <w:rPr>
          <w:rFonts w:ascii="Courier New" w:hAnsi="Courier New" w:cs="Courier New"/>
          <w:b/>
        </w:rPr>
        <w:t>practice</w:t>
      </w:r>
      <w:proofErr w:type="spellEnd"/>
      <w:r w:rsidRPr="00697F10">
        <w:rPr>
          <w:rFonts w:ascii="Courier New" w:hAnsi="Courier New" w:cs="Courier New"/>
          <w:b/>
        </w:rPr>
        <w:t xml:space="preserve"> </w:t>
      </w:r>
      <w:proofErr w:type="spellStart"/>
      <w:r w:rsidRPr="00697F10">
        <w:rPr>
          <w:rFonts w:ascii="Courier New" w:hAnsi="Courier New" w:cs="Courier New"/>
          <w:b/>
        </w:rPr>
        <w:t>and</w:t>
      </w:r>
      <w:proofErr w:type="spellEnd"/>
      <w:r w:rsidRPr="00697F10">
        <w:rPr>
          <w:rFonts w:ascii="Courier New" w:hAnsi="Courier New" w:cs="Courier New"/>
          <w:b/>
        </w:rPr>
        <w:t xml:space="preserve"> </w:t>
      </w:r>
      <w:proofErr w:type="spellStart"/>
      <w:r w:rsidRPr="00697F10">
        <w:rPr>
          <w:rFonts w:ascii="Courier New" w:hAnsi="Courier New" w:cs="Courier New"/>
          <w:b/>
        </w:rPr>
        <w:t>therefore</w:t>
      </w:r>
      <w:proofErr w:type="spellEnd"/>
      <w:r w:rsidRPr="00697F10">
        <w:rPr>
          <w:rFonts w:ascii="Courier New" w:hAnsi="Courier New" w:cs="Courier New"/>
          <w:b/>
        </w:rPr>
        <w:t xml:space="preserve"> </w:t>
      </w:r>
      <w:proofErr w:type="spellStart"/>
      <w:r w:rsidRPr="00697F10">
        <w:rPr>
          <w:rFonts w:ascii="Courier New" w:hAnsi="Courier New" w:cs="Courier New"/>
          <w:b/>
        </w:rPr>
        <w:t>declined</w:t>
      </w:r>
      <w:proofErr w:type="spellEnd"/>
      <w:r w:rsidRPr="00697F10">
        <w:rPr>
          <w:rFonts w:ascii="Courier New" w:hAnsi="Courier New" w:cs="Courier New"/>
          <w:b/>
        </w:rPr>
        <w:t xml:space="preserve">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assume</w:t>
      </w:r>
      <w:proofErr w:type="spellEnd"/>
      <w:r w:rsidRPr="00697F10">
        <w:rPr>
          <w:rFonts w:ascii="Courier New" w:hAnsi="Courier New" w:cs="Courier New"/>
          <w:b/>
        </w:rPr>
        <w:t xml:space="preserve"> </w:t>
      </w:r>
      <w:proofErr w:type="spellStart"/>
      <w:r w:rsidRPr="00697F10">
        <w:rPr>
          <w:rFonts w:ascii="Courier New" w:hAnsi="Courier New" w:cs="Courier New"/>
          <w:b/>
        </w:rPr>
        <w:t>power</w:t>
      </w:r>
      <w:proofErr w:type="spellEnd"/>
      <w:r w:rsidRPr="00697F10">
        <w:rPr>
          <w:rFonts w:ascii="Courier New" w:hAnsi="Courier New" w:cs="Courier New"/>
          <w:b/>
        </w:rPr>
        <w:t xml:space="preserve">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go</w:t>
      </w:r>
      <w:proofErr w:type="spellEnd"/>
      <w:r w:rsidRPr="00697F10">
        <w:rPr>
          <w:rFonts w:ascii="Courier New" w:hAnsi="Courier New" w:cs="Courier New"/>
          <w:b/>
        </w:rPr>
        <w:t xml:space="preserve"> </w:t>
      </w:r>
      <w:proofErr w:type="spellStart"/>
      <w:r w:rsidRPr="00697F10">
        <w:rPr>
          <w:rFonts w:ascii="Courier New" w:hAnsi="Courier New" w:cs="Courier New"/>
          <w:b/>
        </w:rPr>
        <w:t>behind</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reasoning</w:t>
      </w:r>
      <w:proofErr w:type="spellEnd"/>
      <w:r w:rsidRPr="00697F10">
        <w:rPr>
          <w:rFonts w:ascii="Courier New" w:hAnsi="Courier New" w:cs="Courier New"/>
          <w:b/>
        </w:rPr>
        <w:t xml:space="preserve"> of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trial</w:t>
      </w:r>
      <w:proofErr w:type="spellEnd"/>
      <w:r w:rsidRPr="00697F10">
        <w:rPr>
          <w:rFonts w:ascii="Courier New" w:hAnsi="Courier New" w:cs="Courier New"/>
          <w:b/>
        </w:rPr>
        <w:t xml:space="preserve"> Court </w:t>
      </w:r>
      <w:proofErr w:type="spellStart"/>
      <w:r w:rsidRPr="00697F10">
        <w:rPr>
          <w:rFonts w:ascii="Courier New" w:hAnsi="Courier New" w:cs="Courier New"/>
          <w:b/>
        </w:rPr>
        <w:t>and</w:t>
      </w:r>
      <w:proofErr w:type="spellEnd"/>
      <w:r w:rsidRPr="00697F10">
        <w:rPr>
          <w:rFonts w:ascii="Courier New" w:hAnsi="Courier New" w:cs="Courier New"/>
          <w:b/>
        </w:rPr>
        <w:t xml:space="preserve"> </w:t>
      </w:r>
      <w:proofErr w:type="spellStart"/>
      <w:r w:rsidRPr="00697F10">
        <w:rPr>
          <w:rFonts w:ascii="Courier New" w:hAnsi="Courier New" w:cs="Courier New"/>
          <w:b/>
        </w:rPr>
        <w:t>inquire</w:t>
      </w:r>
      <w:proofErr w:type="spellEnd"/>
      <w:r w:rsidRPr="00697F10">
        <w:rPr>
          <w:rFonts w:ascii="Courier New" w:hAnsi="Courier New" w:cs="Courier New"/>
          <w:b/>
        </w:rPr>
        <w:t xml:space="preserve"> </w:t>
      </w:r>
      <w:proofErr w:type="spellStart"/>
      <w:r w:rsidRPr="00697F10">
        <w:rPr>
          <w:rFonts w:ascii="Courier New" w:hAnsi="Courier New" w:cs="Courier New"/>
          <w:b/>
        </w:rPr>
        <w:t>into</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correctness</w:t>
      </w:r>
      <w:proofErr w:type="spellEnd"/>
      <w:r w:rsidRPr="00697F10">
        <w:rPr>
          <w:rFonts w:ascii="Courier New" w:hAnsi="Courier New" w:cs="Courier New"/>
          <w:b/>
        </w:rPr>
        <w:t xml:space="preserve"> of </w:t>
      </w:r>
      <w:proofErr w:type="spellStart"/>
      <w:r w:rsidRPr="00697F10">
        <w:rPr>
          <w:rFonts w:ascii="Courier New" w:hAnsi="Courier New" w:cs="Courier New"/>
          <w:b/>
        </w:rPr>
        <w:t>any</w:t>
      </w:r>
      <w:proofErr w:type="spellEnd"/>
      <w:r w:rsidRPr="00697F10">
        <w:rPr>
          <w:rFonts w:ascii="Courier New" w:hAnsi="Courier New" w:cs="Courier New"/>
          <w:b/>
        </w:rPr>
        <w:t xml:space="preserve"> </w:t>
      </w:r>
      <w:proofErr w:type="spellStart"/>
      <w:r w:rsidRPr="00697F10">
        <w:rPr>
          <w:rFonts w:ascii="Courier New" w:hAnsi="Courier New" w:cs="Courier New"/>
          <w:b/>
        </w:rPr>
        <w:t>factual</w:t>
      </w:r>
      <w:proofErr w:type="spellEnd"/>
      <w:r w:rsidRPr="00697F10">
        <w:rPr>
          <w:rFonts w:ascii="Courier New" w:hAnsi="Courier New" w:cs="Courier New"/>
          <w:b/>
        </w:rPr>
        <w:t xml:space="preserve"> </w:t>
      </w:r>
      <w:proofErr w:type="spellStart"/>
      <w:r w:rsidRPr="00697F10">
        <w:rPr>
          <w:rFonts w:ascii="Courier New" w:hAnsi="Courier New" w:cs="Courier New"/>
          <w:b/>
        </w:rPr>
        <w:t>fınding</w:t>
      </w:r>
      <w:proofErr w:type="spellEnd"/>
      <w:r w:rsidRPr="00697F10">
        <w:rPr>
          <w:rFonts w:ascii="Courier New" w:hAnsi="Courier New" w:cs="Courier New"/>
          <w:b/>
        </w:rPr>
        <w:t xml:space="preserve">. </w:t>
      </w:r>
      <w:proofErr w:type="gramEnd"/>
    </w:p>
    <w:p w:rsidR="00E43BE5" w:rsidRPr="00697F10" w:rsidRDefault="00E43BE5" w:rsidP="00697F10">
      <w:pPr>
        <w:ind w:left="1416"/>
        <w:rPr>
          <w:rFonts w:ascii="Courier New" w:hAnsi="Courier New" w:cs="Courier New"/>
          <w:b/>
        </w:rPr>
      </w:pPr>
      <w:proofErr w:type="spellStart"/>
      <w:r w:rsidRPr="00697F10">
        <w:rPr>
          <w:rFonts w:ascii="Courier New" w:hAnsi="Courier New" w:cs="Courier New"/>
          <w:b/>
        </w:rPr>
        <w:t>It</w:t>
      </w:r>
      <w:proofErr w:type="spellEnd"/>
      <w:r w:rsidRPr="00697F10">
        <w:rPr>
          <w:rFonts w:ascii="Courier New" w:hAnsi="Courier New" w:cs="Courier New"/>
          <w:b/>
        </w:rPr>
        <w:t xml:space="preserve"> </w:t>
      </w:r>
      <w:proofErr w:type="spellStart"/>
      <w:r w:rsidRPr="00697F10">
        <w:rPr>
          <w:rFonts w:ascii="Courier New" w:hAnsi="Courier New" w:cs="Courier New"/>
          <w:b/>
        </w:rPr>
        <w:t>was</w:t>
      </w:r>
      <w:proofErr w:type="spellEnd"/>
      <w:r w:rsidRPr="00697F10">
        <w:rPr>
          <w:rFonts w:ascii="Courier New" w:hAnsi="Courier New" w:cs="Courier New"/>
          <w:b/>
        </w:rPr>
        <w:t xml:space="preserve"> </w:t>
      </w:r>
      <w:proofErr w:type="spellStart"/>
      <w:r w:rsidRPr="00697F10">
        <w:rPr>
          <w:rFonts w:ascii="Courier New" w:hAnsi="Courier New" w:cs="Courier New"/>
          <w:b/>
        </w:rPr>
        <w:t>emphatically</w:t>
      </w:r>
      <w:proofErr w:type="spellEnd"/>
      <w:r w:rsidRPr="00697F10">
        <w:rPr>
          <w:rFonts w:ascii="Courier New" w:hAnsi="Courier New" w:cs="Courier New"/>
          <w:b/>
        </w:rPr>
        <w:t xml:space="preserve"> </w:t>
      </w:r>
      <w:proofErr w:type="spellStart"/>
      <w:r w:rsidRPr="00697F10">
        <w:rPr>
          <w:rFonts w:ascii="Courier New" w:hAnsi="Courier New" w:cs="Courier New"/>
          <w:b/>
        </w:rPr>
        <w:t>reiterated</w:t>
      </w:r>
      <w:proofErr w:type="spellEnd"/>
      <w:r w:rsidRPr="00697F10">
        <w:rPr>
          <w:rFonts w:ascii="Courier New" w:hAnsi="Courier New" w:cs="Courier New"/>
          <w:b/>
        </w:rPr>
        <w:t xml:space="preserve"> </w:t>
      </w:r>
      <w:proofErr w:type="spellStart"/>
      <w:r w:rsidRPr="00697F10">
        <w:rPr>
          <w:rFonts w:ascii="Courier New" w:hAnsi="Courier New" w:cs="Courier New"/>
          <w:b/>
        </w:rPr>
        <w:t>that</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making</w:t>
      </w:r>
      <w:proofErr w:type="spellEnd"/>
      <w:r w:rsidRPr="00697F10">
        <w:rPr>
          <w:rFonts w:ascii="Courier New" w:hAnsi="Courier New" w:cs="Courier New"/>
          <w:b/>
        </w:rPr>
        <w:t xml:space="preserve"> of </w:t>
      </w:r>
      <w:proofErr w:type="spellStart"/>
      <w:r w:rsidRPr="00697F10">
        <w:rPr>
          <w:rFonts w:ascii="Courier New" w:hAnsi="Courier New" w:cs="Courier New"/>
          <w:b/>
        </w:rPr>
        <w:t>findings</w:t>
      </w:r>
      <w:proofErr w:type="spellEnd"/>
      <w:r w:rsidRPr="00697F10">
        <w:rPr>
          <w:rFonts w:ascii="Courier New" w:hAnsi="Courier New" w:cs="Courier New"/>
          <w:b/>
        </w:rPr>
        <w:t xml:space="preserve"> of </w:t>
      </w:r>
      <w:proofErr w:type="spellStart"/>
      <w:r w:rsidRPr="00697F10">
        <w:rPr>
          <w:rFonts w:ascii="Courier New" w:hAnsi="Courier New" w:cs="Courier New"/>
          <w:b/>
        </w:rPr>
        <w:t>fact</w:t>
      </w:r>
      <w:proofErr w:type="spellEnd"/>
      <w:r w:rsidRPr="00697F10">
        <w:rPr>
          <w:rFonts w:ascii="Courier New" w:hAnsi="Courier New" w:cs="Courier New"/>
          <w:b/>
        </w:rPr>
        <w:t xml:space="preserve"> </w:t>
      </w:r>
      <w:proofErr w:type="spellStart"/>
      <w:r w:rsidRPr="00697F10">
        <w:rPr>
          <w:rFonts w:ascii="Courier New" w:hAnsi="Courier New" w:cs="Courier New"/>
          <w:b/>
        </w:rPr>
        <w:t>remains</w:t>
      </w:r>
      <w:proofErr w:type="spellEnd"/>
      <w:r w:rsidRPr="00697F10">
        <w:rPr>
          <w:rFonts w:ascii="Courier New" w:hAnsi="Courier New" w:cs="Courier New"/>
          <w:b/>
        </w:rPr>
        <w:t xml:space="preserve">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province</w:t>
      </w:r>
      <w:proofErr w:type="spellEnd"/>
      <w:r w:rsidRPr="00697F10">
        <w:rPr>
          <w:rFonts w:ascii="Courier New" w:hAnsi="Courier New" w:cs="Courier New"/>
          <w:b/>
        </w:rPr>
        <w:t xml:space="preserve"> of </w:t>
      </w:r>
      <w:proofErr w:type="spellStart"/>
      <w:r w:rsidRPr="00697F10">
        <w:rPr>
          <w:rFonts w:ascii="Courier New" w:hAnsi="Courier New" w:cs="Courier New"/>
          <w:b/>
        </w:rPr>
        <w:t>the</w:t>
      </w:r>
      <w:proofErr w:type="spellEnd"/>
      <w:r w:rsidRPr="00697F10">
        <w:rPr>
          <w:rFonts w:ascii="Courier New" w:hAnsi="Courier New" w:cs="Courier New"/>
          <w:b/>
        </w:rPr>
        <w:t xml:space="preserve"> </w:t>
      </w:r>
      <w:proofErr w:type="spellStart"/>
      <w:r w:rsidRPr="00697F10">
        <w:rPr>
          <w:rFonts w:ascii="Courier New" w:hAnsi="Courier New" w:cs="Courier New"/>
          <w:b/>
        </w:rPr>
        <w:t>trial</w:t>
      </w:r>
      <w:proofErr w:type="spellEnd"/>
      <w:r w:rsidRPr="00697F10">
        <w:rPr>
          <w:rFonts w:ascii="Courier New" w:hAnsi="Courier New" w:cs="Courier New"/>
          <w:b/>
        </w:rPr>
        <w:t xml:space="preserve"> Court </w:t>
      </w:r>
      <w:proofErr w:type="spellStart"/>
      <w:r w:rsidRPr="00697F10">
        <w:rPr>
          <w:rFonts w:ascii="Courier New" w:hAnsi="Courier New" w:cs="Courier New"/>
          <w:b/>
        </w:rPr>
        <w:t>and</w:t>
      </w:r>
      <w:proofErr w:type="spellEnd"/>
      <w:r w:rsidRPr="00697F10">
        <w:rPr>
          <w:rFonts w:ascii="Courier New" w:hAnsi="Courier New" w:cs="Courier New"/>
          <w:b/>
        </w:rPr>
        <w:t xml:space="preserve"> </w:t>
      </w:r>
      <w:proofErr w:type="spellStart"/>
      <w:r w:rsidRPr="00697F10">
        <w:rPr>
          <w:rFonts w:ascii="Courier New" w:hAnsi="Courier New" w:cs="Courier New"/>
          <w:b/>
        </w:rPr>
        <w:t>that</w:t>
      </w:r>
      <w:proofErr w:type="spellEnd"/>
      <w:r w:rsidRPr="00697F10">
        <w:rPr>
          <w:rFonts w:ascii="Courier New" w:hAnsi="Courier New" w:cs="Courier New"/>
          <w:b/>
        </w:rPr>
        <w:t xml:space="preserve"> </w:t>
      </w:r>
      <w:proofErr w:type="spellStart"/>
      <w:r w:rsidRPr="00697F10">
        <w:rPr>
          <w:rFonts w:ascii="Courier New" w:hAnsi="Courier New" w:cs="Courier New"/>
          <w:b/>
        </w:rPr>
        <w:t>nothing</w:t>
      </w:r>
      <w:proofErr w:type="spellEnd"/>
      <w:r w:rsidRPr="00697F10">
        <w:rPr>
          <w:rFonts w:ascii="Courier New" w:hAnsi="Courier New" w:cs="Courier New"/>
          <w:b/>
        </w:rPr>
        <w:t xml:space="preserve"> </w:t>
      </w:r>
      <w:proofErr w:type="spellStart"/>
      <w:r w:rsidRPr="00697F10">
        <w:rPr>
          <w:rFonts w:ascii="Courier New" w:hAnsi="Courier New" w:cs="Courier New"/>
          <w:b/>
        </w:rPr>
        <w:t>contained</w:t>
      </w:r>
      <w:proofErr w:type="spellEnd"/>
      <w:r w:rsidRPr="00697F10">
        <w:rPr>
          <w:rFonts w:ascii="Courier New" w:hAnsi="Courier New" w:cs="Courier New"/>
          <w:b/>
        </w:rPr>
        <w:t xml:space="preserve"> in </w:t>
      </w:r>
      <w:proofErr w:type="spellStart"/>
      <w:r w:rsidRPr="00697F10">
        <w:rPr>
          <w:rFonts w:ascii="Courier New" w:hAnsi="Courier New" w:cs="Courier New"/>
          <w:b/>
        </w:rPr>
        <w:t>section</w:t>
      </w:r>
      <w:proofErr w:type="spellEnd"/>
      <w:r w:rsidRPr="00697F10">
        <w:rPr>
          <w:rFonts w:ascii="Courier New" w:hAnsi="Courier New" w:cs="Courier New"/>
          <w:b/>
        </w:rPr>
        <w:t xml:space="preserve"> 25(3) </w:t>
      </w:r>
      <w:proofErr w:type="spellStart"/>
      <w:r w:rsidRPr="00697F10">
        <w:rPr>
          <w:rFonts w:ascii="Courier New" w:hAnsi="Courier New" w:cs="Courier New"/>
          <w:b/>
        </w:rPr>
        <w:t>was</w:t>
      </w:r>
      <w:proofErr w:type="spellEnd"/>
      <w:r w:rsidRPr="00697F10">
        <w:rPr>
          <w:rFonts w:ascii="Courier New" w:hAnsi="Courier New" w:cs="Courier New"/>
          <w:b/>
        </w:rPr>
        <w:t xml:space="preserve"> </w:t>
      </w:r>
      <w:proofErr w:type="spellStart"/>
      <w:r w:rsidRPr="00697F10">
        <w:rPr>
          <w:rFonts w:ascii="Courier New" w:hAnsi="Courier New" w:cs="Courier New"/>
          <w:b/>
        </w:rPr>
        <w:t>intended</w:t>
      </w:r>
      <w:proofErr w:type="spellEnd"/>
      <w:r w:rsidRPr="00697F10">
        <w:rPr>
          <w:rFonts w:ascii="Courier New" w:hAnsi="Courier New" w:cs="Courier New"/>
          <w:b/>
        </w:rPr>
        <w:t xml:space="preserve"> </w:t>
      </w:r>
      <w:proofErr w:type="spellStart"/>
      <w:r w:rsidRPr="00697F10">
        <w:rPr>
          <w:rFonts w:ascii="Courier New" w:hAnsi="Courier New" w:cs="Courier New"/>
          <w:b/>
        </w:rPr>
        <w:t>to</w:t>
      </w:r>
      <w:proofErr w:type="spellEnd"/>
      <w:r w:rsidRPr="00697F10">
        <w:rPr>
          <w:rFonts w:ascii="Courier New" w:hAnsi="Courier New" w:cs="Courier New"/>
          <w:b/>
        </w:rPr>
        <w:t xml:space="preserve"> </w:t>
      </w:r>
      <w:proofErr w:type="spellStart"/>
      <w:r w:rsidRPr="00697F10">
        <w:rPr>
          <w:rFonts w:ascii="Courier New" w:hAnsi="Courier New" w:cs="Courier New"/>
          <w:b/>
        </w:rPr>
        <w:t>change</w:t>
      </w:r>
      <w:proofErr w:type="spellEnd"/>
      <w:r w:rsidRPr="00697F10">
        <w:rPr>
          <w:rFonts w:ascii="Courier New" w:hAnsi="Courier New" w:cs="Courier New"/>
          <w:b/>
        </w:rPr>
        <w:t xml:space="preserve"> </w:t>
      </w:r>
      <w:proofErr w:type="spellStart"/>
      <w:r w:rsidRPr="00697F10">
        <w:rPr>
          <w:rFonts w:ascii="Courier New" w:hAnsi="Courier New" w:cs="Courier New"/>
          <w:b/>
        </w:rPr>
        <w:t>this</w:t>
      </w:r>
      <w:proofErr w:type="spellEnd"/>
      <w:r w:rsidRPr="00697F10">
        <w:rPr>
          <w:rFonts w:ascii="Courier New" w:hAnsi="Courier New" w:cs="Courier New"/>
          <w:b/>
        </w:rPr>
        <w:t xml:space="preserve"> </w:t>
      </w:r>
      <w:proofErr w:type="spellStart"/>
      <w:r w:rsidRPr="00697F10">
        <w:rPr>
          <w:rFonts w:ascii="Courier New" w:hAnsi="Courier New" w:cs="Courier New"/>
          <w:b/>
        </w:rPr>
        <w:t>position</w:t>
      </w:r>
      <w:proofErr w:type="spellEnd"/>
      <w:r w:rsidRPr="00697F10">
        <w:rPr>
          <w:rFonts w:ascii="Courier New" w:hAnsi="Courier New" w:cs="Courier New"/>
          <w:b/>
        </w:rPr>
        <w:t>.”</w:t>
      </w:r>
    </w:p>
    <w:p w:rsidR="00E43BE5" w:rsidRDefault="00E43BE5" w:rsidP="00E43BE5"/>
    <w:p w:rsidR="00E43BE5" w:rsidRDefault="00E43BE5" w:rsidP="00871687">
      <w:pPr>
        <w:rPr>
          <w:rFonts w:ascii="Courier New" w:hAnsi="Courier New" w:cs="Courier New"/>
        </w:rPr>
      </w:pPr>
    </w:p>
    <w:p w:rsidR="00542153" w:rsidRDefault="00FC1F79" w:rsidP="00675A0B">
      <w:pPr>
        <w:spacing w:line="360" w:lineRule="auto"/>
        <w:ind w:firstLine="708"/>
        <w:rPr>
          <w:rFonts w:ascii="Courier New" w:hAnsi="Courier New" w:cs="Courier New"/>
        </w:rPr>
      </w:pPr>
      <w:r>
        <w:rPr>
          <w:rFonts w:ascii="Courier New" w:hAnsi="Courier New" w:cs="Courier New"/>
        </w:rPr>
        <w:t>Yukar</w:t>
      </w:r>
      <w:r w:rsidR="002E53E7">
        <w:rPr>
          <w:rFonts w:ascii="Courier New" w:hAnsi="Courier New" w:cs="Courier New"/>
        </w:rPr>
        <w:t>ı</w:t>
      </w:r>
      <w:r>
        <w:rPr>
          <w:rFonts w:ascii="Courier New" w:hAnsi="Courier New" w:cs="Courier New"/>
        </w:rPr>
        <w:t>daki al</w:t>
      </w:r>
      <w:r w:rsidR="00527485">
        <w:rPr>
          <w:rFonts w:ascii="Courier New" w:hAnsi="Courier New" w:cs="Courier New"/>
        </w:rPr>
        <w:t>ı</w:t>
      </w:r>
      <w:r>
        <w:rPr>
          <w:rFonts w:ascii="Courier New" w:hAnsi="Courier New" w:cs="Courier New"/>
        </w:rPr>
        <w:t>ntıdan da anlaşılacağı üzere</w:t>
      </w:r>
      <w:r w:rsidR="000D4800">
        <w:rPr>
          <w:rFonts w:ascii="Courier New" w:hAnsi="Courier New" w:cs="Courier New"/>
        </w:rPr>
        <w:t>,</w:t>
      </w:r>
      <w:r w:rsidR="0088112F">
        <w:rPr>
          <w:rFonts w:ascii="Courier New" w:hAnsi="Courier New" w:cs="Courier New"/>
        </w:rPr>
        <w:t xml:space="preserve"> </w:t>
      </w:r>
      <w:proofErr w:type="spellStart"/>
      <w:proofErr w:type="gramStart"/>
      <w:r w:rsidR="00341279" w:rsidRPr="00FC1F79">
        <w:rPr>
          <w:rFonts w:ascii="Courier New" w:hAnsi="Courier New" w:cs="Courier New"/>
        </w:rPr>
        <w:t>Yargıtay</w:t>
      </w:r>
      <w:r w:rsidR="00690432">
        <w:rPr>
          <w:rFonts w:ascii="Courier New" w:hAnsi="Courier New" w:cs="Courier New"/>
        </w:rPr>
        <w:t>ın</w:t>
      </w:r>
      <w:proofErr w:type="spellEnd"/>
      <w:r w:rsidR="00690432">
        <w:rPr>
          <w:rFonts w:ascii="Courier New" w:hAnsi="Courier New" w:cs="Courier New"/>
        </w:rPr>
        <w:t xml:space="preserve"> </w:t>
      </w:r>
      <w:r w:rsidR="00341279" w:rsidRPr="00FC1F79">
        <w:rPr>
          <w:rFonts w:ascii="Courier New" w:hAnsi="Courier New" w:cs="Courier New"/>
        </w:rPr>
        <w:t xml:space="preserve"> </w:t>
      </w:r>
      <w:r w:rsidR="00A26CC8">
        <w:rPr>
          <w:rFonts w:ascii="Courier New" w:hAnsi="Courier New" w:cs="Courier New"/>
        </w:rPr>
        <w:t>i</w:t>
      </w:r>
      <w:r w:rsidR="0087255B">
        <w:rPr>
          <w:rFonts w:ascii="Courier New" w:hAnsi="Courier New" w:cs="Courier New"/>
        </w:rPr>
        <w:t>lgili</w:t>
      </w:r>
      <w:proofErr w:type="gramEnd"/>
      <w:r w:rsidR="0087255B">
        <w:rPr>
          <w:rFonts w:ascii="Courier New" w:hAnsi="Courier New" w:cs="Courier New"/>
        </w:rPr>
        <w:t xml:space="preserve"> </w:t>
      </w:r>
      <w:r w:rsidR="00341279" w:rsidRPr="00FC1F79">
        <w:rPr>
          <w:rFonts w:ascii="Courier New" w:hAnsi="Courier New" w:cs="Courier New"/>
        </w:rPr>
        <w:t>maddeler altındaki yetkilerini</w:t>
      </w:r>
      <w:r w:rsidR="000D4800">
        <w:rPr>
          <w:rFonts w:ascii="Courier New" w:hAnsi="Courier New" w:cs="Courier New"/>
        </w:rPr>
        <w:t>n sınırsız olmadığı</w:t>
      </w:r>
      <w:r w:rsidR="00690432">
        <w:rPr>
          <w:rFonts w:ascii="Courier New" w:hAnsi="Courier New" w:cs="Courier New"/>
        </w:rPr>
        <w:t xml:space="preserve">, </w:t>
      </w:r>
      <w:r w:rsidR="0087255B">
        <w:rPr>
          <w:rFonts w:ascii="Courier New" w:hAnsi="Courier New" w:cs="Courier New"/>
        </w:rPr>
        <w:t xml:space="preserve">sadece </w:t>
      </w:r>
      <w:r w:rsidR="00341279" w:rsidRPr="00FC1F79">
        <w:rPr>
          <w:rFonts w:ascii="Courier New" w:hAnsi="Courier New" w:cs="Courier New"/>
        </w:rPr>
        <w:t>istisnai hallerde (</w:t>
      </w:r>
      <w:proofErr w:type="spellStart"/>
      <w:r w:rsidR="00341279" w:rsidRPr="00FC1F79">
        <w:rPr>
          <w:rFonts w:ascii="Courier New" w:hAnsi="Courier New" w:cs="Courier New"/>
        </w:rPr>
        <w:t>exceptional</w:t>
      </w:r>
      <w:proofErr w:type="spellEnd"/>
      <w:r w:rsidR="00341279" w:rsidRPr="00FC1F79">
        <w:rPr>
          <w:rFonts w:ascii="Courier New" w:hAnsi="Courier New" w:cs="Courier New"/>
        </w:rPr>
        <w:t xml:space="preserve"> </w:t>
      </w:r>
      <w:proofErr w:type="spellStart"/>
      <w:r w:rsidR="00341279" w:rsidRPr="00FC1F79">
        <w:rPr>
          <w:rFonts w:ascii="Courier New" w:hAnsi="Courier New" w:cs="Courier New"/>
        </w:rPr>
        <w:t>circumstances</w:t>
      </w:r>
      <w:proofErr w:type="spellEnd"/>
      <w:r w:rsidR="00341279" w:rsidRPr="00FC1F79">
        <w:rPr>
          <w:rFonts w:ascii="Courier New" w:hAnsi="Courier New" w:cs="Courier New"/>
        </w:rPr>
        <w:t xml:space="preserve">) </w:t>
      </w:r>
      <w:r w:rsidR="007F0D7B">
        <w:rPr>
          <w:rFonts w:ascii="Courier New" w:hAnsi="Courier New" w:cs="Courier New"/>
        </w:rPr>
        <w:t>Alt Mahkemelerin hatalı bir kararı sonucu sağlanamayan a</w:t>
      </w:r>
      <w:r w:rsidR="00A26CC8">
        <w:rPr>
          <w:rFonts w:ascii="Courier New" w:hAnsi="Courier New" w:cs="Courier New"/>
        </w:rPr>
        <w:t>daletin tecellisini</w:t>
      </w:r>
      <w:r w:rsidR="00690432">
        <w:rPr>
          <w:rFonts w:ascii="Courier New" w:hAnsi="Courier New" w:cs="Courier New"/>
        </w:rPr>
        <w:t>n</w:t>
      </w:r>
      <w:r w:rsidR="00A26CC8">
        <w:rPr>
          <w:rFonts w:ascii="Courier New" w:hAnsi="Courier New" w:cs="Courier New"/>
        </w:rPr>
        <w:t xml:space="preserve"> sağla</w:t>
      </w:r>
      <w:r w:rsidR="00E43BE5">
        <w:rPr>
          <w:rFonts w:ascii="Courier New" w:hAnsi="Courier New" w:cs="Courier New"/>
        </w:rPr>
        <w:t>n</w:t>
      </w:r>
      <w:r w:rsidR="00A26CC8">
        <w:rPr>
          <w:rFonts w:ascii="Courier New" w:hAnsi="Courier New" w:cs="Courier New"/>
        </w:rPr>
        <w:t>ma</w:t>
      </w:r>
      <w:r w:rsidR="00690432">
        <w:rPr>
          <w:rFonts w:ascii="Courier New" w:hAnsi="Courier New" w:cs="Courier New"/>
        </w:rPr>
        <w:t xml:space="preserve">sı için kullanılması gerektiği belirtilmiştir. </w:t>
      </w:r>
    </w:p>
    <w:p w:rsidR="000807DD" w:rsidRDefault="000807DD" w:rsidP="000807DD">
      <w:pPr>
        <w:spacing w:line="360" w:lineRule="auto"/>
        <w:ind w:firstLine="708"/>
        <w:rPr>
          <w:rFonts w:ascii="Courier New" w:hAnsi="Courier New" w:cs="Courier New"/>
        </w:rPr>
      </w:pPr>
    </w:p>
    <w:p w:rsidR="00341279" w:rsidRPr="004A3CAB" w:rsidRDefault="00740B92" w:rsidP="000807DD">
      <w:pPr>
        <w:spacing w:line="360" w:lineRule="auto"/>
        <w:ind w:firstLine="708"/>
        <w:rPr>
          <w:rFonts w:ascii="Courier New" w:hAnsi="Courier New" w:cs="Courier New"/>
        </w:rPr>
      </w:pPr>
      <w:r>
        <w:rPr>
          <w:rFonts w:ascii="Courier New" w:hAnsi="Courier New" w:cs="Courier New"/>
        </w:rPr>
        <w:t>İstinaf aşamasında ek şahadet sunulmasın</w:t>
      </w:r>
      <w:r w:rsidR="00871687">
        <w:rPr>
          <w:rFonts w:ascii="Courier New" w:hAnsi="Courier New" w:cs="Courier New"/>
        </w:rPr>
        <w:t>ın amacı,</w:t>
      </w:r>
      <w:r>
        <w:rPr>
          <w:rFonts w:ascii="Courier New" w:hAnsi="Courier New" w:cs="Courier New"/>
        </w:rPr>
        <w:t xml:space="preserve"> yargılama esnasında temini mümkün olmayan</w:t>
      </w:r>
      <w:r w:rsidR="00C17053">
        <w:rPr>
          <w:rFonts w:ascii="Courier New" w:hAnsi="Courier New" w:cs="Courier New"/>
        </w:rPr>
        <w:t xml:space="preserve"> ve </w:t>
      </w:r>
      <w:r>
        <w:rPr>
          <w:rFonts w:ascii="Courier New" w:hAnsi="Courier New" w:cs="Courier New"/>
        </w:rPr>
        <w:t xml:space="preserve">sanığın daha </w:t>
      </w:r>
      <w:r w:rsidR="004A3CAB">
        <w:rPr>
          <w:rFonts w:ascii="Courier New" w:hAnsi="Courier New" w:cs="Courier New"/>
        </w:rPr>
        <w:t>sonra</w:t>
      </w:r>
      <w:r>
        <w:rPr>
          <w:rFonts w:ascii="Courier New" w:hAnsi="Courier New" w:cs="Courier New"/>
        </w:rPr>
        <w:t xml:space="preserve"> bilgisine gelen </w:t>
      </w:r>
      <w:r w:rsidR="00C17053">
        <w:rPr>
          <w:rFonts w:ascii="Courier New" w:hAnsi="Courier New" w:cs="Courier New"/>
        </w:rPr>
        <w:t xml:space="preserve">şahadeti </w:t>
      </w:r>
      <w:r w:rsidR="003B17BA">
        <w:rPr>
          <w:rFonts w:ascii="Courier New" w:hAnsi="Courier New" w:cs="Courier New"/>
        </w:rPr>
        <w:t xml:space="preserve">sunarak </w:t>
      </w:r>
      <w:r w:rsidR="004A3CAB">
        <w:rPr>
          <w:rFonts w:ascii="Courier New" w:hAnsi="Courier New" w:cs="Courier New"/>
        </w:rPr>
        <w:t>adaletin tecellisi</w:t>
      </w:r>
      <w:r w:rsidR="003B17BA">
        <w:rPr>
          <w:rFonts w:ascii="Courier New" w:hAnsi="Courier New" w:cs="Courier New"/>
        </w:rPr>
        <w:t>n</w:t>
      </w:r>
      <w:r w:rsidR="004A3CAB">
        <w:rPr>
          <w:rFonts w:ascii="Courier New" w:hAnsi="Courier New" w:cs="Courier New"/>
        </w:rPr>
        <w:t xml:space="preserve">i </w:t>
      </w:r>
      <w:r w:rsidR="004A3CAB">
        <w:rPr>
          <w:rFonts w:ascii="Courier New" w:hAnsi="Courier New" w:cs="Courier New"/>
        </w:rPr>
        <w:lastRenderedPageBreak/>
        <w:t>sağlama</w:t>
      </w:r>
      <w:r w:rsidR="00C17053">
        <w:rPr>
          <w:rFonts w:ascii="Courier New" w:hAnsi="Courier New" w:cs="Courier New"/>
        </w:rPr>
        <w:t>k</w:t>
      </w:r>
      <w:r w:rsidR="003B17BA">
        <w:rPr>
          <w:rFonts w:ascii="Courier New" w:hAnsi="Courier New" w:cs="Courier New"/>
        </w:rPr>
        <w:t>tır.</w:t>
      </w:r>
      <w:r w:rsidR="004A3CAB">
        <w:rPr>
          <w:rFonts w:ascii="Courier New" w:hAnsi="Courier New" w:cs="Courier New"/>
        </w:rPr>
        <w:t xml:space="preserve"> </w:t>
      </w:r>
      <w:r w:rsidR="000807DD">
        <w:rPr>
          <w:rFonts w:ascii="Courier New" w:hAnsi="Courier New" w:cs="Courier New"/>
        </w:rPr>
        <w:t xml:space="preserve">Bu </w:t>
      </w:r>
      <w:r w:rsidR="003B17BA">
        <w:rPr>
          <w:rFonts w:ascii="Courier New" w:hAnsi="Courier New" w:cs="Courier New"/>
        </w:rPr>
        <w:t xml:space="preserve">yetki </w:t>
      </w:r>
      <w:r w:rsidR="00C17053">
        <w:rPr>
          <w:rFonts w:ascii="Courier New" w:hAnsi="Courier New" w:cs="Courier New"/>
        </w:rPr>
        <w:t>İstinaf Mahkemesi</w:t>
      </w:r>
      <w:r w:rsidR="000807DD">
        <w:rPr>
          <w:rFonts w:ascii="Courier New" w:hAnsi="Courier New" w:cs="Courier New"/>
        </w:rPr>
        <w:t xml:space="preserve"> tarafından özel şartların mevcut olması halinde </w:t>
      </w:r>
      <w:r w:rsidR="004A3CAB">
        <w:rPr>
          <w:rFonts w:ascii="Courier New" w:hAnsi="Courier New" w:cs="Courier New"/>
        </w:rPr>
        <w:t>kullan</w:t>
      </w:r>
      <w:r w:rsidR="00871687">
        <w:rPr>
          <w:rFonts w:ascii="Courier New" w:hAnsi="Courier New" w:cs="Courier New"/>
        </w:rPr>
        <w:t>ıl</w:t>
      </w:r>
      <w:r w:rsidR="004A3CAB">
        <w:rPr>
          <w:rFonts w:ascii="Courier New" w:hAnsi="Courier New" w:cs="Courier New"/>
        </w:rPr>
        <w:t xml:space="preserve">ması gereken </w:t>
      </w:r>
      <w:r w:rsidR="000807DD">
        <w:rPr>
          <w:rFonts w:ascii="Courier New" w:hAnsi="Courier New" w:cs="Courier New"/>
        </w:rPr>
        <w:t xml:space="preserve">özel ve </w:t>
      </w:r>
      <w:r w:rsidR="003B17BA">
        <w:rPr>
          <w:rFonts w:ascii="Courier New" w:hAnsi="Courier New" w:cs="Courier New"/>
        </w:rPr>
        <w:t xml:space="preserve">istisnai </w:t>
      </w:r>
      <w:r w:rsidR="004A3CAB">
        <w:rPr>
          <w:rFonts w:ascii="Courier New" w:hAnsi="Courier New" w:cs="Courier New"/>
        </w:rPr>
        <w:t>bir yetkidir.</w:t>
      </w:r>
      <w:r w:rsidR="000807DD">
        <w:rPr>
          <w:rFonts w:ascii="Courier New" w:hAnsi="Courier New" w:cs="Courier New"/>
        </w:rPr>
        <w:t xml:space="preserve"> </w:t>
      </w:r>
      <w:proofErr w:type="gramStart"/>
      <w:r w:rsidR="00871687" w:rsidRPr="00AE685C">
        <w:rPr>
          <w:rFonts w:ascii="Courier New" w:hAnsi="Courier New" w:cs="Courier New"/>
          <w:b/>
        </w:rPr>
        <w:t>(</w:t>
      </w:r>
      <w:proofErr w:type="gramEnd"/>
      <w:r w:rsidR="000807DD" w:rsidRPr="00AE685C">
        <w:rPr>
          <w:rFonts w:ascii="Courier New" w:hAnsi="Courier New" w:cs="Courier New"/>
          <w:b/>
        </w:rPr>
        <w:t>Bak</w:t>
      </w:r>
      <w:r w:rsidR="00871687">
        <w:rPr>
          <w:rFonts w:ascii="Courier New" w:hAnsi="Courier New" w:cs="Courier New"/>
        </w:rPr>
        <w:t>.</w:t>
      </w:r>
      <w:r w:rsidR="000807DD">
        <w:rPr>
          <w:rFonts w:ascii="Courier New" w:hAnsi="Courier New" w:cs="Courier New"/>
        </w:rPr>
        <w:t xml:space="preserve"> </w:t>
      </w:r>
      <w:proofErr w:type="spellStart"/>
      <w:r w:rsidR="000807DD" w:rsidRPr="000807DD">
        <w:rPr>
          <w:rFonts w:ascii="Courier New" w:hAnsi="Courier New" w:cs="Courier New"/>
          <w:b/>
        </w:rPr>
        <w:t>Stelios</w:t>
      </w:r>
      <w:proofErr w:type="spellEnd"/>
      <w:r w:rsidR="000807DD" w:rsidRPr="000807DD">
        <w:rPr>
          <w:rFonts w:ascii="Courier New" w:hAnsi="Courier New" w:cs="Courier New"/>
          <w:b/>
        </w:rPr>
        <w:t xml:space="preserve"> Michael </w:t>
      </w:r>
      <w:proofErr w:type="spellStart"/>
      <w:r w:rsidR="000807DD" w:rsidRPr="000807DD">
        <w:rPr>
          <w:rFonts w:ascii="Courier New" w:hAnsi="Courier New" w:cs="Courier New"/>
          <w:b/>
        </w:rPr>
        <w:t>Simadhiakanos</w:t>
      </w:r>
      <w:proofErr w:type="spellEnd"/>
      <w:r w:rsidR="000807DD" w:rsidRPr="000807DD">
        <w:rPr>
          <w:rFonts w:ascii="Courier New" w:hAnsi="Courier New" w:cs="Courier New"/>
          <w:b/>
        </w:rPr>
        <w:t xml:space="preserve"> v </w:t>
      </w:r>
      <w:proofErr w:type="spellStart"/>
      <w:r w:rsidR="000807DD" w:rsidRPr="000807DD">
        <w:rPr>
          <w:rFonts w:ascii="Courier New" w:hAnsi="Courier New" w:cs="Courier New"/>
          <w:b/>
        </w:rPr>
        <w:t>The</w:t>
      </w:r>
      <w:proofErr w:type="spellEnd"/>
      <w:r w:rsidR="000807DD" w:rsidRPr="000807DD">
        <w:rPr>
          <w:rFonts w:ascii="Courier New" w:hAnsi="Courier New" w:cs="Courier New"/>
          <w:b/>
        </w:rPr>
        <w:t xml:space="preserve"> </w:t>
      </w:r>
      <w:proofErr w:type="spellStart"/>
      <w:r w:rsidR="000807DD" w:rsidRPr="000807DD">
        <w:rPr>
          <w:rFonts w:ascii="Courier New" w:hAnsi="Courier New" w:cs="Courier New"/>
          <w:b/>
        </w:rPr>
        <w:t>Police</w:t>
      </w:r>
      <w:proofErr w:type="spellEnd"/>
      <w:r w:rsidR="000807DD" w:rsidRPr="000807DD">
        <w:rPr>
          <w:rFonts w:ascii="Courier New" w:hAnsi="Courier New" w:cs="Courier New"/>
          <w:b/>
        </w:rPr>
        <w:t xml:space="preserve"> CLR</w:t>
      </w:r>
      <w:r w:rsidR="00AE685C">
        <w:rPr>
          <w:rFonts w:ascii="Courier New" w:hAnsi="Courier New" w:cs="Courier New"/>
          <w:b/>
        </w:rPr>
        <w:t xml:space="preserve"> </w:t>
      </w:r>
      <w:r w:rsidR="000807DD" w:rsidRPr="000807DD">
        <w:rPr>
          <w:rFonts w:ascii="Courier New" w:hAnsi="Courier New" w:cs="Courier New"/>
          <w:b/>
        </w:rPr>
        <w:t>sayfa 93</w:t>
      </w:r>
      <w:proofErr w:type="gramStart"/>
      <w:r w:rsidR="000807DD" w:rsidRPr="000807DD">
        <w:rPr>
          <w:rFonts w:ascii="Courier New" w:hAnsi="Courier New" w:cs="Courier New"/>
          <w:b/>
        </w:rPr>
        <w:t>)</w:t>
      </w:r>
      <w:proofErr w:type="gramEnd"/>
      <w:r w:rsidR="000807DD">
        <w:rPr>
          <w:rFonts w:ascii="Courier New" w:hAnsi="Courier New" w:cs="Courier New"/>
        </w:rPr>
        <w:t xml:space="preserve"> </w:t>
      </w:r>
      <w:r w:rsidR="004A3CAB">
        <w:rPr>
          <w:rFonts w:ascii="Courier New" w:hAnsi="Courier New" w:cs="Courier New"/>
        </w:rPr>
        <w:t xml:space="preserve"> </w:t>
      </w:r>
      <w:r w:rsidR="004A3CAB" w:rsidRPr="004A3CAB">
        <w:rPr>
          <w:rFonts w:ascii="Courier New" w:hAnsi="Courier New" w:cs="Courier New"/>
        </w:rPr>
        <w:t xml:space="preserve"> </w:t>
      </w:r>
    </w:p>
    <w:p w:rsidR="003926AA" w:rsidRDefault="00DF766A" w:rsidP="003926AA">
      <w:pPr>
        <w:spacing w:line="360" w:lineRule="auto"/>
        <w:ind w:firstLine="708"/>
        <w:rPr>
          <w:rFonts w:ascii="Courier New" w:hAnsi="Courier New" w:cs="Courier New"/>
        </w:rPr>
      </w:pPr>
      <w:r>
        <w:rPr>
          <w:rFonts w:ascii="Courier New" w:hAnsi="Courier New" w:cs="Courier New"/>
        </w:rPr>
        <w:t xml:space="preserve">                                                                                                                                                                                                                                                                                                                                                                                                                                                                                                                                                        </w:t>
      </w:r>
      <w:r w:rsidR="00527485">
        <w:rPr>
          <w:rFonts w:ascii="Courier New" w:hAnsi="Courier New" w:cs="Courier New"/>
        </w:rPr>
        <w:t xml:space="preserve">                             </w:t>
      </w:r>
      <w:r w:rsidR="003926AA">
        <w:rPr>
          <w:rFonts w:ascii="Courier New" w:hAnsi="Courier New" w:cs="Courier New"/>
        </w:rPr>
        <w:t xml:space="preserve"> </w:t>
      </w:r>
    </w:p>
    <w:p w:rsidR="00DF766A" w:rsidRDefault="00D55054" w:rsidP="003926AA">
      <w:pPr>
        <w:spacing w:line="360" w:lineRule="auto"/>
        <w:ind w:firstLine="708"/>
        <w:rPr>
          <w:rFonts w:ascii="Courier New" w:hAnsi="Courier New" w:cs="Courier New"/>
        </w:rPr>
      </w:pPr>
      <w:r w:rsidRPr="00D55054">
        <w:rPr>
          <w:rFonts w:ascii="Courier New" w:hAnsi="Courier New" w:cs="Courier New"/>
          <w:b/>
        </w:rPr>
        <w:t>Yargıtay/Ceza</w:t>
      </w:r>
      <w:r w:rsidR="00C27D00">
        <w:rPr>
          <w:rFonts w:ascii="Courier New" w:hAnsi="Courier New" w:cs="Courier New"/>
          <w:b/>
        </w:rPr>
        <w:t xml:space="preserve">/İstida </w:t>
      </w:r>
      <w:r w:rsidRPr="00D55054">
        <w:rPr>
          <w:rFonts w:ascii="Courier New" w:hAnsi="Courier New" w:cs="Courier New"/>
          <w:b/>
        </w:rPr>
        <w:t>47/1978 Resmi Öke v KTFD Başsavcısı</w:t>
      </w:r>
      <w:r w:rsidR="00C17053">
        <w:rPr>
          <w:rFonts w:ascii="Courier New" w:hAnsi="Courier New" w:cs="Courier New"/>
          <w:b/>
        </w:rPr>
        <w:t xml:space="preserve"> </w:t>
      </w:r>
      <w:r w:rsidR="00C17053" w:rsidRPr="00C17053">
        <w:rPr>
          <w:rFonts w:ascii="Courier New" w:hAnsi="Courier New" w:cs="Courier New"/>
        </w:rPr>
        <w:t>sayılı</w:t>
      </w:r>
      <w:r w:rsidR="00C17053">
        <w:rPr>
          <w:rFonts w:ascii="Courier New" w:hAnsi="Courier New" w:cs="Courier New"/>
          <w:b/>
        </w:rPr>
        <w:t xml:space="preserve"> </w:t>
      </w:r>
      <w:r>
        <w:rPr>
          <w:rFonts w:ascii="Courier New" w:hAnsi="Courier New" w:cs="Courier New"/>
        </w:rPr>
        <w:t xml:space="preserve"> </w:t>
      </w:r>
      <w:r w:rsidR="00527485">
        <w:rPr>
          <w:rFonts w:ascii="Courier New" w:hAnsi="Courier New" w:cs="Courier New"/>
        </w:rPr>
        <w:t xml:space="preserve">kararda </w:t>
      </w:r>
      <w:proofErr w:type="spellStart"/>
      <w:r w:rsidR="00DF766A">
        <w:rPr>
          <w:rFonts w:ascii="Courier New" w:hAnsi="Courier New" w:cs="Courier New"/>
          <w:b/>
        </w:rPr>
        <w:t>Regina</w:t>
      </w:r>
      <w:proofErr w:type="spellEnd"/>
      <w:r w:rsidR="00DF766A">
        <w:rPr>
          <w:rFonts w:ascii="Courier New" w:hAnsi="Courier New" w:cs="Courier New"/>
          <w:b/>
        </w:rPr>
        <w:t xml:space="preserve"> v </w:t>
      </w:r>
      <w:proofErr w:type="spellStart"/>
      <w:r w:rsidR="00DF766A">
        <w:rPr>
          <w:rFonts w:ascii="Courier New" w:hAnsi="Courier New" w:cs="Courier New"/>
          <w:b/>
        </w:rPr>
        <w:t>Parks</w:t>
      </w:r>
      <w:proofErr w:type="spellEnd"/>
      <w:r w:rsidR="00DF766A">
        <w:rPr>
          <w:rFonts w:ascii="Courier New" w:hAnsi="Courier New" w:cs="Courier New"/>
          <w:b/>
        </w:rPr>
        <w:t xml:space="preserve"> (1961)1 WLR.1484, </w:t>
      </w:r>
      <w:r w:rsidR="00DF766A">
        <w:rPr>
          <w:rFonts w:ascii="Courier New" w:hAnsi="Courier New" w:cs="Courier New"/>
        </w:rPr>
        <w:t>kararındaki prensipler benimsenerek, Yüksek Mahkemenin yeni</w:t>
      </w:r>
      <w:r w:rsidR="00690432">
        <w:rPr>
          <w:rFonts w:ascii="Courier New" w:hAnsi="Courier New" w:cs="Courier New"/>
        </w:rPr>
        <w:t>(ek)</w:t>
      </w:r>
      <w:r w:rsidR="00DF766A">
        <w:rPr>
          <w:rFonts w:ascii="Courier New" w:hAnsi="Courier New" w:cs="Courier New"/>
        </w:rPr>
        <w:t xml:space="preserve"> şahadet çağırabilmesi için gerekli unsurlar şöyle </w:t>
      </w:r>
      <w:proofErr w:type="gramStart"/>
      <w:r w:rsidR="00DF766A">
        <w:rPr>
          <w:rFonts w:ascii="Courier New" w:hAnsi="Courier New" w:cs="Courier New"/>
        </w:rPr>
        <w:t>sıralanmıştır :</w:t>
      </w:r>
      <w:proofErr w:type="gramEnd"/>
    </w:p>
    <w:p w:rsidR="00DF766A" w:rsidRPr="00DF766A" w:rsidRDefault="00DF766A" w:rsidP="004E51DD">
      <w:pPr>
        <w:spacing w:line="360" w:lineRule="auto"/>
        <w:ind w:left="851"/>
        <w:rPr>
          <w:rFonts w:ascii="Courier New" w:hAnsi="Courier New" w:cs="Courier New"/>
          <w:b/>
        </w:rPr>
      </w:pPr>
    </w:p>
    <w:p w:rsidR="00DF766A" w:rsidRDefault="00DF766A" w:rsidP="004E51DD">
      <w:pPr>
        <w:ind w:left="851"/>
        <w:rPr>
          <w:rFonts w:ascii="Courier New" w:hAnsi="Courier New" w:cs="Courier New"/>
          <w:b/>
        </w:rPr>
      </w:pPr>
      <w:r>
        <w:rPr>
          <w:rFonts w:ascii="Courier New" w:hAnsi="Courier New" w:cs="Courier New"/>
          <w:b/>
        </w:rPr>
        <w:t>1.</w:t>
      </w:r>
      <w:r w:rsidRPr="00DF766A">
        <w:rPr>
          <w:rFonts w:ascii="Courier New" w:hAnsi="Courier New" w:cs="Courier New"/>
          <w:b/>
        </w:rPr>
        <w:t>Alt Mahkemede temininin imk</w:t>
      </w:r>
      <w:r w:rsidR="00C27D00">
        <w:rPr>
          <w:rFonts w:ascii="Courier New" w:hAnsi="Courier New" w:cs="Courier New"/>
          <w:b/>
        </w:rPr>
        <w:t>â</w:t>
      </w:r>
      <w:r w:rsidRPr="00DF766A">
        <w:rPr>
          <w:rFonts w:ascii="Courier New" w:hAnsi="Courier New" w:cs="Courier New"/>
          <w:b/>
        </w:rPr>
        <w:t xml:space="preserve">nsız olması; </w:t>
      </w:r>
    </w:p>
    <w:p w:rsidR="004E51DD" w:rsidRPr="00DF766A" w:rsidRDefault="004E51DD" w:rsidP="004E51DD">
      <w:pPr>
        <w:ind w:left="851"/>
        <w:rPr>
          <w:rFonts w:ascii="Courier New" w:hAnsi="Courier New" w:cs="Courier New"/>
          <w:b/>
        </w:rPr>
      </w:pPr>
    </w:p>
    <w:p w:rsidR="004E51DD" w:rsidRDefault="004E51DD" w:rsidP="004E51DD">
      <w:pPr>
        <w:ind w:left="851"/>
        <w:rPr>
          <w:rFonts w:ascii="Courier New" w:hAnsi="Courier New" w:cs="Courier New"/>
          <w:b/>
        </w:rPr>
      </w:pPr>
      <w:r>
        <w:rPr>
          <w:rFonts w:ascii="Courier New" w:hAnsi="Courier New" w:cs="Courier New"/>
          <w:b/>
        </w:rPr>
        <w:t>2.</w:t>
      </w:r>
      <w:r w:rsidR="00DF766A" w:rsidRPr="00DF766A">
        <w:rPr>
          <w:rFonts w:ascii="Courier New" w:hAnsi="Courier New" w:cs="Courier New"/>
          <w:b/>
        </w:rPr>
        <w:t>Davadaki ihtilaf konuları ile ilgili olması</w:t>
      </w:r>
      <w:r w:rsidR="00B136FA">
        <w:rPr>
          <w:rFonts w:ascii="Courier New" w:hAnsi="Courier New" w:cs="Courier New"/>
          <w:b/>
        </w:rPr>
        <w:t>;</w:t>
      </w:r>
    </w:p>
    <w:p w:rsidR="004E51DD" w:rsidRDefault="00DF766A" w:rsidP="004E51DD">
      <w:pPr>
        <w:ind w:left="851"/>
        <w:rPr>
          <w:rFonts w:ascii="Courier New" w:hAnsi="Courier New" w:cs="Courier New"/>
          <w:b/>
        </w:rPr>
      </w:pPr>
      <w:r w:rsidRPr="00DF766A">
        <w:rPr>
          <w:rFonts w:ascii="Courier New" w:hAnsi="Courier New" w:cs="Courier New"/>
          <w:b/>
        </w:rPr>
        <w:t xml:space="preserve"> </w:t>
      </w:r>
    </w:p>
    <w:p w:rsidR="00DF766A" w:rsidRDefault="004E51DD" w:rsidP="004E51DD">
      <w:pPr>
        <w:ind w:left="851"/>
        <w:rPr>
          <w:rFonts w:ascii="Courier New" w:hAnsi="Courier New" w:cs="Courier New"/>
          <w:b/>
        </w:rPr>
      </w:pPr>
      <w:r>
        <w:rPr>
          <w:rFonts w:ascii="Courier New" w:hAnsi="Courier New" w:cs="Courier New"/>
          <w:b/>
        </w:rPr>
        <w:t>3.</w:t>
      </w:r>
      <w:r w:rsidR="00DF766A" w:rsidRPr="00DF766A">
        <w:rPr>
          <w:rFonts w:ascii="Courier New" w:hAnsi="Courier New" w:cs="Courier New"/>
          <w:b/>
        </w:rPr>
        <w:t>İnanılabilecek şahadet olması,</w:t>
      </w:r>
    </w:p>
    <w:p w:rsidR="004E51DD" w:rsidRPr="00DF766A" w:rsidRDefault="004E51DD" w:rsidP="004E51DD">
      <w:pPr>
        <w:ind w:left="851"/>
        <w:rPr>
          <w:rFonts w:ascii="Courier New" w:hAnsi="Courier New" w:cs="Courier New"/>
          <w:b/>
        </w:rPr>
      </w:pPr>
    </w:p>
    <w:p w:rsidR="00960412" w:rsidRDefault="004E51DD" w:rsidP="00B136FA">
      <w:pPr>
        <w:spacing w:line="360" w:lineRule="auto"/>
        <w:ind w:left="1135" w:hanging="284"/>
        <w:rPr>
          <w:rFonts w:ascii="Courier New" w:hAnsi="Courier New" w:cs="Courier New"/>
          <w:b/>
        </w:rPr>
      </w:pPr>
      <w:r>
        <w:rPr>
          <w:rFonts w:ascii="Courier New" w:hAnsi="Courier New" w:cs="Courier New"/>
          <w:b/>
        </w:rPr>
        <w:t>4</w:t>
      </w:r>
      <w:r w:rsidR="00B136FA">
        <w:rPr>
          <w:rFonts w:ascii="Courier New" w:hAnsi="Courier New" w:cs="Courier New"/>
          <w:b/>
        </w:rPr>
        <w:t>.</w:t>
      </w:r>
      <w:r w:rsidR="00DF766A" w:rsidRPr="00DF766A">
        <w:rPr>
          <w:rFonts w:ascii="Courier New" w:hAnsi="Courier New" w:cs="Courier New"/>
          <w:b/>
        </w:rPr>
        <w:t>Bu koşullara uyan yeni şahadet ibr</w:t>
      </w:r>
      <w:r w:rsidR="00D375E1">
        <w:rPr>
          <w:rFonts w:ascii="Courier New" w:hAnsi="Courier New" w:cs="Courier New"/>
          <w:b/>
        </w:rPr>
        <w:t>az edildikten sonra Mahkemenin,</w:t>
      </w:r>
      <w:r w:rsidR="00C27D00">
        <w:rPr>
          <w:rFonts w:ascii="Courier New" w:hAnsi="Courier New" w:cs="Courier New"/>
          <w:b/>
        </w:rPr>
        <w:t xml:space="preserve"> </w:t>
      </w:r>
      <w:r w:rsidR="00DF766A" w:rsidRPr="00DF766A">
        <w:rPr>
          <w:rFonts w:ascii="Courier New" w:hAnsi="Courier New" w:cs="Courier New"/>
          <w:b/>
        </w:rPr>
        <w:t xml:space="preserve">eğer yeni şahadet diğer şahadetle birlikte Alt Mahkemede ibraz olunmuş olsaydı, Mahkemenin Sanığın makul şüpheden ari olarak </w:t>
      </w:r>
      <w:proofErr w:type="gramStart"/>
      <w:r w:rsidR="00DF766A" w:rsidRPr="00DF766A">
        <w:rPr>
          <w:rFonts w:ascii="Courier New" w:hAnsi="Courier New" w:cs="Courier New"/>
          <w:b/>
        </w:rPr>
        <w:t>mahkum</w:t>
      </w:r>
      <w:proofErr w:type="gramEnd"/>
      <w:r w:rsidR="00DF766A" w:rsidRPr="00DF766A">
        <w:rPr>
          <w:rFonts w:ascii="Courier New" w:hAnsi="Courier New" w:cs="Courier New"/>
          <w:b/>
        </w:rPr>
        <w:t xml:space="preserve"> edilebilip edilemeyeceğini kararlaştırmakla görevli olduğu</w:t>
      </w:r>
      <w:r w:rsidR="00DF5924">
        <w:rPr>
          <w:rFonts w:ascii="Courier New" w:hAnsi="Courier New" w:cs="Courier New"/>
          <w:b/>
        </w:rPr>
        <w:t xml:space="preserve">. </w:t>
      </w:r>
    </w:p>
    <w:p w:rsidR="00960412" w:rsidRDefault="00960412" w:rsidP="00960412">
      <w:pPr>
        <w:spacing w:line="360" w:lineRule="auto"/>
        <w:rPr>
          <w:rFonts w:ascii="Courier New" w:hAnsi="Courier New" w:cs="Courier New"/>
          <w:b/>
        </w:rPr>
      </w:pPr>
    </w:p>
    <w:p w:rsidR="00873BD3" w:rsidRDefault="007D2ABA" w:rsidP="003926AA">
      <w:pPr>
        <w:spacing w:line="360" w:lineRule="auto"/>
        <w:ind w:firstLine="708"/>
        <w:rPr>
          <w:rFonts w:ascii="Courier New" w:hAnsi="Courier New" w:cs="Courier New"/>
        </w:rPr>
      </w:pPr>
      <w:proofErr w:type="spellStart"/>
      <w:r>
        <w:rPr>
          <w:rFonts w:ascii="Courier New" w:hAnsi="Courier New" w:cs="Courier New"/>
        </w:rPr>
        <w:t>Mü</w:t>
      </w:r>
      <w:r w:rsidR="00DF5924">
        <w:rPr>
          <w:rFonts w:ascii="Courier New" w:hAnsi="Courier New" w:cs="Courier New"/>
        </w:rPr>
        <w:t>stedi</w:t>
      </w:r>
      <w:proofErr w:type="spellEnd"/>
      <w:r w:rsidR="00DE6960">
        <w:rPr>
          <w:rFonts w:ascii="Courier New" w:hAnsi="Courier New" w:cs="Courier New"/>
        </w:rPr>
        <w:t>/</w:t>
      </w:r>
      <w:r w:rsidR="00816B5B">
        <w:rPr>
          <w:rFonts w:ascii="Courier New" w:hAnsi="Courier New" w:cs="Courier New"/>
        </w:rPr>
        <w:t xml:space="preserve">İstinaf </w:t>
      </w:r>
      <w:r w:rsidR="00C27D00">
        <w:rPr>
          <w:rFonts w:ascii="Courier New" w:hAnsi="Courier New" w:cs="Courier New"/>
        </w:rPr>
        <w:t>E</w:t>
      </w:r>
      <w:r w:rsidR="00816B5B">
        <w:rPr>
          <w:rFonts w:ascii="Courier New" w:hAnsi="Courier New" w:cs="Courier New"/>
        </w:rPr>
        <w:t xml:space="preserve">den </w:t>
      </w:r>
      <w:r w:rsidR="00C27D00">
        <w:rPr>
          <w:rFonts w:ascii="Courier New" w:hAnsi="Courier New" w:cs="Courier New"/>
        </w:rPr>
        <w:t>S</w:t>
      </w:r>
      <w:r w:rsidR="00DE6960">
        <w:rPr>
          <w:rFonts w:ascii="Courier New" w:hAnsi="Courier New" w:cs="Courier New"/>
        </w:rPr>
        <w:t>anı</w:t>
      </w:r>
      <w:r w:rsidR="003B17BA">
        <w:rPr>
          <w:rFonts w:ascii="Courier New" w:hAnsi="Courier New" w:cs="Courier New"/>
        </w:rPr>
        <w:t>k</w:t>
      </w:r>
      <w:r w:rsidR="00DE6960">
        <w:rPr>
          <w:rFonts w:ascii="Courier New" w:hAnsi="Courier New" w:cs="Courier New"/>
        </w:rPr>
        <w:t xml:space="preserve"> </w:t>
      </w:r>
      <w:r w:rsidR="003B17BA">
        <w:rPr>
          <w:rFonts w:ascii="Courier New" w:hAnsi="Courier New" w:cs="Courier New"/>
        </w:rPr>
        <w:t xml:space="preserve">işbu başvurusu </w:t>
      </w:r>
      <w:proofErr w:type="gramStart"/>
      <w:r w:rsidR="003B17BA">
        <w:rPr>
          <w:rFonts w:ascii="Courier New" w:hAnsi="Courier New" w:cs="Courier New"/>
        </w:rPr>
        <w:t>ile</w:t>
      </w:r>
      <w:r w:rsidR="00C27D00">
        <w:rPr>
          <w:rFonts w:ascii="Courier New" w:hAnsi="Courier New" w:cs="Courier New"/>
        </w:rPr>
        <w:t>,</w:t>
      </w:r>
      <w:proofErr w:type="gramEnd"/>
      <w:r w:rsidR="003B17BA">
        <w:rPr>
          <w:rFonts w:ascii="Courier New" w:hAnsi="Courier New" w:cs="Courier New"/>
        </w:rPr>
        <w:t xml:space="preserve"> </w:t>
      </w:r>
      <w:r w:rsidR="00627AB6">
        <w:rPr>
          <w:rFonts w:ascii="Courier New" w:hAnsi="Courier New" w:cs="Courier New"/>
        </w:rPr>
        <w:t>A</w:t>
      </w:r>
      <w:r w:rsidR="00DE6960">
        <w:rPr>
          <w:rFonts w:ascii="Courier New" w:hAnsi="Courier New" w:cs="Courier New"/>
        </w:rPr>
        <w:t>ğır Ceza M</w:t>
      </w:r>
      <w:r w:rsidR="00627AB6">
        <w:rPr>
          <w:rFonts w:ascii="Courier New" w:hAnsi="Courier New" w:cs="Courier New"/>
        </w:rPr>
        <w:t>ahkeme</w:t>
      </w:r>
      <w:r w:rsidR="00C27D00">
        <w:rPr>
          <w:rFonts w:ascii="Courier New" w:hAnsi="Courier New" w:cs="Courier New"/>
        </w:rPr>
        <w:t>sindeki yargıla</w:t>
      </w:r>
      <w:r w:rsidR="00627AB6">
        <w:rPr>
          <w:rFonts w:ascii="Courier New" w:hAnsi="Courier New" w:cs="Courier New"/>
        </w:rPr>
        <w:t>ması</w:t>
      </w:r>
      <w:r w:rsidR="00DE6960">
        <w:rPr>
          <w:rFonts w:ascii="Courier New" w:hAnsi="Courier New" w:cs="Courier New"/>
        </w:rPr>
        <w:t>nda</w:t>
      </w:r>
      <w:r w:rsidR="00627AB6">
        <w:rPr>
          <w:rFonts w:ascii="Courier New" w:hAnsi="Courier New" w:cs="Courier New"/>
        </w:rPr>
        <w:t xml:space="preserve"> şik</w:t>
      </w:r>
      <w:r w:rsidR="00C27D00">
        <w:rPr>
          <w:rFonts w:ascii="Courier New" w:hAnsi="Courier New" w:cs="Courier New"/>
        </w:rPr>
        <w:t>â</w:t>
      </w:r>
      <w:r w:rsidR="00627AB6">
        <w:rPr>
          <w:rFonts w:ascii="Courier New" w:hAnsi="Courier New" w:cs="Courier New"/>
        </w:rPr>
        <w:t>yetçi ol</w:t>
      </w:r>
      <w:r w:rsidR="00E43BE5">
        <w:rPr>
          <w:rFonts w:ascii="Courier New" w:hAnsi="Courier New" w:cs="Courier New"/>
        </w:rPr>
        <w:t>arak</w:t>
      </w:r>
      <w:r w:rsidR="00627AB6">
        <w:rPr>
          <w:rFonts w:ascii="Courier New" w:hAnsi="Courier New" w:cs="Courier New"/>
        </w:rPr>
        <w:t xml:space="preserve"> şahadet veren Zeki </w:t>
      </w:r>
      <w:proofErr w:type="spellStart"/>
      <w:r w:rsidR="00627AB6">
        <w:rPr>
          <w:rFonts w:ascii="Courier New" w:hAnsi="Courier New" w:cs="Courier New"/>
        </w:rPr>
        <w:t>Asımoğlu’nun</w:t>
      </w:r>
      <w:proofErr w:type="spellEnd"/>
      <w:r w:rsidR="00C27D00">
        <w:rPr>
          <w:rFonts w:ascii="Courier New" w:hAnsi="Courier New" w:cs="Courier New"/>
        </w:rPr>
        <w:t>,</w:t>
      </w:r>
      <w:r w:rsidR="00627AB6">
        <w:rPr>
          <w:rFonts w:ascii="Courier New" w:hAnsi="Courier New" w:cs="Courier New"/>
        </w:rPr>
        <w:t xml:space="preserve"> </w:t>
      </w:r>
      <w:r w:rsidR="00DE6960">
        <w:rPr>
          <w:rFonts w:ascii="Courier New" w:hAnsi="Courier New" w:cs="Courier New"/>
        </w:rPr>
        <w:t xml:space="preserve">davanın sonuçlanmasından </w:t>
      </w:r>
      <w:r w:rsidR="00E43BE5">
        <w:rPr>
          <w:rFonts w:ascii="Courier New" w:hAnsi="Courier New" w:cs="Courier New"/>
        </w:rPr>
        <w:t xml:space="preserve">ve </w:t>
      </w:r>
      <w:r w:rsidR="00667B47">
        <w:rPr>
          <w:rFonts w:ascii="Courier New" w:hAnsi="Courier New" w:cs="Courier New"/>
        </w:rPr>
        <w:t>S</w:t>
      </w:r>
      <w:r w:rsidR="00E43BE5">
        <w:rPr>
          <w:rFonts w:ascii="Courier New" w:hAnsi="Courier New" w:cs="Courier New"/>
        </w:rPr>
        <w:t>anıkların mahk</w:t>
      </w:r>
      <w:r w:rsidR="00667B47">
        <w:rPr>
          <w:rFonts w:ascii="Courier New" w:hAnsi="Courier New" w:cs="Courier New"/>
        </w:rPr>
        <w:t>û</w:t>
      </w:r>
      <w:r w:rsidR="00E43BE5">
        <w:rPr>
          <w:rFonts w:ascii="Courier New" w:hAnsi="Courier New" w:cs="Courier New"/>
        </w:rPr>
        <w:t xml:space="preserve">miyetinden 4 ay </w:t>
      </w:r>
      <w:r w:rsidR="00DE6960">
        <w:rPr>
          <w:rFonts w:ascii="Courier New" w:hAnsi="Courier New" w:cs="Courier New"/>
        </w:rPr>
        <w:t>sonra</w:t>
      </w:r>
      <w:r w:rsidR="00667B47">
        <w:rPr>
          <w:rFonts w:ascii="Courier New" w:hAnsi="Courier New" w:cs="Courier New"/>
        </w:rPr>
        <w:t xml:space="preserve"> vermiş olduğu</w:t>
      </w:r>
      <w:r w:rsidR="00DE6960">
        <w:rPr>
          <w:rFonts w:ascii="Courier New" w:hAnsi="Courier New" w:cs="Courier New"/>
        </w:rPr>
        <w:t xml:space="preserve"> </w:t>
      </w:r>
      <w:proofErr w:type="spellStart"/>
      <w:r w:rsidR="00DE6960">
        <w:rPr>
          <w:rFonts w:ascii="Courier New" w:hAnsi="Courier New" w:cs="Courier New"/>
        </w:rPr>
        <w:t>Müstedi</w:t>
      </w:r>
      <w:proofErr w:type="spellEnd"/>
      <w:r w:rsidR="00DE6960">
        <w:rPr>
          <w:rFonts w:ascii="Courier New" w:hAnsi="Courier New" w:cs="Courier New"/>
        </w:rPr>
        <w:t>/</w:t>
      </w:r>
      <w:r w:rsidR="00667B47">
        <w:rPr>
          <w:rFonts w:ascii="Courier New" w:hAnsi="Courier New" w:cs="Courier New"/>
        </w:rPr>
        <w:t>S</w:t>
      </w:r>
      <w:r w:rsidR="00DE6960">
        <w:rPr>
          <w:rFonts w:ascii="Courier New" w:hAnsi="Courier New" w:cs="Courier New"/>
        </w:rPr>
        <w:t>anığı affet</w:t>
      </w:r>
      <w:r w:rsidR="002861B0">
        <w:rPr>
          <w:rFonts w:ascii="Courier New" w:hAnsi="Courier New" w:cs="Courier New"/>
        </w:rPr>
        <w:t>t</w:t>
      </w:r>
      <w:r w:rsidR="00DE6960">
        <w:rPr>
          <w:rFonts w:ascii="Courier New" w:hAnsi="Courier New" w:cs="Courier New"/>
        </w:rPr>
        <w:t xml:space="preserve">iğine dair Emare No.1 </w:t>
      </w:r>
      <w:r w:rsidR="00667B47">
        <w:rPr>
          <w:rFonts w:ascii="Courier New" w:hAnsi="Courier New" w:cs="Courier New"/>
        </w:rPr>
        <w:t>B</w:t>
      </w:r>
      <w:r w:rsidR="00DE6960">
        <w:rPr>
          <w:rFonts w:ascii="Courier New" w:hAnsi="Courier New" w:cs="Courier New"/>
        </w:rPr>
        <w:t>eyanname</w:t>
      </w:r>
      <w:r w:rsidR="00667B47">
        <w:rPr>
          <w:rFonts w:ascii="Courier New" w:hAnsi="Courier New" w:cs="Courier New"/>
        </w:rPr>
        <w:t>nin</w:t>
      </w:r>
      <w:r w:rsidR="00873BD3">
        <w:rPr>
          <w:rFonts w:ascii="Courier New" w:hAnsi="Courier New" w:cs="Courier New"/>
        </w:rPr>
        <w:t xml:space="preserve"> ceza </w:t>
      </w:r>
      <w:r w:rsidR="003B17BA">
        <w:rPr>
          <w:rFonts w:ascii="Courier New" w:hAnsi="Courier New" w:cs="Courier New"/>
        </w:rPr>
        <w:t>takdiri ile ilgili istinaf duruşmasında dikkate alınmasın</w:t>
      </w:r>
      <w:r w:rsidR="00816B5B">
        <w:rPr>
          <w:rFonts w:ascii="Courier New" w:hAnsi="Courier New" w:cs="Courier New"/>
        </w:rPr>
        <w:t>a izin verilmesini talep etmektedir</w:t>
      </w:r>
      <w:r>
        <w:rPr>
          <w:rFonts w:ascii="Courier New" w:hAnsi="Courier New" w:cs="Courier New"/>
        </w:rPr>
        <w:t>.</w:t>
      </w:r>
      <w:r w:rsidR="003B17BA">
        <w:rPr>
          <w:rFonts w:ascii="Courier New" w:hAnsi="Courier New" w:cs="Courier New"/>
        </w:rPr>
        <w:t xml:space="preserve">  </w:t>
      </w:r>
      <w:r w:rsidR="00873BD3">
        <w:rPr>
          <w:rFonts w:ascii="Courier New" w:hAnsi="Courier New" w:cs="Courier New"/>
        </w:rPr>
        <w:t xml:space="preserve"> </w:t>
      </w:r>
      <w:r w:rsidR="00DE6960">
        <w:rPr>
          <w:rFonts w:ascii="Courier New" w:hAnsi="Courier New" w:cs="Courier New"/>
        </w:rPr>
        <w:t xml:space="preserve"> </w:t>
      </w:r>
    </w:p>
    <w:p w:rsidR="000807DD" w:rsidRDefault="000807DD" w:rsidP="003926AA">
      <w:pPr>
        <w:spacing w:line="360" w:lineRule="auto"/>
        <w:ind w:firstLine="708"/>
        <w:rPr>
          <w:rFonts w:ascii="Courier New" w:hAnsi="Courier New" w:cs="Courier New"/>
        </w:rPr>
      </w:pPr>
      <w:bookmarkStart w:id="0" w:name="_GoBack"/>
      <w:bookmarkEnd w:id="0"/>
    </w:p>
    <w:p w:rsidR="00AB71C9" w:rsidRDefault="007D2ABA" w:rsidP="003926AA">
      <w:pPr>
        <w:spacing w:line="360" w:lineRule="auto"/>
        <w:ind w:firstLine="708"/>
        <w:rPr>
          <w:rFonts w:ascii="Courier New" w:hAnsi="Courier New" w:cs="Courier New"/>
        </w:rPr>
      </w:pPr>
      <w:r w:rsidRPr="00960412">
        <w:rPr>
          <w:rFonts w:ascii="Courier New" w:hAnsi="Courier New" w:cs="Courier New"/>
        </w:rPr>
        <w:t>Yu</w:t>
      </w:r>
      <w:r>
        <w:rPr>
          <w:rFonts w:ascii="Courier New" w:hAnsi="Courier New" w:cs="Courier New"/>
        </w:rPr>
        <w:t>k</w:t>
      </w:r>
      <w:r w:rsidRPr="00960412">
        <w:rPr>
          <w:rFonts w:ascii="Courier New" w:hAnsi="Courier New" w:cs="Courier New"/>
        </w:rPr>
        <w:t>arıda belirttiğim</w:t>
      </w:r>
      <w:r>
        <w:rPr>
          <w:rFonts w:ascii="Courier New" w:hAnsi="Courier New" w:cs="Courier New"/>
        </w:rPr>
        <w:t>i</w:t>
      </w:r>
      <w:r w:rsidRPr="00960412">
        <w:rPr>
          <w:rFonts w:ascii="Courier New" w:hAnsi="Courier New" w:cs="Courier New"/>
        </w:rPr>
        <w:t>z hukuki durum çerçevesinde</w:t>
      </w:r>
      <w:r>
        <w:rPr>
          <w:rFonts w:ascii="Courier New" w:hAnsi="Courier New" w:cs="Courier New"/>
        </w:rPr>
        <w:t xml:space="preserve"> </w:t>
      </w:r>
      <w:r w:rsidR="00375FEB">
        <w:rPr>
          <w:rFonts w:ascii="Courier New" w:hAnsi="Courier New" w:cs="Courier New"/>
        </w:rPr>
        <w:t xml:space="preserve">öncelikle, </w:t>
      </w:r>
      <w:proofErr w:type="spellStart"/>
      <w:r>
        <w:rPr>
          <w:rFonts w:ascii="Courier New" w:hAnsi="Courier New" w:cs="Courier New"/>
        </w:rPr>
        <w:t>Müstedi</w:t>
      </w:r>
      <w:r w:rsidR="00375FEB">
        <w:rPr>
          <w:rFonts w:ascii="Courier New" w:hAnsi="Courier New" w:cs="Courier New"/>
        </w:rPr>
        <w:t>nin</w:t>
      </w:r>
      <w:proofErr w:type="spellEnd"/>
      <w:r>
        <w:rPr>
          <w:rFonts w:ascii="Courier New" w:hAnsi="Courier New" w:cs="Courier New"/>
        </w:rPr>
        <w:t xml:space="preserve"> ibraz olunmasını talep ettiği Emare No.1 </w:t>
      </w:r>
      <w:r w:rsidR="00364B0C">
        <w:rPr>
          <w:rFonts w:ascii="Courier New" w:hAnsi="Courier New" w:cs="Courier New"/>
        </w:rPr>
        <w:t>B</w:t>
      </w:r>
      <w:r>
        <w:rPr>
          <w:rFonts w:ascii="Courier New" w:hAnsi="Courier New" w:cs="Courier New"/>
        </w:rPr>
        <w:t>eyannamenin Alt Mahkemede temin edilme</w:t>
      </w:r>
      <w:r w:rsidR="00364B0C">
        <w:rPr>
          <w:rFonts w:ascii="Courier New" w:hAnsi="Courier New" w:cs="Courier New"/>
        </w:rPr>
        <w:t>sinin imkânsız olduğu</w:t>
      </w:r>
      <w:r>
        <w:rPr>
          <w:rFonts w:ascii="Courier New" w:hAnsi="Courier New" w:cs="Courier New"/>
        </w:rPr>
        <w:t xml:space="preserve"> hususunda Mahkemeyi tatmin etmesi gerekir. Bu </w:t>
      </w:r>
      <w:r w:rsidR="00925640">
        <w:rPr>
          <w:rFonts w:ascii="Courier New" w:hAnsi="Courier New" w:cs="Courier New"/>
        </w:rPr>
        <w:t xml:space="preserve">hususa bağlı olarak </w:t>
      </w:r>
      <w:r w:rsidR="008047EE">
        <w:rPr>
          <w:rFonts w:ascii="Courier New" w:hAnsi="Courier New" w:cs="Courier New"/>
        </w:rPr>
        <w:t>durum incelendiğinde</w:t>
      </w:r>
      <w:r w:rsidR="00713C03">
        <w:rPr>
          <w:rFonts w:ascii="Courier New" w:hAnsi="Courier New" w:cs="Courier New"/>
        </w:rPr>
        <w:t>,</w:t>
      </w:r>
      <w:r w:rsidR="008047EE">
        <w:rPr>
          <w:rFonts w:ascii="Courier New" w:hAnsi="Courier New" w:cs="Courier New"/>
        </w:rPr>
        <w:t xml:space="preserve"> </w:t>
      </w:r>
      <w:r w:rsidR="00AB71C9">
        <w:rPr>
          <w:rFonts w:ascii="Courier New" w:hAnsi="Courier New" w:cs="Courier New"/>
        </w:rPr>
        <w:t xml:space="preserve">Emare No.1 </w:t>
      </w:r>
      <w:r w:rsidR="00375FEB">
        <w:rPr>
          <w:rFonts w:ascii="Courier New" w:hAnsi="Courier New" w:cs="Courier New"/>
        </w:rPr>
        <w:t>B</w:t>
      </w:r>
      <w:r w:rsidR="00AB71C9">
        <w:rPr>
          <w:rFonts w:ascii="Courier New" w:hAnsi="Courier New" w:cs="Courier New"/>
        </w:rPr>
        <w:t xml:space="preserve">eyannamenin </w:t>
      </w:r>
      <w:r w:rsidR="00816B5B">
        <w:rPr>
          <w:rFonts w:ascii="Courier New" w:hAnsi="Courier New" w:cs="Courier New"/>
        </w:rPr>
        <w:t>A</w:t>
      </w:r>
      <w:r w:rsidR="00DE6960" w:rsidRPr="00DE6960">
        <w:rPr>
          <w:rFonts w:ascii="Courier New" w:hAnsi="Courier New" w:cs="Courier New"/>
          <w:u w:val="single"/>
        </w:rPr>
        <w:t xml:space="preserve">lt </w:t>
      </w:r>
      <w:r w:rsidR="00816B5B">
        <w:rPr>
          <w:rFonts w:ascii="Courier New" w:hAnsi="Courier New" w:cs="Courier New"/>
          <w:u w:val="single"/>
        </w:rPr>
        <w:t>M</w:t>
      </w:r>
      <w:r w:rsidR="00DE6960" w:rsidRPr="00DE6960">
        <w:rPr>
          <w:rFonts w:ascii="Courier New" w:hAnsi="Courier New" w:cs="Courier New"/>
          <w:u w:val="single"/>
        </w:rPr>
        <w:t>ahkemede temini imk</w:t>
      </w:r>
      <w:r w:rsidR="00713C03">
        <w:rPr>
          <w:rFonts w:ascii="Courier New" w:hAnsi="Courier New" w:cs="Courier New"/>
          <w:u w:val="single"/>
        </w:rPr>
        <w:t>â</w:t>
      </w:r>
      <w:r w:rsidR="00DE6960" w:rsidRPr="00DE6960">
        <w:rPr>
          <w:rFonts w:ascii="Courier New" w:hAnsi="Courier New" w:cs="Courier New"/>
          <w:u w:val="single"/>
        </w:rPr>
        <w:t>nsız</w:t>
      </w:r>
      <w:r w:rsidR="000B4AB3">
        <w:rPr>
          <w:rFonts w:ascii="Courier New" w:hAnsi="Courier New" w:cs="Courier New"/>
        </w:rPr>
        <w:t xml:space="preserve"> bir </w:t>
      </w:r>
      <w:r w:rsidR="00DE6960" w:rsidRPr="00DE6960">
        <w:rPr>
          <w:rFonts w:ascii="Courier New" w:hAnsi="Courier New" w:cs="Courier New"/>
        </w:rPr>
        <w:t xml:space="preserve">şahadet olduğunu söylemek mümkün </w:t>
      </w:r>
      <w:r w:rsidR="00AB71C9">
        <w:rPr>
          <w:rFonts w:ascii="Courier New" w:hAnsi="Courier New" w:cs="Courier New"/>
        </w:rPr>
        <w:lastRenderedPageBreak/>
        <w:t>olmadığından istinaf aşamasında yeni şahadet olarak sunulmasına izin verilebilmesi için 1.</w:t>
      </w:r>
      <w:r w:rsidR="00713C03">
        <w:rPr>
          <w:rFonts w:ascii="Courier New" w:hAnsi="Courier New" w:cs="Courier New"/>
        </w:rPr>
        <w:t xml:space="preserve"> </w:t>
      </w:r>
      <w:r w:rsidR="00AB71C9">
        <w:rPr>
          <w:rFonts w:ascii="Courier New" w:hAnsi="Courier New" w:cs="Courier New"/>
        </w:rPr>
        <w:t xml:space="preserve">unsurun var olmadığı </w:t>
      </w:r>
      <w:r w:rsidR="00816B5B">
        <w:rPr>
          <w:rFonts w:ascii="Courier New" w:hAnsi="Courier New" w:cs="Courier New"/>
        </w:rPr>
        <w:t>açıktır</w:t>
      </w:r>
      <w:r w:rsidR="00AB71C9">
        <w:rPr>
          <w:rFonts w:ascii="Courier New" w:hAnsi="Courier New" w:cs="Courier New"/>
        </w:rPr>
        <w:t>. Bu durumda diğer unsurların varlığını</w:t>
      </w:r>
      <w:r w:rsidR="00713C03">
        <w:rPr>
          <w:rFonts w:ascii="Courier New" w:hAnsi="Courier New" w:cs="Courier New"/>
        </w:rPr>
        <w:t>n</w:t>
      </w:r>
      <w:r w:rsidR="00AB71C9">
        <w:rPr>
          <w:rFonts w:ascii="Courier New" w:hAnsi="Courier New" w:cs="Courier New"/>
        </w:rPr>
        <w:t xml:space="preserve"> incelenmesine gerek kalmamıştır.</w:t>
      </w:r>
    </w:p>
    <w:p w:rsidR="00073E34" w:rsidRDefault="00073E34" w:rsidP="00960412">
      <w:pPr>
        <w:spacing w:line="360" w:lineRule="auto"/>
        <w:rPr>
          <w:rFonts w:ascii="Courier New" w:hAnsi="Courier New" w:cs="Courier New"/>
        </w:rPr>
      </w:pPr>
    </w:p>
    <w:p w:rsidR="00073E34" w:rsidRDefault="00073E34" w:rsidP="003926AA">
      <w:pPr>
        <w:spacing w:line="360" w:lineRule="auto"/>
        <w:ind w:firstLine="708"/>
        <w:rPr>
          <w:rFonts w:ascii="Courier New" w:hAnsi="Courier New" w:cs="Courier New"/>
        </w:rPr>
      </w:pPr>
      <w:r>
        <w:rPr>
          <w:rFonts w:ascii="Courier New" w:hAnsi="Courier New" w:cs="Courier New"/>
        </w:rPr>
        <w:t>Sonuç olarak</w:t>
      </w:r>
      <w:r w:rsidR="00713C03">
        <w:rPr>
          <w:rFonts w:ascii="Courier New" w:hAnsi="Courier New" w:cs="Courier New"/>
        </w:rPr>
        <w:t>,</w:t>
      </w:r>
      <w:r>
        <w:rPr>
          <w:rFonts w:ascii="Courier New" w:hAnsi="Courier New" w:cs="Courier New"/>
        </w:rPr>
        <w:t xml:space="preserve"> </w:t>
      </w:r>
      <w:proofErr w:type="spellStart"/>
      <w:r>
        <w:rPr>
          <w:rFonts w:ascii="Courier New" w:hAnsi="Courier New" w:cs="Courier New"/>
        </w:rPr>
        <w:t>Müstedi</w:t>
      </w:r>
      <w:proofErr w:type="spellEnd"/>
      <w:r>
        <w:rPr>
          <w:rFonts w:ascii="Courier New" w:hAnsi="Courier New" w:cs="Courier New"/>
        </w:rPr>
        <w:t xml:space="preserve">/İstinaf eden </w:t>
      </w:r>
      <w:r w:rsidR="00713C03">
        <w:rPr>
          <w:rFonts w:ascii="Courier New" w:hAnsi="Courier New" w:cs="Courier New"/>
        </w:rPr>
        <w:t>S</w:t>
      </w:r>
      <w:r w:rsidR="00816B5B">
        <w:rPr>
          <w:rFonts w:ascii="Courier New" w:hAnsi="Courier New" w:cs="Courier New"/>
        </w:rPr>
        <w:t>anı</w:t>
      </w:r>
      <w:r w:rsidR="00713C03">
        <w:rPr>
          <w:rFonts w:ascii="Courier New" w:hAnsi="Courier New" w:cs="Courier New"/>
        </w:rPr>
        <w:t>k,</w:t>
      </w:r>
      <w:r w:rsidR="00816B5B">
        <w:rPr>
          <w:rFonts w:ascii="Courier New" w:hAnsi="Courier New" w:cs="Courier New"/>
        </w:rPr>
        <w:t xml:space="preserve"> Ağır Ceza Mahkemesinde </w:t>
      </w:r>
      <w:r>
        <w:rPr>
          <w:rFonts w:ascii="Courier New" w:hAnsi="Courier New" w:cs="Courier New"/>
        </w:rPr>
        <w:t>şik</w:t>
      </w:r>
      <w:r w:rsidR="00713C03">
        <w:rPr>
          <w:rFonts w:ascii="Courier New" w:hAnsi="Courier New" w:cs="Courier New"/>
        </w:rPr>
        <w:t>â</w:t>
      </w:r>
      <w:r>
        <w:rPr>
          <w:rFonts w:ascii="Courier New" w:hAnsi="Courier New" w:cs="Courier New"/>
        </w:rPr>
        <w:t xml:space="preserve">yetçi olarak şahadet veren Zeki </w:t>
      </w:r>
      <w:proofErr w:type="spellStart"/>
      <w:r>
        <w:rPr>
          <w:rFonts w:ascii="Courier New" w:hAnsi="Courier New" w:cs="Courier New"/>
        </w:rPr>
        <w:t>Asımoğlu</w:t>
      </w:r>
      <w:r w:rsidR="00713C03">
        <w:rPr>
          <w:rFonts w:ascii="Courier New" w:hAnsi="Courier New" w:cs="Courier New"/>
        </w:rPr>
        <w:t>’</w:t>
      </w:r>
      <w:r>
        <w:rPr>
          <w:rFonts w:ascii="Courier New" w:hAnsi="Courier New" w:cs="Courier New"/>
        </w:rPr>
        <w:t>nun</w:t>
      </w:r>
      <w:proofErr w:type="spellEnd"/>
      <w:r>
        <w:rPr>
          <w:rFonts w:ascii="Courier New" w:hAnsi="Courier New" w:cs="Courier New"/>
        </w:rPr>
        <w:t xml:space="preserve"> şik</w:t>
      </w:r>
      <w:r w:rsidR="00713C03">
        <w:rPr>
          <w:rFonts w:ascii="Courier New" w:hAnsi="Courier New" w:cs="Courier New"/>
        </w:rPr>
        <w:t>â</w:t>
      </w:r>
      <w:r>
        <w:rPr>
          <w:rFonts w:ascii="Courier New" w:hAnsi="Courier New" w:cs="Courier New"/>
        </w:rPr>
        <w:t xml:space="preserve">yetini geri çektiğine dair Emare No.1 </w:t>
      </w:r>
      <w:r w:rsidR="00713C03">
        <w:rPr>
          <w:rFonts w:ascii="Courier New" w:hAnsi="Courier New" w:cs="Courier New"/>
        </w:rPr>
        <w:t>B</w:t>
      </w:r>
      <w:r>
        <w:rPr>
          <w:rFonts w:ascii="Courier New" w:hAnsi="Courier New" w:cs="Courier New"/>
        </w:rPr>
        <w:t>eyannamesini Yüksek Mahkemeye ek şahadet olarak sunması için özel şartların mevcut olduğunu ortaya koyamadığı</w:t>
      </w:r>
      <w:r w:rsidR="00816B5B">
        <w:rPr>
          <w:rFonts w:ascii="Courier New" w:hAnsi="Courier New" w:cs="Courier New"/>
        </w:rPr>
        <w:t xml:space="preserve">ndan </w:t>
      </w:r>
      <w:r>
        <w:rPr>
          <w:rFonts w:ascii="Courier New" w:hAnsi="Courier New" w:cs="Courier New"/>
        </w:rPr>
        <w:t xml:space="preserve">Yüksek </w:t>
      </w:r>
      <w:r w:rsidR="00816B5B">
        <w:rPr>
          <w:rFonts w:ascii="Courier New" w:hAnsi="Courier New" w:cs="Courier New"/>
        </w:rPr>
        <w:t>M</w:t>
      </w:r>
      <w:r>
        <w:rPr>
          <w:rFonts w:ascii="Courier New" w:hAnsi="Courier New" w:cs="Courier New"/>
        </w:rPr>
        <w:t>ahkemenin bu istisnai yetkisini kullanmasına gerek olmadığına ve ist</w:t>
      </w:r>
      <w:r w:rsidR="00816B5B">
        <w:rPr>
          <w:rFonts w:ascii="Courier New" w:hAnsi="Courier New" w:cs="Courier New"/>
        </w:rPr>
        <w:t>ida</w:t>
      </w:r>
      <w:r>
        <w:rPr>
          <w:rFonts w:ascii="Courier New" w:hAnsi="Courier New" w:cs="Courier New"/>
        </w:rPr>
        <w:t>nın redd</w:t>
      </w:r>
      <w:r w:rsidR="00D64ACC">
        <w:rPr>
          <w:rFonts w:ascii="Courier New" w:hAnsi="Courier New" w:cs="Courier New"/>
        </w:rPr>
        <w:t>ed</w:t>
      </w:r>
      <w:r>
        <w:rPr>
          <w:rFonts w:ascii="Courier New" w:hAnsi="Courier New" w:cs="Courier New"/>
        </w:rPr>
        <w:t>ilmesi gerektiğine karar veririz.</w:t>
      </w:r>
    </w:p>
    <w:p w:rsidR="00073E34" w:rsidRDefault="00073E34" w:rsidP="00960412">
      <w:pPr>
        <w:spacing w:line="360" w:lineRule="auto"/>
        <w:rPr>
          <w:rFonts w:ascii="Courier New" w:hAnsi="Courier New" w:cs="Courier New"/>
        </w:rPr>
      </w:pPr>
    </w:p>
    <w:p w:rsidR="00B136FA" w:rsidRPr="00960412" w:rsidRDefault="00073E34" w:rsidP="003926AA">
      <w:pPr>
        <w:spacing w:line="360" w:lineRule="auto"/>
        <w:ind w:firstLine="708"/>
        <w:rPr>
          <w:rFonts w:ascii="Courier New" w:hAnsi="Courier New" w:cs="Courier New"/>
        </w:rPr>
      </w:pPr>
      <w:r>
        <w:rPr>
          <w:rFonts w:ascii="Courier New" w:hAnsi="Courier New" w:cs="Courier New"/>
        </w:rPr>
        <w:t xml:space="preserve">Tüm belirtilenler ışığında istida reddedilir.   </w:t>
      </w:r>
      <w:r w:rsidR="00AB71C9">
        <w:rPr>
          <w:rFonts w:ascii="Courier New" w:hAnsi="Courier New" w:cs="Courier New"/>
        </w:rPr>
        <w:t xml:space="preserve">   </w:t>
      </w:r>
      <w:r w:rsidR="00DE6960">
        <w:rPr>
          <w:rFonts w:ascii="Courier New" w:hAnsi="Courier New" w:cs="Courier New"/>
          <w:u w:val="single"/>
        </w:rPr>
        <w:t xml:space="preserve"> </w:t>
      </w:r>
      <w:r w:rsidR="00DE6960">
        <w:rPr>
          <w:rFonts w:ascii="Courier New" w:hAnsi="Courier New" w:cs="Courier New"/>
        </w:rPr>
        <w:t xml:space="preserve">   </w:t>
      </w:r>
      <w:r w:rsidR="00DF5924">
        <w:rPr>
          <w:rFonts w:ascii="Courier New" w:hAnsi="Courier New" w:cs="Courier New"/>
        </w:rPr>
        <w:t xml:space="preserve">   </w:t>
      </w:r>
    </w:p>
    <w:p w:rsidR="00B136FA" w:rsidRDefault="00B136FA" w:rsidP="00B136FA">
      <w:pPr>
        <w:spacing w:line="360" w:lineRule="auto"/>
        <w:ind w:left="1135" w:hanging="284"/>
        <w:rPr>
          <w:rFonts w:ascii="Courier New" w:hAnsi="Courier New" w:cs="Courier New"/>
        </w:rPr>
      </w:pPr>
    </w:p>
    <w:p w:rsidR="003926AA" w:rsidRDefault="003926AA" w:rsidP="00B136FA">
      <w:pPr>
        <w:spacing w:line="360" w:lineRule="auto"/>
        <w:ind w:left="1135" w:hanging="284"/>
        <w:rPr>
          <w:rFonts w:ascii="Courier New" w:hAnsi="Courier New" w:cs="Courier New"/>
        </w:rPr>
      </w:pPr>
    </w:p>
    <w:p w:rsidR="003926AA" w:rsidRDefault="003926AA" w:rsidP="00B136FA">
      <w:pPr>
        <w:spacing w:line="360" w:lineRule="auto"/>
        <w:ind w:left="1135" w:hanging="284"/>
        <w:rPr>
          <w:rFonts w:ascii="Courier New" w:hAnsi="Courier New" w:cs="Courier New"/>
        </w:rPr>
      </w:pPr>
    </w:p>
    <w:p w:rsidR="003926AA" w:rsidRPr="00F64528" w:rsidRDefault="003926AA" w:rsidP="00B136FA">
      <w:pPr>
        <w:spacing w:line="360" w:lineRule="auto"/>
        <w:ind w:left="1135" w:hanging="284"/>
        <w:rPr>
          <w:rFonts w:ascii="Courier New" w:hAnsi="Courier New" w:cs="Courier New"/>
        </w:rPr>
      </w:pPr>
    </w:p>
    <w:p w:rsidR="008D6E73" w:rsidRDefault="00493C55" w:rsidP="00493C55">
      <w:pPr>
        <w:spacing w:line="360" w:lineRule="auto"/>
        <w:rPr>
          <w:rFonts w:ascii="Courier New" w:hAnsi="Courier New" w:cs="Courier New"/>
        </w:rPr>
      </w:pPr>
      <w:r w:rsidRPr="00493C55">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sidRPr="00493C55">
        <w:rPr>
          <w:rFonts w:ascii="Courier New" w:hAnsi="Courier New" w:cs="Courier New"/>
        </w:rPr>
        <w:t xml:space="preserve">Bertan </w:t>
      </w:r>
      <w:proofErr w:type="spellStart"/>
      <w:r w:rsidRPr="00493C55">
        <w:rPr>
          <w:rFonts w:ascii="Courier New" w:hAnsi="Courier New" w:cs="Courier New"/>
        </w:rPr>
        <w:t>Özerdağ</w:t>
      </w:r>
      <w:proofErr w:type="spellEnd"/>
      <w:r>
        <w:rPr>
          <w:rFonts w:ascii="Courier New" w:hAnsi="Courier New" w:cs="Courier New"/>
        </w:rPr>
        <w:tab/>
      </w:r>
      <w:r>
        <w:rPr>
          <w:rFonts w:ascii="Courier New" w:hAnsi="Courier New" w:cs="Courier New"/>
        </w:rPr>
        <w:tab/>
      </w:r>
      <w:r>
        <w:rPr>
          <w:rFonts w:ascii="Courier New" w:hAnsi="Courier New" w:cs="Courier New"/>
        </w:rPr>
        <w:tab/>
      </w:r>
      <w:r w:rsidRPr="00493C55">
        <w:rPr>
          <w:rFonts w:ascii="Courier New" w:hAnsi="Courier New" w:cs="Courier New"/>
        </w:rPr>
        <w:t>Peri Hakkı</w:t>
      </w:r>
    </w:p>
    <w:p w:rsidR="00493C55" w:rsidRDefault="00493C55" w:rsidP="00493C55">
      <w:pPr>
        <w:spacing w:line="360" w:lineRule="auto"/>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493C55" w:rsidRDefault="00493C55" w:rsidP="00493C55">
      <w:pPr>
        <w:spacing w:line="360" w:lineRule="auto"/>
        <w:rPr>
          <w:rFonts w:ascii="Courier New" w:hAnsi="Courier New" w:cs="Courier New"/>
        </w:rPr>
      </w:pPr>
    </w:p>
    <w:p w:rsidR="00493C55" w:rsidRDefault="00493C55" w:rsidP="00493C55">
      <w:pPr>
        <w:spacing w:line="360" w:lineRule="auto"/>
        <w:rPr>
          <w:rFonts w:ascii="Courier New" w:hAnsi="Courier New" w:cs="Courier New"/>
        </w:rPr>
      </w:pPr>
    </w:p>
    <w:p w:rsidR="00493C55" w:rsidRPr="00F64528" w:rsidRDefault="004211BF" w:rsidP="00493C55">
      <w:pPr>
        <w:spacing w:line="360" w:lineRule="auto"/>
        <w:rPr>
          <w:rFonts w:ascii="Courier New" w:hAnsi="Courier New" w:cs="Courier New"/>
        </w:rPr>
      </w:pPr>
      <w:r>
        <w:rPr>
          <w:rFonts w:ascii="Courier New" w:hAnsi="Courier New" w:cs="Courier New"/>
        </w:rPr>
        <w:t xml:space="preserve">17 Haziran, </w:t>
      </w:r>
      <w:r w:rsidR="00493C55">
        <w:rPr>
          <w:rFonts w:ascii="Courier New" w:hAnsi="Courier New" w:cs="Courier New"/>
        </w:rPr>
        <w:t>2020</w:t>
      </w:r>
    </w:p>
    <w:sectPr w:rsidR="00493C55" w:rsidRPr="00F64528" w:rsidSect="00493C5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CC" w:rsidRDefault="00B56DCC" w:rsidP="00071690">
      <w:r>
        <w:separator/>
      </w:r>
    </w:p>
  </w:endnote>
  <w:endnote w:type="continuationSeparator" w:id="0">
    <w:p w:rsidR="00B56DCC" w:rsidRDefault="00B56DCC" w:rsidP="0007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CC" w:rsidRDefault="00B56DCC" w:rsidP="00071690">
      <w:r>
        <w:separator/>
      </w:r>
    </w:p>
  </w:footnote>
  <w:footnote w:type="continuationSeparator" w:id="0">
    <w:p w:rsidR="00B56DCC" w:rsidRDefault="00B56DCC" w:rsidP="0007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4147"/>
      <w:docPartObj>
        <w:docPartGallery w:val="Page Numbers (Top of Page)"/>
        <w:docPartUnique/>
      </w:docPartObj>
    </w:sdtPr>
    <w:sdtEndPr>
      <w:rPr>
        <w:noProof/>
      </w:rPr>
    </w:sdtEndPr>
    <w:sdtContent>
      <w:p w:rsidR="00B56DCC" w:rsidRDefault="00B56DCC">
        <w:pPr>
          <w:pStyle w:val="stbilgi"/>
          <w:jc w:val="center"/>
        </w:pPr>
        <w:r>
          <w:fldChar w:fldCharType="begin"/>
        </w:r>
        <w:r>
          <w:instrText xml:space="preserve"> PAGE   \* MERGEFORMAT </w:instrText>
        </w:r>
        <w:r>
          <w:fldChar w:fldCharType="separate"/>
        </w:r>
        <w:r w:rsidR="003E74D8">
          <w:rPr>
            <w:noProof/>
          </w:rPr>
          <w:t>8</w:t>
        </w:r>
        <w:r>
          <w:rPr>
            <w:noProof/>
          </w:rPr>
          <w:fldChar w:fldCharType="end"/>
        </w:r>
      </w:p>
    </w:sdtContent>
  </w:sdt>
  <w:p w:rsidR="00B56DCC" w:rsidRDefault="00B56D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E6E48"/>
    <w:multiLevelType w:val="hybridMultilevel"/>
    <w:tmpl w:val="A1C21C16"/>
    <w:lvl w:ilvl="0" w:tplc="4E2671D4">
      <w:start w:val="1"/>
      <w:numFmt w:val="decimal"/>
      <w:lvlText w:val="%1."/>
      <w:lvlJc w:val="left"/>
      <w:pPr>
        <w:tabs>
          <w:tab w:val="num" w:pos="435"/>
        </w:tabs>
        <w:ind w:left="435" w:hanging="435"/>
      </w:pPr>
    </w:lvl>
    <w:lvl w:ilvl="1" w:tplc="B784DF0E">
      <w:start w:val="1"/>
      <w:numFmt w:val="decimal"/>
      <w:lvlText w:val="%2."/>
      <w:lvlJc w:val="left"/>
      <w:pPr>
        <w:tabs>
          <w:tab w:val="num" w:pos="1515"/>
        </w:tabs>
        <w:ind w:left="1515" w:hanging="435"/>
      </w:pPr>
      <w:rPr>
        <w:rFonts w:ascii="Courier New" w:eastAsia="Times New Roman" w:hAnsi="Courier New" w:cs="Courier New"/>
        <w:b w:val="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49"/>
    <w:rsid w:val="00026621"/>
    <w:rsid w:val="00045C89"/>
    <w:rsid w:val="00071690"/>
    <w:rsid w:val="00073E34"/>
    <w:rsid w:val="000807DD"/>
    <w:rsid w:val="00083588"/>
    <w:rsid w:val="000B4AB3"/>
    <w:rsid w:val="000C2F89"/>
    <w:rsid w:val="000C3F3F"/>
    <w:rsid w:val="000C6613"/>
    <w:rsid w:val="000C70A3"/>
    <w:rsid w:val="000D4800"/>
    <w:rsid w:val="00112EF7"/>
    <w:rsid w:val="0012420E"/>
    <w:rsid w:val="001906D3"/>
    <w:rsid w:val="001D10DE"/>
    <w:rsid w:val="001E74C1"/>
    <w:rsid w:val="00247E26"/>
    <w:rsid w:val="00257C7C"/>
    <w:rsid w:val="002861B0"/>
    <w:rsid w:val="002E49CC"/>
    <w:rsid w:val="002E53E7"/>
    <w:rsid w:val="00317BF3"/>
    <w:rsid w:val="003261F6"/>
    <w:rsid w:val="00341279"/>
    <w:rsid w:val="00350FEF"/>
    <w:rsid w:val="00353B88"/>
    <w:rsid w:val="00364B0C"/>
    <w:rsid w:val="0037080F"/>
    <w:rsid w:val="00375DFF"/>
    <w:rsid w:val="00375FEB"/>
    <w:rsid w:val="003926AA"/>
    <w:rsid w:val="00394A9D"/>
    <w:rsid w:val="003A05CE"/>
    <w:rsid w:val="003B17BA"/>
    <w:rsid w:val="003B4132"/>
    <w:rsid w:val="003E01B8"/>
    <w:rsid w:val="003E157D"/>
    <w:rsid w:val="003E74D8"/>
    <w:rsid w:val="004211BF"/>
    <w:rsid w:val="00423B49"/>
    <w:rsid w:val="00455D1D"/>
    <w:rsid w:val="0045691C"/>
    <w:rsid w:val="00463A67"/>
    <w:rsid w:val="00493C55"/>
    <w:rsid w:val="0049415D"/>
    <w:rsid w:val="004A3CAB"/>
    <w:rsid w:val="004E51DD"/>
    <w:rsid w:val="00523ECE"/>
    <w:rsid w:val="00527485"/>
    <w:rsid w:val="00542153"/>
    <w:rsid w:val="00553608"/>
    <w:rsid w:val="005636C1"/>
    <w:rsid w:val="00586EEE"/>
    <w:rsid w:val="00591F9D"/>
    <w:rsid w:val="005A6C43"/>
    <w:rsid w:val="005B3689"/>
    <w:rsid w:val="005B4DC2"/>
    <w:rsid w:val="005B58D5"/>
    <w:rsid w:val="005B72B6"/>
    <w:rsid w:val="005E2104"/>
    <w:rsid w:val="006122C6"/>
    <w:rsid w:val="006269EA"/>
    <w:rsid w:val="006272FB"/>
    <w:rsid w:val="00627AB6"/>
    <w:rsid w:val="00650C05"/>
    <w:rsid w:val="00667B47"/>
    <w:rsid w:val="00675A0B"/>
    <w:rsid w:val="00686270"/>
    <w:rsid w:val="00690432"/>
    <w:rsid w:val="006928E4"/>
    <w:rsid w:val="00697F10"/>
    <w:rsid w:val="006C1749"/>
    <w:rsid w:val="006F0FF9"/>
    <w:rsid w:val="006F3E31"/>
    <w:rsid w:val="00713C03"/>
    <w:rsid w:val="007303A9"/>
    <w:rsid w:val="0073433C"/>
    <w:rsid w:val="00740B92"/>
    <w:rsid w:val="007968FD"/>
    <w:rsid w:val="007B2764"/>
    <w:rsid w:val="007C7D34"/>
    <w:rsid w:val="007D2ABA"/>
    <w:rsid w:val="007F0D7B"/>
    <w:rsid w:val="008047EE"/>
    <w:rsid w:val="00806057"/>
    <w:rsid w:val="00816B5B"/>
    <w:rsid w:val="008427BE"/>
    <w:rsid w:val="00857022"/>
    <w:rsid w:val="00871687"/>
    <w:rsid w:val="0087255B"/>
    <w:rsid w:val="00873BD3"/>
    <w:rsid w:val="0088112F"/>
    <w:rsid w:val="0088314E"/>
    <w:rsid w:val="0089548A"/>
    <w:rsid w:val="008B0AF8"/>
    <w:rsid w:val="008D6E73"/>
    <w:rsid w:val="008E3D20"/>
    <w:rsid w:val="00925640"/>
    <w:rsid w:val="00947754"/>
    <w:rsid w:val="00960412"/>
    <w:rsid w:val="009637B8"/>
    <w:rsid w:val="009A3810"/>
    <w:rsid w:val="009C6AEE"/>
    <w:rsid w:val="00A01078"/>
    <w:rsid w:val="00A0556A"/>
    <w:rsid w:val="00A25AC2"/>
    <w:rsid w:val="00A26CC8"/>
    <w:rsid w:val="00A374E7"/>
    <w:rsid w:val="00A76BFA"/>
    <w:rsid w:val="00AA56EA"/>
    <w:rsid w:val="00AB0BAC"/>
    <w:rsid w:val="00AB71C9"/>
    <w:rsid w:val="00AE685C"/>
    <w:rsid w:val="00B010EE"/>
    <w:rsid w:val="00B0497D"/>
    <w:rsid w:val="00B136FA"/>
    <w:rsid w:val="00B56DCC"/>
    <w:rsid w:val="00BA4FB8"/>
    <w:rsid w:val="00BC6FDB"/>
    <w:rsid w:val="00BE7009"/>
    <w:rsid w:val="00BF3AD0"/>
    <w:rsid w:val="00C1484C"/>
    <w:rsid w:val="00C16770"/>
    <w:rsid w:val="00C17053"/>
    <w:rsid w:val="00C21D67"/>
    <w:rsid w:val="00C27D00"/>
    <w:rsid w:val="00C40764"/>
    <w:rsid w:val="00C43CCB"/>
    <w:rsid w:val="00C635E5"/>
    <w:rsid w:val="00C65C5F"/>
    <w:rsid w:val="00CB6A3B"/>
    <w:rsid w:val="00CF16CD"/>
    <w:rsid w:val="00D375E1"/>
    <w:rsid w:val="00D44477"/>
    <w:rsid w:val="00D55054"/>
    <w:rsid w:val="00D64ACC"/>
    <w:rsid w:val="00DA0A55"/>
    <w:rsid w:val="00DE6960"/>
    <w:rsid w:val="00DF5924"/>
    <w:rsid w:val="00DF766A"/>
    <w:rsid w:val="00E41997"/>
    <w:rsid w:val="00E43BE5"/>
    <w:rsid w:val="00E66968"/>
    <w:rsid w:val="00E95038"/>
    <w:rsid w:val="00EA5C34"/>
    <w:rsid w:val="00ED4D0A"/>
    <w:rsid w:val="00EE5D28"/>
    <w:rsid w:val="00EF2A41"/>
    <w:rsid w:val="00F27883"/>
    <w:rsid w:val="00F64528"/>
    <w:rsid w:val="00F72385"/>
    <w:rsid w:val="00F84327"/>
    <w:rsid w:val="00F94AAA"/>
    <w:rsid w:val="00FA2A3C"/>
    <w:rsid w:val="00FC1F79"/>
    <w:rsid w:val="00FD0D27"/>
    <w:rsid w:val="00FE6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1690"/>
    <w:pPr>
      <w:tabs>
        <w:tab w:val="center" w:pos="4513"/>
        <w:tab w:val="right" w:pos="9026"/>
      </w:tabs>
    </w:pPr>
  </w:style>
  <w:style w:type="character" w:customStyle="1" w:styleId="stbilgiChar">
    <w:name w:val="Üstbilgi Char"/>
    <w:basedOn w:val="VarsaylanParagrafYazTipi"/>
    <w:link w:val="stbilgi"/>
    <w:uiPriority w:val="99"/>
    <w:rsid w:val="000716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71690"/>
    <w:pPr>
      <w:tabs>
        <w:tab w:val="center" w:pos="4513"/>
        <w:tab w:val="right" w:pos="9026"/>
      </w:tabs>
    </w:pPr>
  </w:style>
  <w:style w:type="character" w:customStyle="1" w:styleId="AltbilgiChar">
    <w:name w:val="Altbilgi Char"/>
    <w:basedOn w:val="VarsaylanParagrafYazTipi"/>
    <w:link w:val="Altbilgi"/>
    <w:uiPriority w:val="99"/>
    <w:rsid w:val="0007169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766A"/>
    <w:pPr>
      <w:ind w:left="720"/>
      <w:contextualSpacing/>
    </w:pPr>
  </w:style>
  <w:style w:type="paragraph" w:styleId="BalonMetni">
    <w:name w:val="Balloon Text"/>
    <w:basedOn w:val="Normal"/>
    <w:link w:val="BalonMetniChar"/>
    <w:uiPriority w:val="99"/>
    <w:semiHidden/>
    <w:unhideWhenUsed/>
    <w:rsid w:val="006122C6"/>
    <w:rPr>
      <w:rFonts w:ascii="Tahoma" w:hAnsi="Tahoma" w:cs="Tahoma"/>
      <w:sz w:val="16"/>
      <w:szCs w:val="16"/>
    </w:rPr>
  </w:style>
  <w:style w:type="character" w:customStyle="1" w:styleId="BalonMetniChar">
    <w:name w:val="Balon Metni Char"/>
    <w:basedOn w:val="VarsaylanParagrafYazTipi"/>
    <w:link w:val="BalonMetni"/>
    <w:uiPriority w:val="99"/>
    <w:semiHidden/>
    <w:rsid w:val="006122C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1690"/>
    <w:pPr>
      <w:tabs>
        <w:tab w:val="center" w:pos="4513"/>
        <w:tab w:val="right" w:pos="9026"/>
      </w:tabs>
    </w:pPr>
  </w:style>
  <w:style w:type="character" w:customStyle="1" w:styleId="stbilgiChar">
    <w:name w:val="Üstbilgi Char"/>
    <w:basedOn w:val="VarsaylanParagrafYazTipi"/>
    <w:link w:val="stbilgi"/>
    <w:uiPriority w:val="99"/>
    <w:rsid w:val="0007169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71690"/>
    <w:pPr>
      <w:tabs>
        <w:tab w:val="center" w:pos="4513"/>
        <w:tab w:val="right" w:pos="9026"/>
      </w:tabs>
    </w:pPr>
  </w:style>
  <w:style w:type="character" w:customStyle="1" w:styleId="AltbilgiChar">
    <w:name w:val="Altbilgi Char"/>
    <w:basedOn w:val="VarsaylanParagrafYazTipi"/>
    <w:link w:val="Altbilgi"/>
    <w:uiPriority w:val="99"/>
    <w:rsid w:val="0007169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766A"/>
    <w:pPr>
      <w:ind w:left="720"/>
      <w:contextualSpacing/>
    </w:pPr>
  </w:style>
  <w:style w:type="paragraph" w:styleId="BalonMetni">
    <w:name w:val="Balloon Text"/>
    <w:basedOn w:val="Normal"/>
    <w:link w:val="BalonMetniChar"/>
    <w:uiPriority w:val="99"/>
    <w:semiHidden/>
    <w:unhideWhenUsed/>
    <w:rsid w:val="006122C6"/>
    <w:rPr>
      <w:rFonts w:ascii="Tahoma" w:hAnsi="Tahoma" w:cs="Tahoma"/>
      <w:sz w:val="16"/>
      <w:szCs w:val="16"/>
    </w:rPr>
  </w:style>
  <w:style w:type="character" w:customStyle="1" w:styleId="BalonMetniChar">
    <w:name w:val="Balon Metni Char"/>
    <w:basedOn w:val="VarsaylanParagrafYazTipi"/>
    <w:link w:val="BalonMetni"/>
    <w:uiPriority w:val="99"/>
    <w:semiHidden/>
    <w:rsid w:val="006122C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6847">
      <w:bodyDiv w:val="1"/>
      <w:marLeft w:val="0"/>
      <w:marRight w:val="0"/>
      <w:marTop w:val="0"/>
      <w:marBottom w:val="0"/>
      <w:divBdr>
        <w:top w:val="none" w:sz="0" w:space="0" w:color="auto"/>
        <w:left w:val="none" w:sz="0" w:space="0" w:color="auto"/>
        <w:bottom w:val="none" w:sz="0" w:space="0" w:color="auto"/>
        <w:right w:val="none" w:sz="0" w:space="0" w:color="auto"/>
      </w:divBdr>
    </w:div>
    <w:div w:id="514003705">
      <w:bodyDiv w:val="1"/>
      <w:marLeft w:val="0"/>
      <w:marRight w:val="0"/>
      <w:marTop w:val="0"/>
      <w:marBottom w:val="0"/>
      <w:divBdr>
        <w:top w:val="none" w:sz="0" w:space="0" w:color="auto"/>
        <w:left w:val="none" w:sz="0" w:space="0" w:color="auto"/>
        <w:bottom w:val="none" w:sz="0" w:space="0" w:color="auto"/>
        <w:right w:val="none" w:sz="0" w:space="0" w:color="auto"/>
      </w:divBdr>
    </w:div>
    <w:div w:id="731781796">
      <w:bodyDiv w:val="1"/>
      <w:marLeft w:val="0"/>
      <w:marRight w:val="0"/>
      <w:marTop w:val="0"/>
      <w:marBottom w:val="0"/>
      <w:divBdr>
        <w:top w:val="none" w:sz="0" w:space="0" w:color="auto"/>
        <w:left w:val="none" w:sz="0" w:space="0" w:color="auto"/>
        <w:bottom w:val="none" w:sz="0" w:space="0" w:color="auto"/>
        <w:right w:val="none" w:sz="0" w:space="0" w:color="auto"/>
      </w:divBdr>
    </w:div>
    <w:div w:id="944532407">
      <w:bodyDiv w:val="1"/>
      <w:marLeft w:val="0"/>
      <w:marRight w:val="0"/>
      <w:marTop w:val="0"/>
      <w:marBottom w:val="0"/>
      <w:divBdr>
        <w:top w:val="none" w:sz="0" w:space="0" w:color="auto"/>
        <w:left w:val="none" w:sz="0" w:space="0" w:color="auto"/>
        <w:bottom w:val="none" w:sz="0" w:space="0" w:color="auto"/>
        <w:right w:val="none" w:sz="0" w:space="0" w:color="auto"/>
      </w:divBdr>
    </w:div>
    <w:div w:id="1091901154">
      <w:bodyDiv w:val="1"/>
      <w:marLeft w:val="0"/>
      <w:marRight w:val="0"/>
      <w:marTop w:val="0"/>
      <w:marBottom w:val="0"/>
      <w:divBdr>
        <w:top w:val="none" w:sz="0" w:space="0" w:color="auto"/>
        <w:left w:val="none" w:sz="0" w:space="0" w:color="auto"/>
        <w:bottom w:val="none" w:sz="0" w:space="0" w:color="auto"/>
        <w:right w:val="none" w:sz="0" w:space="0" w:color="auto"/>
      </w:divBdr>
    </w:div>
    <w:div w:id="1439525135">
      <w:bodyDiv w:val="1"/>
      <w:marLeft w:val="0"/>
      <w:marRight w:val="0"/>
      <w:marTop w:val="0"/>
      <w:marBottom w:val="0"/>
      <w:divBdr>
        <w:top w:val="none" w:sz="0" w:space="0" w:color="auto"/>
        <w:left w:val="none" w:sz="0" w:space="0" w:color="auto"/>
        <w:bottom w:val="none" w:sz="0" w:space="0" w:color="auto"/>
        <w:right w:val="none" w:sz="0" w:space="0" w:color="auto"/>
      </w:divBdr>
    </w:div>
    <w:div w:id="17794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1958</Words>
  <Characters>11166</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yargic8</dc:creator>
  <cp:lastModifiedBy>ysteno</cp:lastModifiedBy>
  <cp:revision>28</cp:revision>
  <cp:lastPrinted>2020-06-25T10:50:00Z</cp:lastPrinted>
  <dcterms:created xsi:type="dcterms:W3CDTF">2020-06-11T09:10:00Z</dcterms:created>
  <dcterms:modified xsi:type="dcterms:W3CDTF">2020-06-26T06:24:00Z</dcterms:modified>
</cp:coreProperties>
</file>