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B2E" w:rsidRPr="00F94841" w:rsidRDefault="008B3895" w:rsidP="00CA0959">
      <w:pPr>
        <w:spacing w:line="276" w:lineRule="auto"/>
      </w:pPr>
      <w:r>
        <w:t>D. 6</w:t>
      </w:r>
      <w:r w:rsidR="00DA42C4">
        <w:t>/2019</w:t>
      </w:r>
      <w:r w:rsidR="00052B2E">
        <w:tab/>
      </w:r>
      <w:r w:rsidR="00052B2E">
        <w:tab/>
      </w:r>
      <w:r w:rsidR="00052B2E">
        <w:tab/>
      </w:r>
      <w:r w:rsidR="00052B2E">
        <w:tab/>
      </w:r>
      <w:r w:rsidR="00052B2E">
        <w:tab/>
      </w:r>
      <w:r w:rsidR="00052B2E">
        <w:tab/>
      </w:r>
      <w:r w:rsidR="00052B2E">
        <w:tab/>
      </w:r>
      <w:r w:rsidR="00052B2E" w:rsidRPr="00F94841">
        <w:t>YİM/İstinaf: 6/2016</w:t>
      </w:r>
    </w:p>
    <w:p w:rsidR="00052B2E" w:rsidRDefault="00052B2E" w:rsidP="00CA0959">
      <w:pPr>
        <w:spacing w:line="276" w:lineRule="auto"/>
      </w:pPr>
      <w:r w:rsidRPr="00F94841">
        <w:t xml:space="preserve"> </w:t>
      </w:r>
      <w:r w:rsidR="00CA0959">
        <w:t xml:space="preserve">                                    </w:t>
      </w:r>
      <w:r w:rsidRPr="00F94841">
        <w:t>(YİM Dava No: 56/2014)</w:t>
      </w:r>
    </w:p>
    <w:p w:rsidR="00052B2E" w:rsidRDefault="00052B2E" w:rsidP="00CA0959">
      <w:pPr>
        <w:spacing w:line="276" w:lineRule="auto"/>
      </w:pPr>
    </w:p>
    <w:p w:rsidR="00DA42C4" w:rsidRDefault="00DA42C4" w:rsidP="00CA0959">
      <w:pPr>
        <w:spacing w:line="276" w:lineRule="auto"/>
      </w:pPr>
      <w:r>
        <w:t>Anayasanın 152’nc</w:t>
      </w:r>
      <w:r w:rsidR="00DB2D87">
        <w:t>i</w:t>
      </w:r>
      <w:r>
        <w:t xml:space="preserve"> Maddesi hakkında.</w:t>
      </w:r>
    </w:p>
    <w:p w:rsidR="00DA42C4" w:rsidRPr="00F94841" w:rsidRDefault="00DA42C4" w:rsidP="00CA0959">
      <w:pPr>
        <w:spacing w:line="276" w:lineRule="auto"/>
      </w:pPr>
      <w:r>
        <w:t>Yüksek İdare Mahkemesinde.</w:t>
      </w:r>
    </w:p>
    <w:p w:rsidR="00DA42C4" w:rsidRDefault="00DA42C4" w:rsidP="00CA0959">
      <w:pPr>
        <w:spacing w:line="276" w:lineRule="auto"/>
      </w:pPr>
    </w:p>
    <w:p w:rsidR="008B3895" w:rsidRDefault="00052B2E" w:rsidP="00CA0959">
      <w:pPr>
        <w:spacing w:line="276" w:lineRule="auto"/>
      </w:pPr>
      <w:r>
        <w:t>Mahkeme Heyeti:</w:t>
      </w:r>
      <w:r w:rsidR="008B3895">
        <w:t xml:space="preserve"> </w:t>
      </w:r>
      <w:r w:rsidR="00DA42C4">
        <w:t>Narin Ferdi Şefik</w:t>
      </w:r>
      <w:r w:rsidR="008B3895">
        <w:t xml:space="preserve"> </w:t>
      </w:r>
      <w:r w:rsidR="001F03B5">
        <w:t>(</w:t>
      </w:r>
      <w:r w:rsidR="008B3895">
        <w:t>Başkan), Mehmet Türker,</w:t>
      </w:r>
    </w:p>
    <w:p w:rsidR="00DA42C4" w:rsidRDefault="008B3895" w:rsidP="00CA0959">
      <w:pPr>
        <w:spacing w:line="276" w:lineRule="auto"/>
      </w:pPr>
      <w:r>
        <w:t xml:space="preserve">                </w:t>
      </w:r>
      <w:r w:rsidR="00DA42C4">
        <w:t>Beril Çağdal</w:t>
      </w:r>
      <w:r w:rsidR="00052B2E">
        <w:t>.</w:t>
      </w:r>
    </w:p>
    <w:p w:rsidR="00DA42C4" w:rsidRDefault="00DA42C4" w:rsidP="00CA0959">
      <w:pPr>
        <w:spacing w:line="276" w:lineRule="auto"/>
      </w:pPr>
    </w:p>
    <w:p w:rsidR="00052B2E" w:rsidRDefault="00052B2E" w:rsidP="00CA0959">
      <w:pPr>
        <w:spacing w:line="276" w:lineRule="auto"/>
      </w:pPr>
    </w:p>
    <w:p w:rsidR="00DA42C4" w:rsidRPr="00F94841" w:rsidRDefault="00DA42C4" w:rsidP="00CA0959">
      <w:pPr>
        <w:spacing w:line="276" w:lineRule="auto"/>
      </w:pPr>
      <w:r w:rsidRPr="00F94841">
        <w:t xml:space="preserve">İstinaf Eden: Yrd.Doç.Dr.Yusuf Suiçmez, Bahçelievler </w:t>
      </w:r>
    </w:p>
    <w:p w:rsidR="00DA42C4" w:rsidRPr="00F94841" w:rsidRDefault="00DA42C4" w:rsidP="00CA0959">
      <w:pPr>
        <w:spacing w:line="276" w:lineRule="auto"/>
      </w:pPr>
      <w:r w:rsidRPr="00F94841">
        <w:t xml:space="preserve">              Mahallesi, Değirmenlik – Lefkoşa.</w:t>
      </w:r>
    </w:p>
    <w:p w:rsidR="00DA42C4" w:rsidRDefault="00DA42C4" w:rsidP="00CA0959">
      <w:pPr>
        <w:spacing w:line="276" w:lineRule="auto"/>
      </w:pPr>
      <w:r w:rsidRPr="00F94841">
        <w:t xml:space="preserve"> </w:t>
      </w:r>
      <w:r w:rsidR="008B3895">
        <w:t xml:space="preserve">                                             </w:t>
      </w:r>
      <w:r w:rsidRPr="00F94841">
        <w:t>(Davacı)</w:t>
      </w:r>
    </w:p>
    <w:p w:rsidR="008B3895" w:rsidRPr="00F94841" w:rsidRDefault="008B3895" w:rsidP="00CA0959">
      <w:pPr>
        <w:spacing w:line="276" w:lineRule="auto"/>
      </w:pPr>
    </w:p>
    <w:p w:rsidR="00DA42C4" w:rsidRPr="00F94841" w:rsidRDefault="008B3895" w:rsidP="00CA0959">
      <w:pPr>
        <w:spacing w:line="276" w:lineRule="auto"/>
      </w:pPr>
      <w:r>
        <w:t xml:space="preserve">                         </w:t>
      </w:r>
      <w:r w:rsidR="00052B2E">
        <w:t>-</w:t>
      </w:r>
      <w:r w:rsidR="00DA42C4" w:rsidRPr="00F94841">
        <w:t xml:space="preserve">  ile</w:t>
      </w:r>
      <w:r w:rsidR="00052B2E">
        <w:t xml:space="preserve">  -</w:t>
      </w:r>
    </w:p>
    <w:p w:rsidR="00DA42C4" w:rsidRPr="00F94841" w:rsidRDefault="00DA42C4" w:rsidP="00CA0959">
      <w:pPr>
        <w:spacing w:line="276" w:lineRule="auto"/>
      </w:pPr>
    </w:p>
    <w:p w:rsidR="00DA42C4" w:rsidRPr="00F94841" w:rsidRDefault="00DA42C4" w:rsidP="00CA0959">
      <w:pPr>
        <w:spacing w:line="276" w:lineRule="auto"/>
      </w:pPr>
      <w:r w:rsidRPr="00F94841">
        <w:t>Aleyhine İstinaf Edilen: 1. KKTC Barolar Birliği, Lefkoşa –</w:t>
      </w:r>
    </w:p>
    <w:p w:rsidR="00DA42C4" w:rsidRPr="00F94841" w:rsidRDefault="00DA42C4" w:rsidP="00CA0959">
      <w:pPr>
        <w:spacing w:line="276" w:lineRule="auto"/>
      </w:pPr>
      <w:r w:rsidRPr="00F94841">
        <w:t xml:space="preserve">                            KKTC.</w:t>
      </w:r>
    </w:p>
    <w:p w:rsidR="00DA42C4" w:rsidRPr="00F94841" w:rsidRDefault="00DA42C4" w:rsidP="00CA0959">
      <w:pPr>
        <w:spacing w:line="276" w:lineRule="auto"/>
      </w:pPr>
      <w:r w:rsidRPr="00F94841">
        <w:t xml:space="preserve">                         2. Av.Hasan Esendağlı-Lefkoşa.</w:t>
      </w:r>
    </w:p>
    <w:p w:rsidR="00DA42C4" w:rsidRPr="00F94841" w:rsidRDefault="008B3895" w:rsidP="00CA0959">
      <w:pPr>
        <w:spacing w:line="276" w:lineRule="auto"/>
      </w:pPr>
      <w:r>
        <w:t xml:space="preserve">                                    </w:t>
      </w:r>
      <w:r w:rsidR="00DA42C4" w:rsidRPr="00F94841">
        <w:t>(Davalı ve İlgili Şahıs)</w:t>
      </w:r>
    </w:p>
    <w:p w:rsidR="00DA42C4" w:rsidRPr="00F94841" w:rsidRDefault="00DA42C4" w:rsidP="00CA0959">
      <w:pPr>
        <w:spacing w:line="276" w:lineRule="auto"/>
      </w:pPr>
    </w:p>
    <w:p w:rsidR="00DA42C4" w:rsidRPr="00F94841" w:rsidRDefault="00DA42C4" w:rsidP="00CA0959">
      <w:pPr>
        <w:spacing w:line="276" w:lineRule="auto"/>
      </w:pPr>
      <w:r w:rsidRPr="00F94841">
        <w:t xml:space="preserve">                                           A r a s ı n d a</w:t>
      </w:r>
      <w:r w:rsidR="00052B2E">
        <w:t>.</w:t>
      </w:r>
    </w:p>
    <w:p w:rsidR="00DA42C4" w:rsidRDefault="00DA42C4" w:rsidP="00CA0959">
      <w:pPr>
        <w:spacing w:line="276" w:lineRule="auto"/>
      </w:pPr>
    </w:p>
    <w:p w:rsidR="00DA42C4" w:rsidRDefault="00DA42C4" w:rsidP="00CA0959">
      <w:pPr>
        <w:spacing w:line="276" w:lineRule="auto"/>
      </w:pPr>
    </w:p>
    <w:p w:rsidR="00DA42C4" w:rsidRDefault="00DA42C4" w:rsidP="00CA0959">
      <w:pPr>
        <w:spacing w:line="276" w:lineRule="auto"/>
      </w:pPr>
      <w:r>
        <w:t>İstinaf Eden</w:t>
      </w:r>
      <w:r w:rsidR="008B3895">
        <w:t>: Ş</w:t>
      </w:r>
      <w:r>
        <w:t>ahsen hazır.</w:t>
      </w:r>
    </w:p>
    <w:p w:rsidR="008B3895" w:rsidRDefault="00DA42C4" w:rsidP="00CA0959">
      <w:pPr>
        <w:spacing w:line="276" w:lineRule="auto"/>
      </w:pPr>
      <w:r>
        <w:t>Aleyhine İstinaf Edilen tarafından</w:t>
      </w:r>
      <w:r w:rsidR="008B3895">
        <w:t>:</w:t>
      </w:r>
      <w:r>
        <w:t>Avukat Süleyman Dolmacı</w:t>
      </w:r>
      <w:r w:rsidR="008B3895">
        <w:t xml:space="preserve">  </w:t>
      </w:r>
    </w:p>
    <w:p w:rsidR="00DA42C4" w:rsidRDefault="008B3895" w:rsidP="00CA0959">
      <w:pPr>
        <w:spacing w:line="276" w:lineRule="auto"/>
      </w:pPr>
      <w:r>
        <w:t xml:space="preserve">                                   a</w:t>
      </w:r>
      <w:r w:rsidR="00DA42C4">
        <w:t>dına Avukat Feral Müezzinoğlu.</w:t>
      </w:r>
    </w:p>
    <w:p w:rsidR="008B3895" w:rsidRDefault="008B3895" w:rsidP="00CA0959">
      <w:pPr>
        <w:spacing w:line="276" w:lineRule="auto"/>
      </w:pPr>
      <w:r>
        <w:t>Aleyhine İstinaf Edilen tarafından:</w:t>
      </w:r>
      <w:r w:rsidR="00DA42C4">
        <w:t xml:space="preserve">Avukat Hasan Esendağlı </w:t>
      </w:r>
    </w:p>
    <w:p w:rsidR="00DA42C4" w:rsidRDefault="008B3895" w:rsidP="00CA0959">
      <w:pPr>
        <w:spacing w:line="276" w:lineRule="auto"/>
      </w:pPr>
      <w:r>
        <w:t xml:space="preserve">                                   </w:t>
      </w:r>
      <w:r w:rsidR="00DA42C4">
        <w:t>adına Avukat Sim Karahasanoğlu.</w:t>
      </w:r>
    </w:p>
    <w:p w:rsidR="00570447" w:rsidRDefault="00570447" w:rsidP="00DA42C4">
      <w:pPr>
        <w:spacing w:line="276" w:lineRule="auto"/>
      </w:pPr>
    </w:p>
    <w:p w:rsidR="00DA42C4" w:rsidRDefault="006F5F4E" w:rsidP="006F5F4E">
      <w:pPr>
        <w:spacing w:line="360" w:lineRule="auto"/>
        <w:jc w:val="center"/>
      </w:pPr>
      <w:r>
        <w:t>.........</w:t>
      </w:r>
    </w:p>
    <w:p w:rsidR="006F5F4E" w:rsidRDefault="006F5F4E" w:rsidP="006F5F4E">
      <w:pPr>
        <w:spacing w:line="360" w:lineRule="auto"/>
        <w:jc w:val="center"/>
      </w:pPr>
    </w:p>
    <w:p w:rsidR="00570447" w:rsidRDefault="006F5F4E" w:rsidP="00DA42C4">
      <w:pPr>
        <w:spacing w:line="360" w:lineRule="auto"/>
        <w:jc w:val="center"/>
      </w:pPr>
      <w:r>
        <w:t>KARAR</w:t>
      </w:r>
    </w:p>
    <w:p w:rsidR="00DA42C4" w:rsidRDefault="00DA42C4" w:rsidP="000905BF">
      <w:pPr>
        <w:spacing w:line="360" w:lineRule="auto"/>
      </w:pPr>
    </w:p>
    <w:p w:rsidR="00234EF8" w:rsidRDefault="00570447" w:rsidP="000905BF">
      <w:pPr>
        <w:spacing w:line="360" w:lineRule="auto"/>
      </w:pPr>
      <w:r>
        <w:tab/>
        <w:t>Huzurum</w:t>
      </w:r>
      <w:r w:rsidR="00BA3268">
        <w:t>uz</w:t>
      </w:r>
      <w:r>
        <w:t xml:space="preserve">daki istinaf </w:t>
      </w:r>
      <w:r w:rsidR="008B3895">
        <w:t>Tek Yargıçla oturum yapan Yüksek İdare Mahkemesi’nin (</w:t>
      </w:r>
      <w:r>
        <w:t>İlk Mahkemenin</w:t>
      </w:r>
      <w:r w:rsidR="006A2F92">
        <w:t xml:space="preserve">), </w:t>
      </w:r>
      <w:r>
        <w:t xml:space="preserve">1.6.2016 tarihinde </w:t>
      </w:r>
      <w:r w:rsidR="008B3895">
        <w:t>M</w:t>
      </w:r>
      <w:r>
        <w:t xml:space="preserve">ukayyidin </w:t>
      </w:r>
      <w:r w:rsidR="008B3895">
        <w:t>yaptığı masraf tespitine karşı D</w:t>
      </w:r>
      <w:r>
        <w:t>avacı tarafından dosyalanan</w:t>
      </w:r>
      <w:r w:rsidR="008B3895">
        <w:t>,</w:t>
      </w:r>
      <w:r>
        <w:t xml:space="preserve"> 10.9.2015 ve 30.10</w:t>
      </w:r>
      <w:r w:rsidR="00BA3268">
        <w:t>.2015 tarihli istidalar ile ilgili</w:t>
      </w:r>
      <w:r>
        <w:t xml:space="preserve"> verdiği karardan yapılmıştır.</w:t>
      </w:r>
    </w:p>
    <w:p w:rsidR="00570447" w:rsidRDefault="00570447" w:rsidP="000905BF">
      <w:pPr>
        <w:spacing w:line="360" w:lineRule="auto"/>
      </w:pPr>
    </w:p>
    <w:p w:rsidR="00570447" w:rsidRPr="00BA3268" w:rsidRDefault="00570447" w:rsidP="000905BF">
      <w:pPr>
        <w:spacing w:line="360" w:lineRule="auto"/>
      </w:pPr>
      <w:r>
        <w:lastRenderedPageBreak/>
        <w:tab/>
        <w:t>Davacı istinafın dinlenmeye başlandığı esnada</w:t>
      </w:r>
      <w:r w:rsidR="008B3895">
        <w:t>,</w:t>
      </w:r>
      <w:r>
        <w:t xml:space="preserve"> Anayasa </w:t>
      </w:r>
      <w:r w:rsidRPr="00BA3268">
        <w:t>Mahkemesi</w:t>
      </w:r>
      <w:r w:rsidR="008B3895">
        <w:t>’</w:t>
      </w:r>
      <w:r w:rsidRPr="00BA3268">
        <w:t>ne havale tal</w:t>
      </w:r>
      <w:r w:rsidR="00DB2D87" w:rsidRPr="00BA3268">
        <w:t>ebi olduğunu söyledikten sonra,</w:t>
      </w:r>
      <w:r w:rsidR="008B3895">
        <w:t xml:space="preserve"> bu talebine ilişkin</w:t>
      </w:r>
      <w:r w:rsidR="00DB2D87" w:rsidRPr="00BA3268">
        <w:t xml:space="preserve"> i</w:t>
      </w:r>
      <w:r w:rsidR="00A328A7" w:rsidRPr="00BA3268">
        <w:t>ddialarını</w:t>
      </w:r>
      <w:r w:rsidR="006028E3">
        <w:t xml:space="preserve"> </w:t>
      </w:r>
      <w:r w:rsidR="00767AAD" w:rsidRPr="00BA3268">
        <w:t>sıralamıştır</w:t>
      </w:r>
      <w:r w:rsidRPr="00BA3268">
        <w:t>.</w:t>
      </w:r>
    </w:p>
    <w:p w:rsidR="00570447" w:rsidRPr="00BA3268" w:rsidRDefault="00570447" w:rsidP="000905BF">
      <w:pPr>
        <w:spacing w:line="360" w:lineRule="auto"/>
      </w:pPr>
    </w:p>
    <w:p w:rsidR="00570447" w:rsidRPr="00BA3268" w:rsidRDefault="00570447" w:rsidP="000905BF">
      <w:pPr>
        <w:spacing w:line="360" w:lineRule="auto"/>
      </w:pPr>
      <w:r w:rsidRPr="00BA3268">
        <w:tab/>
        <w:t>Davacının iddi</w:t>
      </w:r>
      <w:r w:rsidR="00767AAD" w:rsidRPr="00BA3268">
        <w:t>a</w:t>
      </w:r>
      <w:r w:rsidRPr="00BA3268">
        <w:t xml:space="preserve">ları </w:t>
      </w:r>
      <w:r w:rsidR="00767AAD" w:rsidRPr="00BA3268">
        <w:t>şu şekilde özetlenebilir</w:t>
      </w:r>
      <w:r w:rsidRPr="00BA3268">
        <w:t>:</w:t>
      </w:r>
    </w:p>
    <w:p w:rsidR="00570447" w:rsidRDefault="00570447" w:rsidP="000905BF">
      <w:pPr>
        <w:spacing w:line="360" w:lineRule="auto"/>
      </w:pPr>
      <w:r>
        <w:tab/>
      </w:r>
      <w:r w:rsidR="006F5F4E">
        <w:t>1)</w:t>
      </w:r>
      <w:r w:rsidR="00C8012E">
        <w:t xml:space="preserve">Hukuk Muhakemeleri Usülü Tüzüğü (HMUT) </w:t>
      </w:r>
      <w:r>
        <w:t xml:space="preserve">Emir 59 Nizam 15, 16 ve 17’nin Anayasa’nın </w:t>
      </w:r>
      <w:r w:rsidR="00DB2D87">
        <w:t xml:space="preserve">1, 17 (1) </w:t>
      </w:r>
      <w:r w:rsidR="00CD517C">
        <w:t>m</w:t>
      </w:r>
      <w:r w:rsidR="00DB2D87">
        <w:t>addelerine</w:t>
      </w:r>
      <w:r>
        <w:t>;</w:t>
      </w:r>
    </w:p>
    <w:p w:rsidR="00570447" w:rsidRDefault="00C8012E" w:rsidP="000905BF">
      <w:pPr>
        <w:spacing w:line="360" w:lineRule="auto"/>
      </w:pPr>
      <w:r>
        <w:tab/>
        <w:t xml:space="preserve">2) </w:t>
      </w:r>
      <w:r w:rsidR="00570447">
        <w:t>Tüzüğün Ek 1’indeki düzenleme yetkisinin Anayasa</w:t>
      </w:r>
      <w:r>
        <w:t>’</w:t>
      </w:r>
      <w:r w:rsidR="00570447">
        <w:t>nın 1,</w:t>
      </w:r>
      <w:r w:rsidR="00CA0959">
        <w:t xml:space="preserve"> 17 (</w:t>
      </w:r>
      <w:r w:rsidR="00CD517C">
        <w:t>1), 139 (2), 154. m</w:t>
      </w:r>
      <w:r w:rsidR="00DB2D87">
        <w:t>addelerine</w:t>
      </w:r>
      <w:r w:rsidR="00570447">
        <w:t>;</w:t>
      </w:r>
    </w:p>
    <w:p w:rsidR="00570447" w:rsidRDefault="00570447" w:rsidP="000905BF">
      <w:pPr>
        <w:spacing w:line="360" w:lineRule="auto"/>
      </w:pPr>
      <w:r>
        <w:tab/>
        <w:t xml:space="preserve">3) </w:t>
      </w:r>
      <w:r w:rsidR="00C8012E">
        <w:t xml:space="preserve">Hukuk Muhakemeleri Usülü Tüzüğü (HMUT) </w:t>
      </w:r>
      <w:r>
        <w:t>Emir 59 Nizam 10, 12, 15, 16, 1</w:t>
      </w:r>
      <w:r w:rsidR="00DB2D87">
        <w:t>7 ve 18’deki takdir yetkisinin A</w:t>
      </w:r>
      <w:r>
        <w:t>nayasa</w:t>
      </w:r>
      <w:r w:rsidR="00DB2D87">
        <w:t>’</w:t>
      </w:r>
      <w:r>
        <w:t xml:space="preserve">nın </w:t>
      </w:r>
      <w:r w:rsidR="00DB2D87">
        <w:t>1, 17 (1) ve 75 (2) maddelerine</w:t>
      </w:r>
      <w:r>
        <w:t>;</w:t>
      </w:r>
    </w:p>
    <w:p w:rsidR="00570447" w:rsidRDefault="00570447" w:rsidP="000905BF">
      <w:pPr>
        <w:spacing w:line="360" w:lineRule="auto"/>
      </w:pPr>
      <w:r>
        <w:tab/>
        <w:t>4) 2009 ve 2015 tarihli 2 cetvelin Anayasanın 8, 52 ve</w:t>
      </w:r>
      <w:r w:rsidR="00CD517C">
        <w:t xml:space="preserve"> 75(4) maddelerine</w:t>
      </w:r>
      <w:r>
        <w:t>;</w:t>
      </w:r>
    </w:p>
    <w:p w:rsidR="00570447" w:rsidRDefault="00C8012E" w:rsidP="000905BF">
      <w:pPr>
        <w:spacing w:line="360" w:lineRule="auto"/>
      </w:pPr>
      <w:r>
        <w:tab/>
        <w:t xml:space="preserve">5) Cetvelin 33’üncü </w:t>
      </w:r>
      <w:r w:rsidR="00570447">
        <w:t>maddesinin Anayasa</w:t>
      </w:r>
      <w:r>
        <w:t>’</w:t>
      </w:r>
      <w:r w:rsidR="00570447">
        <w:t>nın 1, 17 ve 1</w:t>
      </w:r>
      <w:r w:rsidR="00CD517C">
        <w:t>52’nci maddelerine</w:t>
      </w:r>
      <w:r w:rsidR="00570447">
        <w:t>;</w:t>
      </w:r>
    </w:p>
    <w:p w:rsidR="00570447" w:rsidRDefault="00570447" w:rsidP="000905BF">
      <w:pPr>
        <w:spacing w:line="360" w:lineRule="auto"/>
      </w:pPr>
      <w:r>
        <w:tab/>
        <w:t>6) Çifte vergi KDV şartının Anayasa</w:t>
      </w:r>
      <w:r w:rsidR="00C8012E">
        <w:t>’</w:t>
      </w:r>
      <w:r>
        <w:t xml:space="preserve">nın 1 ve </w:t>
      </w:r>
      <w:r w:rsidR="00CD517C">
        <w:t>17 (1) maddelerine</w:t>
      </w:r>
      <w:r>
        <w:t>;</w:t>
      </w:r>
    </w:p>
    <w:p w:rsidR="00A328A7" w:rsidRDefault="00570447" w:rsidP="000905BF">
      <w:pPr>
        <w:spacing w:line="360" w:lineRule="auto"/>
      </w:pPr>
      <w:r>
        <w:tab/>
        <w:t>7) 9/</w:t>
      </w:r>
      <w:r w:rsidR="00C8012E">
        <w:t>19</w:t>
      </w:r>
      <w:r>
        <w:t>76 sayılı Mahkemeler Yasası</w:t>
      </w:r>
      <w:r w:rsidR="00C8012E">
        <w:t>’</w:t>
      </w:r>
      <w:r>
        <w:t>nın tümüyle Anayasanın 1’nci maddesine</w:t>
      </w:r>
      <w:r w:rsidR="00CD517C">
        <w:t>;</w:t>
      </w:r>
    </w:p>
    <w:p w:rsidR="00C8012E" w:rsidRDefault="00570447" w:rsidP="000905BF">
      <w:pPr>
        <w:spacing w:line="360" w:lineRule="auto"/>
      </w:pPr>
      <w:r>
        <w:t>aykırı</w:t>
      </w:r>
      <w:r w:rsidR="00CD517C">
        <w:t>dır.</w:t>
      </w:r>
    </w:p>
    <w:p w:rsidR="00C8012E" w:rsidRDefault="00C8012E" w:rsidP="000905BF">
      <w:pPr>
        <w:spacing w:line="360" w:lineRule="auto"/>
      </w:pPr>
    </w:p>
    <w:p w:rsidR="00570447" w:rsidRDefault="00CD517C" w:rsidP="00C8012E">
      <w:pPr>
        <w:spacing w:line="360" w:lineRule="auto"/>
        <w:ind w:firstLine="708"/>
      </w:pPr>
      <w:r>
        <w:t>Bu konularda</w:t>
      </w:r>
      <w:r w:rsidR="00570447">
        <w:t xml:space="preserve"> daha önce Anayasa Mahkemesi</w:t>
      </w:r>
      <w:r>
        <w:t xml:space="preserve"> karar ver</w:t>
      </w:r>
      <w:r w:rsidR="00E779AA">
        <w:t>me</w:t>
      </w:r>
      <w:r>
        <w:t>m</w:t>
      </w:r>
      <w:r w:rsidR="00570447">
        <w:t>i</w:t>
      </w:r>
      <w:r>
        <w:t>ştir. Tüm</w:t>
      </w:r>
      <w:r w:rsidR="00570447">
        <w:t xml:space="preserve"> bu </w:t>
      </w:r>
      <w:r>
        <w:t xml:space="preserve">sıralanan </w:t>
      </w:r>
      <w:r w:rsidR="00570447">
        <w:t>maddeler dava</w:t>
      </w:r>
      <w:r>
        <w:t>nın karar verilmesinde</w:t>
      </w:r>
      <w:r w:rsidR="00570447">
        <w:t xml:space="preserve"> etken</w:t>
      </w:r>
      <w:r>
        <w:t>dir.</w:t>
      </w:r>
    </w:p>
    <w:p w:rsidR="006F5F4E" w:rsidRDefault="006F5F4E" w:rsidP="000905BF">
      <w:pPr>
        <w:spacing w:line="360" w:lineRule="auto"/>
      </w:pPr>
    </w:p>
    <w:p w:rsidR="00D17B4B" w:rsidRPr="00CA0959" w:rsidRDefault="00C8012E" w:rsidP="00C8012E">
      <w:pPr>
        <w:spacing w:line="360" w:lineRule="auto"/>
        <w:ind w:firstLine="708"/>
      </w:pPr>
      <w:r>
        <w:t>Aleyhine İstinaf E</w:t>
      </w:r>
      <w:r w:rsidR="00D17B4B" w:rsidRPr="00CA0959">
        <w:t>dilenler, havale talebine konu mevzuatın istinafın karar</w:t>
      </w:r>
      <w:r>
        <w:t xml:space="preserve">a bağlanmasında </w:t>
      </w:r>
      <w:r w:rsidR="00D17B4B" w:rsidRPr="00CA0959">
        <w:t xml:space="preserve">etken </w:t>
      </w:r>
      <w:r>
        <w:t>olmadığını ileri sürmüşler, Aleyhine İstinaf E</w:t>
      </w:r>
      <w:r w:rsidR="00D17B4B" w:rsidRPr="00CA0959">
        <w:t>dile</w:t>
      </w:r>
      <w:r w:rsidR="00CA0959">
        <w:t>n N</w:t>
      </w:r>
      <w:r w:rsidR="00D17B4B" w:rsidRPr="00CA0959">
        <w:t>o</w:t>
      </w:r>
      <w:r>
        <w:t>.</w:t>
      </w:r>
      <w:r w:rsidR="00CA0959">
        <w:t xml:space="preserve"> </w:t>
      </w:r>
      <w:r>
        <w:t>2 ilaveten İstinaf E</w:t>
      </w:r>
      <w:r w:rsidR="00D17B4B" w:rsidRPr="00CA0959">
        <w:t>denin istinaf etmeden önce izin (leave) almadan istinaf dosyaladığı için is</w:t>
      </w:r>
      <w:r>
        <w:t>tinafının ileri gidemeyeceğini</w:t>
      </w:r>
      <w:r w:rsidR="00D17B4B" w:rsidRPr="00CA0959">
        <w:t>, havale talebinin de red</w:t>
      </w:r>
      <w:r>
        <w:t>d</w:t>
      </w:r>
      <w:r w:rsidR="00D17B4B" w:rsidRPr="00CA0959">
        <w:t>edilmesi gerektiğini ileri sürmüştür.</w:t>
      </w:r>
    </w:p>
    <w:p w:rsidR="00D17B4B" w:rsidRDefault="00D17B4B" w:rsidP="000905BF">
      <w:pPr>
        <w:spacing w:line="360" w:lineRule="auto"/>
      </w:pPr>
    </w:p>
    <w:p w:rsidR="006F5F4E" w:rsidRDefault="006F5F4E" w:rsidP="000905BF">
      <w:pPr>
        <w:spacing w:line="360" w:lineRule="auto"/>
      </w:pPr>
      <w:r>
        <w:lastRenderedPageBreak/>
        <w:tab/>
        <w:t>İ</w:t>
      </w:r>
      <w:r w:rsidR="00C8012E">
        <w:t>stinaf E</w:t>
      </w:r>
      <w:r w:rsidR="00D17B4B">
        <w:t>den</w:t>
      </w:r>
      <w:r w:rsidR="00C8012E">
        <w:t>’</w:t>
      </w:r>
      <w:r w:rsidR="00D17B4B">
        <w:t>in havalesini</w:t>
      </w:r>
      <w:r w:rsidR="00C8012E">
        <w:t xml:space="preserve"> talep ettiği</w:t>
      </w:r>
      <w:r w:rsidR="00D17B4B">
        <w:t xml:space="preserve"> i</w:t>
      </w:r>
      <w:r>
        <w:t>lgili</w:t>
      </w:r>
      <w:r w:rsidR="00C8012E">
        <w:t xml:space="preserve"> Hukuk Muhakemeleri Usülü Tüzüğü </w:t>
      </w:r>
      <w:r>
        <w:t>maddeleri şunlardır:</w:t>
      </w:r>
    </w:p>
    <w:p w:rsidR="00D17B4B" w:rsidRDefault="00D17B4B" w:rsidP="000905BF">
      <w:pPr>
        <w:spacing w:line="360" w:lineRule="auto"/>
      </w:pPr>
    </w:p>
    <w:p w:rsidR="006F5F4E" w:rsidRDefault="00C8012E" w:rsidP="000905BF">
      <w:pPr>
        <w:spacing w:line="360" w:lineRule="auto"/>
      </w:pPr>
      <w:r>
        <w:tab/>
        <w:t>Hukuk Muhakemeleri Usü</w:t>
      </w:r>
      <w:r w:rsidR="006F5F4E">
        <w:t>l</w:t>
      </w:r>
      <w:r>
        <w:t>ü Tüzüğ</w:t>
      </w:r>
      <w:r w:rsidR="006F5F4E">
        <w:t>ü Emir 59</w:t>
      </w:r>
      <w:r>
        <w:t>’un ilgili nizamları aşağıdaki gibidir:</w:t>
      </w:r>
    </w:p>
    <w:p w:rsidR="006E3F27" w:rsidRDefault="006E3F27" w:rsidP="000905BF">
      <w:pPr>
        <w:spacing w:line="360" w:lineRule="auto"/>
      </w:pPr>
    </w:p>
    <w:tbl>
      <w:tblPr>
        <w:tblW w:w="8508" w:type="dxa"/>
        <w:tblLook w:val="01E0"/>
      </w:tblPr>
      <w:tblGrid>
        <w:gridCol w:w="1758"/>
        <w:gridCol w:w="736"/>
        <w:gridCol w:w="6014"/>
      </w:tblGrid>
      <w:tr w:rsidR="000B76B9" w:rsidRPr="00767AAD" w:rsidTr="008D4821">
        <w:tc>
          <w:tcPr>
            <w:tcW w:w="1758" w:type="dxa"/>
          </w:tcPr>
          <w:p w:rsidR="000B76B9" w:rsidRPr="00767AAD" w:rsidRDefault="001F03B5" w:rsidP="008D4821">
            <w:pPr>
              <w:rPr>
                <w:b/>
              </w:rPr>
            </w:pPr>
            <w:r>
              <w:rPr>
                <w:b/>
              </w:rPr>
              <w:t xml:space="preserve">         “</w:t>
            </w:r>
          </w:p>
        </w:tc>
        <w:tc>
          <w:tcPr>
            <w:tcW w:w="736" w:type="dxa"/>
          </w:tcPr>
          <w:p w:rsidR="000B76B9" w:rsidRPr="00767AAD" w:rsidRDefault="000B76B9" w:rsidP="001F03B5">
            <w:pPr>
              <w:jc w:val="center"/>
              <w:rPr>
                <w:b/>
              </w:rPr>
            </w:pPr>
            <w:r w:rsidRPr="00767AAD">
              <w:rPr>
                <w:b/>
              </w:rPr>
              <w:t>10.</w:t>
            </w:r>
          </w:p>
        </w:tc>
        <w:tc>
          <w:tcPr>
            <w:tcW w:w="6014" w:type="dxa"/>
          </w:tcPr>
          <w:p w:rsidR="000B76B9" w:rsidRPr="00767AAD" w:rsidRDefault="000B76B9" w:rsidP="008D4821">
            <w:pPr>
              <w:jc w:val="both"/>
              <w:rPr>
                <w:b/>
              </w:rPr>
            </w:pPr>
            <w:r w:rsidRPr="00767AAD">
              <w:rPr>
                <w:b/>
              </w:rPr>
              <w:t>Bir mahkeme kararı üzerine (gerektiği hallerde) masraf tespiti yapılabilir.</w:t>
            </w:r>
          </w:p>
          <w:p w:rsidR="000B76B9" w:rsidRPr="00767AAD" w:rsidRDefault="000B76B9" w:rsidP="008D4821">
            <w:pPr>
              <w:jc w:val="both"/>
              <w:rPr>
                <w:b/>
              </w:rPr>
            </w:pPr>
          </w:p>
        </w:tc>
      </w:tr>
    </w:tbl>
    <w:p w:rsidR="000B76B9" w:rsidRPr="00767AAD" w:rsidRDefault="000B76B9" w:rsidP="000B76B9">
      <w:pPr>
        <w:rPr>
          <w:b/>
        </w:rPr>
      </w:pPr>
    </w:p>
    <w:tbl>
      <w:tblPr>
        <w:tblW w:w="8508" w:type="dxa"/>
        <w:tblLook w:val="01E0"/>
      </w:tblPr>
      <w:tblGrid>
        <w:gridCol w:w="1758"/>
        <w:gridCol w:w="736"/>
        <w:gridCol w:w="6014"/>
      </w:tblGrid>
      <w:tr w:rsidR="000B76B9" w:rsidRPr="00767AAD" w:rsidTr="008D4821">
        <w:tc>
          <w:tcPr>
            <w:tcW w:w="1758" w:type="dxa"/>
          </w:tcPr>
          <w:p w:rsidR="000B76B9" w:rsidRPr="00767AAD" w:rsidRDefault="000B76B9" w:rsidP="008D4821">
            <w:pPr>
              <w:rPr>
                <w:b/>
              </w:rPr>
            </w:pPr>
          </w:p>
        </w:tc>
        <w:tc>
          <w:tcPr>
            <w:tcW w:w="736" w:type="dxa"/>
          </w:tcPr>
          <w:p w:rsidR="000B76B9" w:rsidRPr="00767AAD" w:rsidRDefault="000B76B9" w:rsidP="008D4821">
            <w:pPr>
              <w:jc w:val="right"/>
              <w:rPr>
                <w:b/>
              </w:rPr>
            </w:pPr>
            <w:r w:rsidRPr="00767AAD">
              <w:rPr>
                <w:b/>
              </w:rPr>
              <w:t>12.</w:t>
            </w:r>
          </w:p>
        </w:tc>
        <w:tc>
          <w:tcPr>
            <w:tcW w:w="6014" w:type="dxa"/>
          </w:tcPr>
          <w:p w:rsidR="000B76B9" w:rsidRPr="00767AAD" w:rsidRDefault="000B76B9" w:rsidP="008D4821">
            <w:pPr>
              <w:jc w:val="both"/>
              <w:rPr>
                <w:b/>
              </w:rPr>
            </w:pPr>
            <w:r w:rsidRPr="00767AAD">
              <w:rPr>
                <w:b/>
              </w:rPr>
              <w:t>Mahkeme veya yargıç herhangi bir meselede taraflardan herhangi birine masraf ödenmesi hususunda karar vermeyi uygun gördüğünde vereceği emir ile o tarafın masraflarının tespit edilmesine ve tespit edilen masrafların bir kısmının ödenmesine veya tespit edilmiş masraf yerine bir miktar para ödenmesine direktif verebilir; ve ödenmesi emrolunan kısmın veya para miktarının kimin tarafından ve kime ödeneceğine dair direktif verebilir.</w:t>
            </w:r>
          </w:p>
          <w:p w:rsidR="000B76B9" w:rsidRPr="00767AAD" w:rsidRDefault="000B76B9" w:rsidP="008D4821">
            <w:pPr>
              <w:jc w:val="both"/>
              <w:rPr>
                <w:b/>
              </w:rPr>
            </w:pPr>
          </w:p>
        </w:tc>
      </w:tr>
    </w:tbl>
    <w:p w:rsidR="000B76B9" w:rsidRPr="00767AAD" w:rsidRDefault="000B76B9" w:rsidP="000B76B9">
      <w:pPr>
        <w:rPr>
          <w:b/>
        </w:rPr>
      </w:pPr>
    </w:p>
    <w:tbl>
      <w:tblPr>
        <w:tblW w:w="8508" w:type="dxa"/>
        <w:tblLook w:val="01E0"/>
      </w:tblPr>
      <w:tblGrid>
        <w:gridCol w:w="1758"/>
        <w:gridCol w:w="736"/>
        <w:gridCol w:w="6014"/>
      </w:tblGrid>
      <w:tr w:rsidR="000B76B9" w:rsidRPr="00767AAD" w:rsidTr="008D4821">
        <w:tc>
          <w:tcPr>
            <w:tcW w:w="1758" w:type="dxa"/>
          </w:tcPr>
          <w:p w:rsidR="000B76B9" w:rsidRPr="00767AAD" w:rsidRDefault="000B76B9" w:rsidP="008D4821">
            <w:pPr>
              <w:rPr>
                <w:b/>
              </w:rPr>
            </w:pPr>
          </w:p>
        </w:tc>
        <w:tc>
          <w:tcPr>
            <w:tcW w:w="736" w:type="dxa"/>
          </w:tcPr>
          <w:p w:rsidR="000B76B9" w:rsidRPr="00767AAD" w:rsidRDefault="000B76B9" w:rsidP="008D4821">
            <w:pPr>
              <w:jc w:val="right"/>
              <w:rPr>
                <w:b/>
              </w:rPr>
            </w:pPr>
            <w:r w:rsidRPr="00767AAD">
              <w:rPr>
                <w:b/>
              </w:rPr>
              <w:t>15.</w:t>
            </w:r>
          </w:p>
        </w:tc>
        <w:tc>
          <w:tcPr>
            <w:tcW w:w="6014" w:type="dxa"/>
          </w:tcPr>
          <w:p w:rsidR="000B76B9" w:rsidRPr="00767AAD" w:rsidRDefault="000B76B9" w:rsidP="008D4821">
            <w:pPr>
              <w:jc w:val="both"/>
              <w:rPr>
                <w:b/>
              </w:rPr>
            </w:pPr>
            <w:r w:rsidRPr="00767AAD">
              <w:rPr>
                <w:b/>
              </w:rPr>
              <w:t>Yapılan her masraf tespit işleminde, işlemi yapan memur adaletin sağlanması veya tarafların haklarının korunması amacıyla gerekli veya uygun olduğuna kanaat getirdiği tüm mahkeme masraflarının, harçların ve giderlerin ödenmesine müsaade eder; ancak, masraf tespitini yapan memurun kanaatine göre aşırı ihtiyat, ihmalkârlık veya yanılma sonucu veya avukata özel ücret, tanıklara veya başka kişilere özel harç veya masraf ödenmiş olması nedeniyle, veya alışılmış olmayan diğer harcamalar nedeniyle yapılan veya miktarı çoğaltılan hiçbir masrafın ilgili tarafa ödenmesine müsaade edilmez.</w:t>
            </w:r>
          </w:p>
          <w:p w:rsidR="000B76B9" w:rsidRPr="00767AAD" w:rsidRDefault="000B76B9" w:rsidP="008D4821">
            <w:pPr>
              <w:jc w:val="both"/>
              <w:rPr>
                <w:b/>
              </w:rPr>
            </w:pPr>
          </w:p>
        </w:tc>
      </w:tr>
      <w:tr w:rsidR="000B76B9" w:rsidRPr="00767AAD" w:rsidTr="008D4821">
        <w:tc>
          <w:tcPr>
            <w:tcW w:w="1758" w:type="dxa"/>
          </w:tcPr>
          <w:p w:rsidR="000B76B9" w:rsidRPr="00767AAD" w:rsidRDefault="000B76B9" w:rsidP="008D4821">
            <w:pPr>
              <w:rPr>
                <w:b/>
              </w:rPr>
            </w:pPr>
          </w:p>
        </w:tc>
        <w:tc>
          <w:tcPr>
            <w:tcW w:w="736" w:type="dxa"/>
          </w:tcPr>
          <w:p w:rsidR="000B76B9" w:rsidRPr="00767AAD" w:rsidRDefault="000B76B9" w:rsidP="008D4821">
            <w:pPr>
              <w:jc w:val="right"/>
              <w:rPr>
                <w:b/>
              </w:rPr>
            </w:pPr>
            <w:r w:rsidRPr="00767AAD">
              <w:rPr>
                <w:b/>
              </w:rPr>
              <w:t>16.</w:t>
            </w:r>
          </w:p>
        </w:tc>
        <w:tc>
          <w:tcPr>
            <w:tcW w:w="6014" w:type="dxa"/>
          </w:tcPr>
          <w:p w:rsidR="000B76B9" w:rsidRPr="00767AAD" w:rsidRDefault="000B76B9" w:rsidP="008D4821">
            <w:pPr>
              <w:jc w:val="both"/>
              <w:rPr>
                <w:b/>
              </w:rPr>
            </w:pPr>
            <w:r w:rsidRPr="00767AAD">
              <w:rPr>
                <w:b/>
              </w:rPr>
              <w:t xml:space="preserve">Takdire bağlı olan tüm ücret ve ödenekler, başka türlü öngörülmedikçe, masraf tespit işlemini yapan memurun takdirine göre müsaade edilir,  ilgili memur takdir hakkını kullanırken bu tür ödeneklerin kapsadığı işler hakkında </w:t>
            </w:r>
            <w:r w:rsidRPr="00767AAD">
              <w:rPr>
                <w:b/>
              </w:rPr>
              <w:lastRenderedPageBreak/>
              <w:t>avukata ödenen diğer ücret ve ödenekleri (eğer varsa), sebep veya meselenin nitelik ve önemini, ilgili para miktarını, taraf</w:t>
            </w:r>
            <w:r w:rsidR="00C8012E">
              <w:rPr>
                <w:b/>
              </w:rPr>
              <w:t xml:space="preserve">ların menfaatlarını, masrafları karşılayacak </w:t>
            </w:r>
            <w:r w:rsidRPr="00767AAD">
              <w:rPr>
                <w:b/>
              </w:rPr>
              <w:t>fon veya kişileri, yargı işleminin genel olarak sevk ve idaresini ve masraflarını ve tüm diğer ahval ve koşulları gözönünde bulundurmak zorundadır.</w:t>
            </w:r>
          </w:p>
        </w:tc>
      </w:tr>
    </w:tbl>
    <w:p w:rsidR="000B76B9" w:rsidRPr="00767AAD" w:rsidRDefault="000B76B9" w:rsidP="000B76B9">
      <w:pPr>
        <w:rPr>
          <w:b/>
        </w:rPr>
      </w:pPr>
    </w:p>
    <w:tbl>
      <w:tblPr>
        <w:tblW w:w="8508" w:type="dxa"/>
        <w:tblLook w:val="01E0"/>
      </w:tblPr>
      <w:tblGrid>
        <w:gridCol w:w="1758"/>
        <w:gridCol w:w="736"/>
        <w:gridCol w:w="6014"/>
      </w:tblGrid>
      <w:tr w:rsidR="000B76B9" w:rsidRPr="00767AAD" w:rsidTr="008D4821">
        <w:tc>
          <w:tcPr>
            <w:tcW w:w="1758" w:type="dxa"/>
          </w:tcPr>
          <w:p w:rsidR="000B76B9" w:rsidRPr="00767AAD" w:rsidRDefault="000B76B9" w:rsidP="008D4821">
            <w:pPr>
              <w:rPr>
                <w:b/>
              </w:rPr>
            </w:pPr>
          </w:p>
        </w:tc>
        <w:tc>
          <w:tcPr>
            <w:tcW w:w="736" w:type="dxa"/>
          </w:tcPr>
          <w:p w:rsidR="000B76B9" w:rsidRPr="00767AAD" w:rsidRDefault="000B76B9" w:rsidP="008D4821">
            <w:pPr>
              <w:jc w:val="right"/>
              <w:rPr>
                <w:b/>
              </w:rPr>
            </w:pPr>
            <w:r w:rsidRPr="00767AAD">
              <w:rPr>
                <w:b/>
              </w:rPr>
              <w:t>17.</w:t>
            </w:r>
          </w:p>
        </w:tc>
        <w:tc>
          <w:tcPr>
            <w:tcW w:w="6014" w:type="dxa"/>
          </w:tcPr>
          <w:p w:rsidR="000B76B9" w:rsidRPr="00767AAD" w:rsidRDefault="000B76B9" w:rsidP="008D4821">
            <w:pPr>
              <w:jc w:val="both"/>
              <w:rPr>
                <w:b/>
              </w:rPr>
            </w:pPr>
            <w:r w:rsidRPr="00767AAD">
              <w:rPr>
                <w:b/>
              </w:rPr>
              <w:t>Yapılan herhangi bir mas</w:t>
            </w:r>
            <w:r w:rsidR="00C8012E">
              <w:rPr>
                <w:b/>
              </w:rPr>
              <w:t xml:space="preserve">raf tespiti üzerine, lüzumsuz gecikme veya uygunsuz, üzücü, usandırıcı </w:t>
            </w:r>
            <w:r w:rsidRPr="00767AAD">
              <w:rPr>
                <w:b/>
              </w:rPr>
              <w:t>veya gereksiz yargı işlemi, veya bunlar dı</w:t>
            </w:r>
            <w:r w:rsidR="00C8012E">
              <w:rPr>
                <w:b/>
              </w:rPr>
              <w:t xml:space="preserve">şında, görevi kötüye kullanma </w:t>
            </w:r>
            <w:r w:rsidRPr="00767AAD">
              <w:rPr>
                <w:b/>
              </w:rPr>
              <w:t>veya ihmal gibi, nedenlerle masrafların artmış olduğu, veya   yapılan işin niteliği veya ilgili menfaatler, veya masrafların izafe edildiği paralar veya malların değeri ve meselenin diğer ahval ve koşullar</w:t>
            </w:r>
            <w:r w:rsidR="006F5F4E" w:rsidRPr="00767AAD">
              <w:rPr>
                <w:b/>
              </w:rPr>
              <w:t>ı gözönünde tutulduğunda masraf</w:t>
            </w:r>
            <w:r w:rsidR="00C8012E">
              <w:rPr>
                <w:b/>
              </w:rPr>
              <w:t xml:space="preserve">ların fahiş olduğu anlaşıldığı </w:t>
            </w:r>
            <w:r w:rsidRPr="00767AAD">
              <w:rPr>
                <w:b/>
              </w:rPr>
              <w:t>hal</w:t>
            </w:r>
            <w:r w:rsidR="00C8012E">
              <w:rPr>
                <w:b/>
              </w:rPr>
              <w:t>lerde masraf tespit işlemini</w:t>
            </w:r>
            <w:r w:rsidRPr="00767AAD">
              <w:rPr>
                <w:b/>
              </w:rPr>
              <w:t xml:space="preserve"> yapan memur, masrafların ancak makul ve uygun bir kısmının ödenmesine müsaade eder ve</w:t>
            </w:r>
            <w:r w:rsidR="00C8012E">
              <w:rPr>
                <w:b/>
              </w:rPr>
              <w:t xml:space="preserve"> masrafları, (gereken hallerde) </w:t>
            </w:r>
            <w:r w:rsidRPr="00767AAD">
              <w:rPr>
                <w:b/>
              </w:rPr>
              <w:t>tarafların birden fazla, olması halinde, taraflar arasında bölüştürür.</w:t>
            </w:r>
          </w:p>
          <w:p w:rsidR="000B76B9" w:rsidRPr="00767AAD" w:rsidRDefault="000B76B9" w:rsidP="008D4821">
            <w:pPr>
              <w:spacing w:line="360" w:lineRule="auto"/>
              <w:jc w:val="both"/>
              <w:rPr>
                <w:b/>
              </w:rPr>
            </w:pPr>
          </w:p>
        </w:tc>
      </w:tr>
      <w:tr w:rsidR="000B76B9" w:rsidRPr="00767AAD" w:rsidTr="008D4821">
        <w:tc>
          <w:tcPr>
            <w:tcW w:w="1758" w:type="dxa"/>
          </w:tcPr>
          <w:p w:rsidR="000B76B9" w:rsidRPr="00767AAD" w:rsidRDefault="000B76B9" w:rsidP="008D4821">
            <w:pPr>
              <w:rPr>
                <w:b/>
              </w:rPr>
            </w:pPr>
          </w:p>
        </w:tc>
        <w:tc>
          <w:tcPr>
            <w:tcW w:w="736" w:type="dxa"/>
          </w:tcPr>
          <w:p w:rsidR="000B76B9" w:rsidRPr="00767AAD" w:rsidRDefault="000B76B9" w:rsidP="008D4821">
            <w:pPr>
              <w:jc w:val="right"/>
              <w:rPr>
                <w:b/>
              </w:rPr>
            </w:pPr>
            <w:r w:rsidRPr="00767AAD">
              <w:rPr>
                <w:b/>
              </w:rPr>
              <w:t>18.</w:t>
            </w:r>
          </w:p>
        </w:tc>
        <w:tc>
          <w:tcPr>
            <w:tcW w:w="6014" w:type="dxa"/>
          </w:tcPr>
          <w:p w:rsidR="000B76B9" w:rsidRPr="00767AAD" w:rsidRDefault="000B76B9" w:rsidP="008D4821">
            <w:pPr>
              <w:jc w:val="both"/>
              <w:rPr>
                <w:b/>
              </w:rPr>
            </w:pPr>
            <w:r w:rsidRPr="00767AAD">
              <w:rPr>
                <w:b/>
              </w:rPr>
              <w:t>İtiraz edilmiş olan herhangi bir masraf kalemi hususunda masraf tespit işlemini yapan memurun verdiği belgeyi tatminkâr bulmayan herhangi bir taraf, belgenin verildiği tarihten itibaren yedi gün içinde ilgili masraf kalemi veya ilgili masraf kaleminin bir kıs</w:t>
            </w:r>
            <w:r w:rsidR="00C8012E">
              <w:rPr>
                <w:b/>
              </w:rPr>
              <w:t xml:space="preserve">mı hakkındaki masraf tespitinin tekrar </w:t>
            </w:r>
            <w:r w:rsidRPr="00767AAD">
              <w:rPr>
                <w:b/>
              </w:rPr>
              <w:t>gözden geçirilmesi için başvuruda bulunabilir; ancak masraf tespit işlemini yapan memurun verdiği belge, itiraz konusu edilmeyen tüm meseleler hakkında, kesin olur.</w:t>
            </w:r>
            <w:r w:rsidR="001F03B5">
              <w:rPr>
                <w:b/>
              </w:rPr>
              <w:t xml:space="preserve"> ”</w:t>
            </w:r>
          </w:p>
          <w:p w:rsidR="000B76B9" w:rsidRPr="00767AAD" w:rsidRDefault="000B76B9" w:rsidP="008D4821">
            <w:pPr>
              <w:spacing w:line="360" w:lineRule="auto"/>
              <w:jc w:val="both"/>
              <w:rPr>
                <w:b/>
              </w:rPr>
            </w:pPr>
          </w:p>
        </w:tc>
      </w:tr>
    </w:tbl>
    <w:p w:rsidR="00570447" w:rsidRDefault="00570447" w:rsidP="000905BF">
      <w:pPr>
        <w:spacing w:line="360" w:lineRule="auto"/>
      </w:pPr>
    </w:p>
    <w:p w:rsidR="00570447" w:rsidRDefault="00570447" w:rsidP="000905BF">
      <w:pPr>
        <w:spacing w:line="360" w:lineRule="auto"/>
      </w:pPr>
    </w:p>
    <w:p w:rsidR="007E50D5" w:rsidRDefault="007E50D5" w:rsidP="000905BF">
      <w:pPr>
        <w:spacing w:line="360" w:lineRule="auto"/>
      </w:pPr>
    </w:p>
    <w:p w:rsidR="000905BF" w:rsidRDefault="00570447" w:rsidP="000905BF">
      <w:pPr>
        <w:spacing w:line="360" w:lineRule="auto"/>
        <w:ind w:firstLine="708"/>
      </w:pPr>
      <w:r>
        <w:lastRenderedPageBreak/>
        <w:t>Havale</w:t>
      </w:r>
      <w:r w:rsidR="000905BF">
        <w:t xml:space="preserve"> talebi Anayasa’nın 148’</w:t>
      </w:r>
      <w:r w:rsidR="007E50D5">
        <w:t>i</w:t>
      </w:r>
      <w:r w:rsidR="000905BF">
        <w:t>nci maddesi altında yapılmaktadır. Anayasanın 148’</w:t>
      </w:r>
      <w:r w:rsidR="007E50D5">
        <w:t>inci maddesi aynen şöyledir:</w:t>
      </w:r>
    </w:p>
    <w:p w:rsidR="00CA0959" w:rsidRDefault="00CA0959" w:rsidP="00CA0959">
      <w:pPr>
        <w:spacing w:line="360" w:lineRule="auto"/>
      </w:pPr>
    </w:p>
    <w:p w:rsidR="000905BF" w:rsidRDefault="001F03B5" w:rsidP="000905BF">
      <w:pPr>
        <w:pStyle w:val="Balk3"/>
        <w:rPr>
          <w:rFonts w:ascii="Times New Roman" w:hAnsi="Times New Roman" w:cs="Times New Roman"/>
          <w:lang w:val="tr-TR"/>
        </w:rPr>
      </w:pPr>
      <w:r>
        <w:rPr>
          <w:rFonts w:ascii="Times New Roman" w:hAnsi="Times New Roman" w:cs="Times New Roman"/>
          <w:lang w:val="tr-TR"/>
        </w:rPr>
        <w:t>“</w:t>
      </w:r>
      <w:r w:rsidR="000905BF">
        <w:rPr>
          <w:rFonts w:ascii="Times New Roman" w:hAnsi="Times New Roman" w:cs="Times New Roman"/>
          <w:lang w:val="tr-TR"/>
        </w:rPr>
        <w:t>Anayasaya Aykırılık Konusunun Mahk</w:t>
      </w:r>
      <w:r w:rsidR="0087301A">
        <w:rPr>
          <w:rFonts w:ascii="Times New Roman" w:hAnsi="Times New Roman" w:cs="Times New Roman"/>
          <w:lang w:val="tr-TR"/>
        </w:rPr>
        <w:t xml:space="preserve">emeler Tarafından Yüksek </w:t>
      </w:r>
      <w:r w:rsidR="000905BF">
        <w:rPr>
          <w:rFonts w:ascii="Times New Roman" w:hAnsi="Times New Roman" w:cs="Times New Roman"/>
          <w:lang w:val="tr-TR"/>
        </w:rPr>
        <w:t xml:space="preserve">Mahkemeye </w:t>
      </w:r>
      <w:r w:rsidR="0087301A">
        <w:rPr>
          <w:rFonts w:ascii="Times New Roman" w:hAnsi="Times New Roman" w:cs="Times New Roman"/>
          <w:lang w:val="tr-TR"/>
        </w:rPr>
        <w:t>İl</w:t>
      </w:r>
      <w:r w:rsidR="000905BF">
        <w:rPr>
          <w:rFonts w:ascii="Times New Roman" w:hAnsi="Times New Roman" w:cs="Times New Roman"/>
          <w:lang w:val="tr-TR"/>
        </w:rPr>
        <w:t>etilmesi</w:t>
      </w:r>
    </w:p>
    <w:p w:rsidR="0087301A" w:rsidRPr="0087301A" w:rsidRDefault="0087301A" w:rsidP="0087301A">
      <w:pPr>
        <w:pStyle w:val="NormalGirinti"/>
        <w:rPr>
          <w:lang w:eastAsia="tr-TR"/>
        </w:rPr>
      </w:pPr>
    </w:p>
    <w:p w:rsidR="000905BF" w:rsidRDefault="000905BF" w:rsidP="000905BF">
      <w:pPr>
        <w:tabs>
          <w:tab w:val="left" w:pos="709"/>
          <w:tab w:val="left" w:pos="1134"/>
          <w:tab w:val="left" w:pos="1560"/>
        </w:tabs>
        <w:ind w:left="706"/>
        <w:jc w:val="both"/>
      </w:pPr>
      <w:r>
        <w:rPr>
          <w:b/>
          <w:bCs/>
        </w:rPr>
        <w:t>Madde 148</w:t>
      </w:r>
    </w:p>
    <w:p w:rsidR="000905BF" w:rsidRPr="00767AAD" w:rsidRDefault="007E50D5" w:rsidP="000905BF">
      <w:pPr>
        <w:tabs>
          <w:tab w:val="left" w:pos="709"/>
          <w:tab w:val="left" w:pos="1134"/>
          <w:tab w:val="left" w:pos="1560"/>
        </w:tabs>
        <w:ind w:left="1120" w:hanging="414"/>
        <w:jc w:val="both"/>
        <w:rPr>
          <w:b/>
        </w:rPr>
      </w:pPr>
      <w:r>
        <w:rPr>
          <w:b/>
        </w:rPr>
        <w:t>(1)</w:t>
      </w:r>
      <w:r w:rsidR="000905BF" w:rsidRPr="00767AAD">
        <w:rPr>
          <w:b/>
        </w:rPr>
        <w:t>İstinaf işlemleri de dahil olmak üzere, herhangi bir mahkeme işlemindeki bir tara</w:t>
      </w:r>
      <w:r>
        <w:rPr>
          <w:b/>
        </w:rPr>
        <w:t>f, bu işlemin herhangi bir safha</w:t>
      </w:r>
      <w:r w:rsidR="000905BF" w:rsidRPr="00767AAD">
        <w:rPr>
          <w:b/>
        </w:rPr>
        <w:t>sında bu işlemdeki uyuşmazlık konularından herhangi birinin karara bağlanmasında etkisi olabilen herhangi bir yasanın veya kararın veya sözkonusu yasa veya kararın herhangi bir kuralının Anayasaya aykırılığını ileri sürebilir ve bunun üzerine, mahkeme bu konuyu, Anayasa Mahkemesine sunar ve bu konu hakkında Anayasa Mahkemesince bir karar verilinceye kadar sözkonusu işlemi durdurur.</w:t>
      </w:r>
    </w:p>
    <w:p w:rsidR="000905BF" w:rsidRPr="00767AAD" w:rsidRDefault="000905BF" w:rsidP="000905BF">
      <w:pPr>
        <w:tabs>
          <w:tab w:val="left" w:pos="709"/>
          <w:tab w:val="left" w:pos="1134"/>
          <w:tab w:val="left" w:pos="1560"/>
        </w:tabs>
        <w:ind w:left="1134"/>
        <w:jc w:val="both"/>
        <w:rPr>
          <w:b/>
        </w:rPr>
      </w:pPr>
      <w:r w:rsidRPr="00767AAD">
        <w:rPr>
          <w:b/>
        </w:rPr>
        <w:tab/>
        <w:t>Ancak Anayasa Mahkemesince herhangi bir yasanın veya kararın veya sözkonusu yasa veya kararın herhangi bir kuralının Anayasaya aykırılığı konusunda aynı veya benzeri bir konuda daha önce karar verilmişse, mahkeme konunun Anayasa Mahkemesine iletilmesinin reddine karar verebilir.</w:t>
      </w:r>
    </w:p>
    <w:p w:rsidR="000905BF" w:rsidRPr="00767AAD" w:rsidRDefault="007E50D5" w:rsidP="000905BF">
      <w:pPr>
        <w:tabs>
          <w:tab w:val="left" w:pos="709"/>
          <w:tab w:val="left" w:pos="1134"/>
          <w:tab w:val="left" w:pos="1560"/>
        </w:tabs>
        <w:ind w:left="1123" w:hanging="414"/>
        <w:jc w:val="both"/>
        <w:rPr>
          <w:b/>
        </w:rPr>
      </w:pPr>
      <w:r>
        <w:rPr>
          <w:b/>
        </w:rPr>
        <w:t>(2)</w:t>
      </w:r>
      <w:r w:rsidR="000905BF" w:rsidRPr="00767AAD">
        <w:rPr>
          <w:b/>
        </w:rPr>
        <w:t>Anayasa Mahkemesi kendi kararına sunulan bir konuyu, tarafları dinledikten sonra inceler ve kararını verir.  Alınan karar konuyu sunan mahkemeye bildirilir.</w:t>
      </w:r>
    </w:p>
    <w:p w:rsidR="000905BF" w:rsidRPr="00767AAD" w:rsidRDefault="007E50D5" w:rsidP="000905BF">
      <w:pPr>
        <w:tabs>
          <w:tab w:val="left" w:pos="709"/>
          <w:tab w:val="left" w:pos="1134"/>
          <w:tab w:val="left" w:pos="1560"/>
        </w:tabs>
        <w:ind w:left="1123" w:hanging="414"/>
        <w:jc w:val="both"/>
        <w:rPr>
          <w:b/>
        </w:rPr>
      </w:pPr>
      <w:r>
        <w:rPr>
          <w:b/>
        </w:rPr>
        <w:t>(3)</w:t>
      </w:r>
      <w:r w:rsidR="000905BF" w:rsidRPr="00767AAD">
        <w:rPr>
          <w:b/>
        </w:rPr>
        <w:t>Anayasa Mahkemesinin, bu maddenın (2). fıkrası gereğince verdiği herhangi bir karar, konuyu sunan mahkemeyi ve ilgili tarafları bağlar.  Alınan karar, yasanın veya kararın veya sözkonusu yasa veya kararın herhangi belli bir kuralının Anayasaya aykırı olduğu yolunda ise, sözkonusu yasa veya karar veya sözkonusu yasa veya kararın herhangi belli bir kuralı, Anayasa Mahkemesince aksine karar verilmedikçe yalnız sözkonusu mahkeme işlemine uygulanmaz.</w:t>
      </w:r>
      <w:r w:rsidR="001F03B5">
        <w:rPr>
          <w:b/>
        </w:rPr>
        <w:t>”</w:t>
      </w:r>
    </w:p>
    <w:p w:rsidR="000905BF" w:rsidRPr="00767AAD" w:rsidRDefault="000905BF" w:rsidP="000905BF">
      <w:pPr>
        <w:spacing w:line="360" w:lineRule="auto"/>
        <w:ind w:firstLine="708"/>
        <w:rPr>
          <w:b/>
        </w:rPr>
      </w:pPr>
    </w:p>
    <w:p w:rsidR="00DA335F" w:rsidRDefault="00DA335F" w:rsidP="000905BF">
      <w:pPr>
        <w:spacing w:line="360" w:lineRule="auto"/>
        <w:ind w:firstLine="708"/>
      </w:pPr>
    </w:p>
    <w:p w:rsidR="000905BF" w:rsidRDefault="002635B7" w:rsidP="000905BF">
      <w:pPr>
        <w:spacing w:line="360" w:lineRule="auto"/>
        <w:ind w:firstLine="708"/>
      </w:pPr>
      <w:r>
        <w:t xml:space="preserve">Yukarıdaki maddeden de görüleceği üzere, </w:t>
      </w:r>
      <w:r w:rsidR="00AA2641">
        <w:t>Anayasa’nın 148’</w:t>
      </w:r>
      <w:r>
        <w:t>i</w:t>
      </w:r>
      <w:r w:rsidR="00AA2641">
        <w:t xml:space="preserve">nci maddesi altında, </w:t>
      </w:r>
      <w:r w:rsidR="0084574C">
        <w:t xml:space="preserve">bir konunun </w:t>
      </w:r>
      <w:r w:rsidR="0063697F">
        <w:t>Anayasa Mahkemesi</w:t>
      </w:r>
      <w:r>
        <w:t>’</w:t>
      </w:r>
      <w:r w:rsidR="0063697F">
        <w:t xml:space="preserve">ne havale edilmesinden önce, </w:t>
      </w:r>
      <w:r>
        <w:t>İ</w:t>
      </w:r>
      <w:r w:rsidR="006F5F4E">
        <w:t>stin</w:t>
      </w:r>
      <w:r w:rsidR="000905BF">
        <w:t xml:space="preserve">af </w:t>
      </w:r>
      <w:r>
        <w:t>Eden D</w:t>
      </w:r>
      <w:r w:rsidR="000905BF">
        <w:t>avacı</w:t>
      </w:r>
      <w:r>
        <w:t>’</w:t>
      </w:r>
      <w:r w:rsidR="000905BF">
        <w:t>nın</w:t>
      </w:r>
      <w:r>
        <w:t xml:space="preserve"> aykırılığını</w:t>
      </w:r>
      <w:r w:rsidR="000905BF">
        <w:t xml:space="preserve"> </w:t>
      </w:r>
      <w:r w:rsidR="0063697F">
        <w:t>ileri sürdüğü</w:t>
      </w:r>
      <w:r w:rsidR="000905BF">
        <w:t xml:space="preserve"> mevzuatın</w:t>
      </w:r>
      <w:r>
        <w:t>,</w:t>
      </w:r>
      <w:r w:rsidR="000905BF">
        <w:t xml:space="preserve"> 1.6.2016 tarihli kararın istinafının dinlenme</w:t>
      </w:r>
      <w:r w:rsidR="0063697F">
        <w:t>sinde etken olup olmadığına ve</w:t>
      </w:r>
      <w:r w:rsidR="000905BF">
        <w:t xml:space="preserve"> bu </w:t>
      </w:r>
      <w:r w:rsidR="00C72AE9">
        <w:t xml:space="preserve">maddeler ile ilgili </w:t>
      </w:r>
      <w:r w:rsidR="000905BF">
        <w:t>daha</w:t>
      </w:r>
      <w:r w:rsidR="00C72AE9">
        <w:t xml:space="preserve"> önce Anayasa Mahkemesi tarafından</w:t>
      </w:r>
      <w:r>
        <w:t xml:space="preserve"> </w:t>
      </w:r>
      <w:r w:rsidR="000905BF">
        <w:t>karar verilip v</w:t>
      </w:r>
      <w:r w:rsidR="008A3FE6">
        <w:t>e</w:t>
      </w:r>
      <w:r w:rsidR="000905BF">
        <w:t xml:space="preserve">rilmediğine </w:t>
      </w:r>
      <w:r w:rsidR="006F5F4E">
        <w:t>b</w:t>
      </w:r>
      <w:r w:rsidR="000905BF">
        <w:t>akılması gerekmektedir.</w:t>
      </w:r>
    </w:p>
    <w:p w:rsidR="006F5F4E" w:rsidRDefault="006F5F4E" w:rsidP="000905BF">
      <w:pPr>
        <w:spacing w:line="360" w:lineRule="auto"/>
        <w:ind w:firstLine="708"/>
      </w:pPr>
    </w:p>
    <w:p w:rsidR="006F5F4E" w:rsidRDefault="006F5F4E" w:rsidP="001F03B5">
      <w:pPr>
        <w:spacing w:line="360" w:lineRule="auto"/>
        <w:ind w:firstLine="708"/>
      </w:pPr>
      <w:r>
        <w:t>Anayasa Mahkemesi</w:t>
      </w:r>
      <w:r w:rsidR="002635B7">
        <w:t>’</w:t>
      </w:r>
      <w:r>
        <w:t>nin havalesi talep edilen maddeler ile ilgili</w:t>
      </w:r>
      <w:r w:rsidR="00C72AE9">
        <w:t xml:space="preserve"> daha önce</w:t>
      </w:r>
      <w:r>
        <w:t xml:space="preserve"> ver</w:t>
      </w:r>
      <w:r w:rsidR="00803064">
        <w:t>diği herhangi bir kararı yoktur</w:t>
      </w:r>
      <w:r>
        <w:t>.</w:t>
      </w:r>
    </w:p>
    <w:p w:rsidR="006F5F4E" w:rsidRDefault="006F5F4E" w:rsidP="000905BF">
      <w:pPr>
        <w:spacing w:line="360" w:lineRule="auto"/>
        <w:ind w:firstLine="708"/>
      </w:pPr>
      <w:r>
        <w:lastRenderedPageBreak/>
        <w:t>A</w:t>
      </w:r>
      <w:r w:rsidR="001862F9">
        <w:t>nayasa Mahkemesine havale edilme</w:t>
      </w:r>
      <w:r>
        <w:t>si talep edilen maddelerin</w:t>
      </w:r>
      <w:r w:rsidR="001D054C">
        <w:t>,</w:t>
      </w:r>
      <w:r>
        <w:t xml:space="preserve"> istinafta karar verilmesi için etk</w:t>
      </w:r>
      <w:r w:rsidR="001A0486">
        <w:t>en olup olmadığını incelerken, İlk M</w:t>
      </w:r>
      <w:r>
        <w:t>ahkemenin kararına ve istinaf sebeplerine bakılması gerekir.</w:t>
      </w:r>
    </w:p>
    <w:p w:rsidR="001A0486" w:rsidRDefault="001A0486" w:rsidP="000905BF">
      <w:pPr>
        <w:spacing w:line="360" w:lineRule="auto"/>
        <w:ind w:firstLine="708"/>
      </w:pPr>
    </w:p>
    <w:p w:rsidR="001A0486" w:rsidRDefault="00803064" w:rsidP="000905BF">
      <w:pPr>
        <w:spacing w:line="360" w:lineRule="auto"/>
        <w:ind w:firstLine="708"/>
      </w:pPr>
      <w:r>
        <w:t>Huzurum</w:t>
      </w:r>
      <w:r w:rsidR="00CA0959">
        <w:t>uz</w:t>
      </w:r>
      <w:r>
        <w:t>daki istin</w:t>
      </w:r>
      <w:r w:rsidR="001D054C">
        <w:t>af İlk Mahkemenin 1.6.</w:t>
      </w:r>
      <w:r w:rsidR="001A0486">
        <w:t>2016 tarihli kararında</w:t>
      </w:r>
      <w:r>
        <w:t>n</w:t>
      </w:r>
      <w:r w:rsidR="001A0486">
        <w:t xml:space="preserve"> yapılmıştır. Bu karar</w:t>
      </w:r>
      <w:r w:rsidR="001D054C">
        <w:t>,</w:t>
      </w:r>
      <w:r w:rsidR="001A0486">
        <w:t xml:space="preserve"> Yüksek İdare Mahkemesi Mukayyitliği</w:t>
      </w:r>
      <w:r w:rsidR="001D054C">
        <w:t>’nin 4.9.</w:t>
      </w:r>
      <w:r w:rsidR="001A0486">
        <w:t>2015 tarihli masraf tespitinin bir bütün olarak reddedilmesi ve/veya masraf cetvelindeki en düşük rakamlarla tespit edilerek düzeltilmesi ve ma</w:t>
      </w:r>
      <w:r w:rsidR="001D054C">
        <w:t>sraf listesinde tekrar eden ve D</w:t>
      </w:r>
      <w:r w:rsidR="001A0486">
        <w:t>avalının talebi ve/veya sebep ol</w:t>
      </w:r>
      <w:r w:rsidR="001862F9">
        <w:t>duğu</w:t>
      </w:r>
      <w:r w:rsidR="001A0486">
        <w:t xml:space="preserve"> gecikmelere takdir edilen masraf mikta</w:t>
      </w:r>
      <w:r w:rsidR="001D054C">
        <w:t>rlarının iptalini talep eden 10.9.</w:t>
      </w:r>
      <w:r w:rsidR="001A0486">
        <w:t>2015 ve 30</w:t>
      </w:r>
      <w:r w:rsidR="001D054C">
        <w:t>.10.</w:t>
      </w:r>
      <w:r w:rsidR="001A0486">
        <w:t xml:space="preserve">2015 tarihli istidalar altında verilen bir karardır. </w:t>
      </w:r>
    </w:p>
    <w:p w:rsidR="001A0486" w:rsidRDefault="001A0486" w:rsidP="000905BF">
      <w:pPr>
        <w:spacing w:line="360" w:lineRule="auto"/>
        <w:ind w:firstLine="708"/>
      </w:pPr>
    </w:p>
    <w:p w:rsidR="00E326A7" w:rsidRDefault="001A0486" w:rsidP="000905BF">
      <w:pPr>
        <w:spacing w:line="360" w:lineRule="auto"/>
        <w:ind w:firstLine="708"/>
      </w:pPr>
      <w:r>
        <w:t>İlk Mahk</w:t>
      </w:r>
      <w:r w:rsidR="001D054C">
        <w:t>eme Emir 59 Nizam 18 altında M</w:t>
      </w:r>
      <w:r w:rsidR="00803064">
        <w:t>u</w:t>
      </w:r>
      <w:r>
        <w:t>kayyidin masr</w:t>
      </w:r>
      <w:r w:rsidR="001D054C">
        <w:t>af takdirine karşı İlk Mahkeme Y</w:t>
      </w:r>
      <w:r>
        <w:t>argıcı</w:t>
      </w:r>
      <w:r w:rsidR="001D054C">
        <w:t>’na başvurulabileceğine; 7.5.20</w:t>
      </w:r>
      <w:r>
        <w:t xml:space="preserve">14 tarihli </w:t>
      </w:r>
      <w:r w:rsidR="00CD6FC4">
        <w:t>ihbarlı dilekçe ile ilgili tespit edilen toplam 1</w:t>
      </w:r>
      <w:r w:rsidR="001D054C">
        <w:t>.</w:t>
      </w:r>
      <w:r w:rsidR="00CD6FC4">
        <w:t>715 TL masr</w:t>
      </w:r>
      <w:r w:rsidR="00C41A4B">
        <w:t>afın</w:t>
      </w:r>
      <w:r w:rsidR="001D054C">
        <w:t>,</w:t>
      </w:r>
      <w:r w:rsidR="00C41A4B">
        <w:t xml:space="preserve"> “istida masrafları ile ilgi</w:t>
      </w:r>
      <w:r w:rsidR="00CD6FC4">
        <w:t>li Emir verilmez” denildiği için masraf tespitinden düşülmesi gerektiği</w:t>
      </w:r>
      <w:r w:rsidR="001D054C">
        <w:t>ne</w:t>
      </w:r>
      <w:r w:rsidR="00CD6FC4">
        <w:t xml:space="preserve">; yapılan </w:t>
      </w:r>
      <w:r w:rsidR="00FA0E45">
        <w:t>tüm diğer takdirleri</w:t>
      </w:r>
      <w:r w:rsidR="001D054C">
        <w:t>n</w:t>
      </w:r>
      <w:r w:rsidR="00FA0E45">
        <w:t xml:space="preserve"> de müdahale gerektiren takdirler olmadığın</w:t>
      </w:r>
      <w:r w:rsidR="001D054C">
        <w:t>a</w:t>
      </w:r>
      <w:r w:rsidR="00FA0E45">
        <w:t>, bu durumda</w:t>
      </w:r>
      <w:r w:rsidR="001D054C">
        <w:t>,</w:t>
      </w:r>
      <w:r w:rsidR="00FA0E45">
        <w:t xml:space="preserve"> takdir edilen</w:t>
      </w:r>
      <w:r w:rsidR="001D054C">
        <w:t xml:space="preserve"> ve 10.9.2015 tarihli istidanın dosyalanma gerekçesi olan 3.7.</w:t>
      </w:r>
      <w:r w:rsidR="001F03B5">
        <w:t>20</w:t>
      </w:r>
      <w:r w:rsidR="00FA0E45">
        <w:t>15 tarihli masraf listesinin 9.923’</w:t>
      </w:r>
      <w:r w:rsidR="001862F9">
        <w:t xml:space="preserve">TL </w:t>
      </w:r>
      <w:r w:rsidR="00803064">
        <w:t>den 1.715 TL düş</w:t>
      </w:r>
      <w:r w:rsidR="00D16FA1">
        <w:t>ül</w:t>
      </w:r>
      <w:r w:rsidR="00FA0E45">
        <w:t>erek 8.208 TL olarak tespit</w:t>
      </w:r>
      <w:r w:rsidR="00803064">
        <w:t xml:space="preserve"> edilmesi gerektiğine karar vermiştir. </w:t>
      </w:r>
      <w:r w:rsidR="00D16FA1">
        <w:t>İlk Mahkeme</w:t>
      </w:r>
      <w:r w:rsidR="001F03B5">
        <w:t>,</w:t>
      </w:r>
      <w:r w:rsidR="00D16FA1">
        <w:t xml:space="preserve"> 30.10.</w:t>
      </w:r>
      <w:r w:rsidR="00FA0E45">
        <w:t>2015 tarihli istidaya konu masraf listesini de aynen onaylayarak</w:t>
      </w:r>
      <w:r w:rsidR="00D16FA1">
        <w:t xml:space="preserve"> D</w:t>
      </w:r>
      <w:r w:rsidR="00C41A4B">
        <w:t>avacının</w:t>
      </w:r>
      <w:r w:rsidR="00FA0E45">
        <w:t xml:space="preserve"> istida</w:t>
      </w:r>
      <w:r w:rsidR="00C41A4B">
        <w:t>sını</w:t>
      </w:r>
      <w:r w:rsidR="00FA0E45">
        <w:t xml:space="preserve"> red etmiştir.</w:t>
      </w:r>
    </w:p>
    <w:p w:rsidR="00E326A7" w:rsidRDefault="00E326A7" w:rsidP="000905BF">
      <w:pPr>
        <w:spacing w:line="360" w:lineRule="auto"/>
        <w:ind w:firstLine="708"/>
      </w:pPr>
    </w:p>
    <w:p w:rsidR="00E326A7" w:rsidRDefault="00E326A7" w:rsidP="00E326A7">
      <w:pPr>
        <w:spacing w:line="360" w:lineRule="auto"/>
        <w:ind w:firstLine="708"/>
      </w:pPr>
      <w:r>
        <w:t>İlk Mahkeme ayrıca</w:t>
      </w:r>
      <w:r w:rsidR="00D16FA1">
        <w:t>,</w:t>
      </w:r>
      <w:r w:rsidR="00803064">
        <w:t xml:space="preserve"> </w:t>
      </w:r>
      <w:r w:rsidR="00D16FA1">
        <w:t>D</w:t>
      </w:r>
      <w:r w:rsidR="00803064">
        <w:t>avacı</w:t>
      </w:r>
      <w:r w:rsidR="00D16FA1">
        <w:t>’nın İlgili Ş</w:t>
      </w:r>
      <w:r w:rsidR="00803064">
        <w:t xml:space="preserve">ahısa </w:t>
      </w:r>
      <w:r w:rsidR="00D16FA1">
        <w:t>1.500 TL D</w:t>
      </w:r>
      <w:r>
        <w:t xml:space="preserve">avalıya ise 1.400 TL istida masrafı ödemesine emir vermiştir.  </w:t>
      </w:r>
    </w:p>
    <w:p w:rsidR="003221CE" w:rsidRDefault="003221CE" w:rsidP="001862F9">
      <w:pPr>
        <w:spacing w:line="360" w:lineRule="auto"/>
      </w:pPr>
    </w:p>
    <w:p w:rsidR="003221CE" w:rsidRDefault="00C41A4B" w:rsidP="00D64484">
      <w:pPr>
        <w:spacing w:line="360" w:lineRule="auto"/>
        <w:ind w:firstLine="708"/>
      </w:pPr>
      <w:r>
        <w:t>İ</w:t>
      </w:r>
      <w:r w:rsidR="00D16FA1">
        <w:t>stinaf E</w:t>
      </w:r>
      <w:r>
        <w:t>den İlk</w:t>
      </w:r>
      <w:r w:rsidR="00D16FA1">
        <w:t xml:space="preserve"> M</w:t>
      </w:r>
      <w:r w:rsidR="00803064">
        <w:t>ahkeme</w:t>
      </w:r>
      <w:r w:rsidR="00D16FA1">
        <w:t>’</w:t>
      </w:r>
      <w:r w:rsidR="00803064">
        <w:t>nin bu kararından istinaf etmiştir.</w:t>
      </w:r>
      <w:r w:rsidR="00D16FA1">
        <w:t xml:space="preserve"> İstinaf ihbarnamesi</w:t>
      </w:r>
      <w:r w:rsidR="001F03B5">
        <w:t xml:space="preserve"> 9</w:t>
      </w:r>
      <w:r w:rsidR="00D16FA1">
        <w:t xml:space="preserve"> istinaf sebebi içermekle birlikte</w:t>
      </w:r>
      <w:r w:rsidR="00803064">
        <w:t xml:space="preserve"> </w:t>
      </w:r>
      <w:r w:rsidR="00D16FA1">
        <w:t>b</w:t>
      </w:r>
      <w:r w:rsidR="003221CE">
        <w:t>u istinaf sebepl</w:t>
      </w:r>
      <w:r w:rsidR="008966E2">
        <w:t>e</w:t>
      </w:r>
      <w:r w:rsidR="003221CE">
        <w:t xml:space="preserve">ri </w:t>
      </w:r>
      <w:r w:rsidR="00D73374">
        <w:t>bir idari davada</w:t>
      </w:r>
      <w:r>
        <w:t xml:space="preserve"> geçerli</w:t>
      </w:r>
      <w:r w:rsidR="00EB3EF9">
        <w:t xml:space="preserve"> iddia içerdiği oranda aynen şöyledir;</w:t>
      </w:r>
      <w:r w:rsidR="00D64484">
        <w:t>(a)</w:t>
      </w:r>
      <w:r w:rsidR="008966E2">
        <w:t>İlk Mahkeme</w:t>
      </w:r>
      <w:r w:rsidR="00D16FA1">
        <w:t xml:space="preserve"> D</w:t>
      </w:r>
      <w:r w:rsidR="00D73374">
        <w:t>avacı</w:t>
      </w:r>
      <w:r w:rsidR="00D16FA1">
        <w:t>’</w:t>
      </w:r>
      <w:r w:rsidR="00D73374">
        <w:t>nın</w:t>
      </w:r>
      <w:r w:rsidR="00D16FA1">
        <w:t xml:space="preserve"> İlgili Ş</w:t>
      </w:r>
      <w:r w:rsidR="008966E2">
        <w:t>ahısa masraf öde</w:t>
      </w:r>
      <w:r w:rsidR="00D73374">
        <w:t xml:space="preserve">mesine </w:t>
      </w:r>
      <w:r w:rsidR="00D16FA1">
        <w:lastRenderedPageBreak/>
        <w:t>e</w:t>
      </w:r>
      <w:r w:rsidR="00D73374">
        <w:t>mir vermekle hata yaptı</w:t>
      </w:r>
      <w:r w:rsidR="008966E2">
        <w:t>;</w:t>
      </w:r>
      <w:r w:rsidR="00D64484">
        <w:t>(b)</w:t>
      </w:r>
      <w:r w:rsidR="00D73374">
        <w:t>İlk Mahke</w:t>
      </w:r>
      <w:r w:rsidR="00D16FA1">
        <w:t>me D</w:t>
      </w:r>
      <w:r w:rsidR="00D73374">
        <w:t>avacının</w:t>
      </w:r>
      <w:r w:rsidR="008966E2">
        <w:t xml:space="preserve"> </w:t>
      </w:r>
      <w:r w:rsidR="00D16FA1">
        <w:t>D</w:t>
      </w:r>
      <w:r w:rsidR="008966E2">
        <w:t xml:space="preserve">avalıya masraf </w:t>
      </w:r>
      <w:r w:rsidR="00656AE6">
        <w:t>öd</w:t>
      </w:r>
      <w:r w:rsidR="008966E2">
        <w:t>e</w:t>
      </w:r>
      <w:r w:rsidR="00656AE6">
        <w:t>me</w:t>
      </w:r>
      <w:r w:rsidR="008966E2">
        <w:t>sine emir vermekle</w:t>
      </w:r>
      <w:r w:rsidR="00D16FA1">
        <w:t xml:space="preserve"> </w:t>
      </w:r>
      <w:r w:rsidR="003067EC">
        <w:t xml:space="preserve">hata </w:t>
      </w:r>
      <w:r w:rsidR="00D73374">
        <w:t>yaptı;</w:t>
      </w:r>
      <w:r w:rsidR="00D64484">
        <w:t>(c)</w:t>
      </w:r>
      <w:r w:rsidR="00EB3EF9">
        <w:t xml:space="preserve">İlk Mahkeme </w:t>
      </w:r>
      <w:r w:rsidR="003067EC">
        <w:t xml:space="preserve">masraf tespiti maksatları için </w:t>
      </w:r>
      <w:r w:rsidR="008966E2">
        <w:t>2 farklı c</w:t>
      </w:r>
      <w:r w:rsidR="00D73374">
        <w:t>etvel kullanmakla hata yaptı</w:t>
      </w:r>
      <w:r w:rsidR="00D64484">
        <w:t>;(d)</w:t>
      </w:r>
      <w:r w:rsidR="00D16FA1">
        <w:t>Masraf tesp</w:t>
      </w:r>
      <w:r w:rsidR="00D17B4B">
        <w:t>itinde d</w:t>
      </w:r>
      <w:r w:rsidR="008966E2">
        <w:t>uruşma</w:t>
      </w:r>
      <w:r w:rsidR="00EB3EF9">
        <w:t xml:space="preserve"> için tespit edilen</w:t>
      </w:r>
      <w:r w:rsidR="008966E2">
        <w:t xml:space="preserve"> rakamların en üst rakamdan ta</w:t>
      </w:r>
      <w:r w:rsidR="00BA6DB8">
        <w:t>kdir edilmesi</w:t>
      </w:r>
      <w:r w:rsidR="00D16FA1">
        <w:t xml:space="preserve"> hatalıdır. </w:t>
      </w:r>
      <w:r w:rsidR="00D73374">
        <w:t>Duruşmalarda</w:t>
      </w:r>
      <w:r w:rsidR="00656AE6">
        <w:t xml:space="preserve"> Mahkemeye takdir yetkisi </w:t>
      </w:r>
      <w:r w:rsidR="00D73374">
        <w:t>tanınmamaktadır,</w:t>
      </w:r>
      <w:r w:rsidR="00D16FA1">
        <w:t xml:space="preserve"> duruşmanın ne kadar sürdüğü</w:t>
      </w:r>
      <w:r w:rsidR="00EB3EF9">
        <w:t xml:space="preserve"> tespit edilmeden masraf takdir </w:t>
      </w:r>
      <w:r w:rsidR="008966E2">
        <w:t>edileme</w:t>
      </w:r>
      <w:r w:rsidR="00D73374">
        <w:t>z</w:t>
      </w:r>
      <w:r w:rsidR="00EB3EF9">
        <w:t>.</w:t>
      </w:r>
    </w:p>
    <w:p w:rsidR="00185A51" w:rsidRDefault="00185A51" w:rsidP="000905BF">
      <w:pPr>
        <w:spacing w:line="360" w:lineRule="auto"/>
        <w:ind w:firstLine="708"/>
      </w:pPr>
    </w:p>
    <w:p w:rsidR="00185A51" w:rsidRDefault="00185A51" w:rsidP="00656AE6">
      <w:pPr>
        <w:spacing w:line="360" w:lineRule="auto"/>
        <w:ind w:firstLine="708"/>
      </w:pPr>
      <w:r>
        <w:t xml:space="preserve">Yukarıda sıralanan </w:t>
      </w:r>
      <w:r w:rsidR="00D16FA1">
        <w:t>i</w:t>
      </w:r>
      <w:r w:rsidR="004113FD">
        <w:t>stinaf sebepleri ile ilgili</w:t>
      </w:r>
      <w:r w:rsidR="00D16FA1">
        <w:t xml:space="preserve"> </w:t>
      </w:r>
      <w:r>
        <w:t xml:space="preserve">karar verilmesi </w:t>
      </w:r>
      <w:r w:rsidR="00656AE6">
        <w:t xml:space="preserve">için </w:t>
      </w:r>
      <w:r w:rsidR="00D16FA1">
        <w:t>D</w:t>
      </w:r>
      <w:r>
        <w:t>avacı</w:t>
      </w:r>
      <w:r w:rsidR="00D16FA1">
        <w:t>’</w:t>
      </w:r>
      <w:r>
        <w:t xml:space="preserve">nın </w:t>
      </w:r>
      <w:r w:rsidR="004113FD">
        <w:t xml:space="preserve">Anayasa’ya aykırı olduğunu </w:t>
      </w:r>
      <w:r w:rsidR="00D73374">
        <w:t xml:space="preserve">ileri sürdüğü </w:t>
      </w:r>
      <w:r w:rsidR="00D73374" w:rsidRPr="00CA0959">
        <w:t>mevzuat</w:t>
      </w:r>
      <w:r w:rsidR="00CA0959">
        <w:t xml:space="preserve"> </w:t>
      </w:r>
      <w:r w:rsidR="00D17B4B" w:rsidRPr="00CA0959">
        <w:t xml:space="preserve">istinaf </w:t>
      </w:r>
      <w:r w:rsidR="003067EC" w:rsidRPr="00CA0959">
        <w:t>maksatları</w:t>
      </w:r>
      <w:r w:rsidR="003067EC">
        <w:t xml:space="preserve"> için</w:t>
      </w:r>
      <w:r w:rsidR="00D73374">
        <w:t xml:space="preserve"> etken kabul edilebilir mi</w:t>
      </w:r>
      <w:r>
        <w:t>?</w:t>
      </w:r>
    </w:p>
    <w:p w:rsidR="00046153" w:rsidRDefault="00046153" w:rsidP="00F1043D">
      <w:pPr>
        <w:spacing w:line="360" w:lineRule="auto"/>
      </w:pPr>
    </w:p>
    <w:p w:rsidR="002A4110" w:rsidRPr="00CA0959" w:rsidRDefault="000148A3" w:rsidP="00F1043D">
      <w:pPr>
        <w:spacing w:line="360" w:lineRule="auto"/>
      </w:pPr>
      <w:r>
        <w:tab/>
      </w:r>
      <w:r w:rsidRPr="00CA0959">
        <w:t>H</w:t>
      </w:r>
      <w:r w:rsidR="002A4110" w:rsidRPr="00CA0959">
        <w:t>uzurumuzdaki istinaf</w:t>
      </w:r>
      <w:r w:rsidR="00D16FA1">
        <w:t>,</w:t>
      </w:r>
      <w:r w:rsidR="002A4110" w:rsidRPr="00CA0959">
        <w:t xml:space="preserve"> </w:t>
      </w:r>
      <w:r w:rsidR="00D16FA1">
        <w:t>M</w:t>
      </w:r>
      <w:r w:rsidR="002A4110" w:rsidRPr="00CA0959">
        <w:t>ukayyit tarafından yapılan bir masraf tespiti üzerine Yüksek İdare Mahkemesi</w:t>
      </w:r>
      <w:r w:rsidR="00D16FA1">
        <w:t>’</w:t>
      </w:r>
      <w:r w:rsidRPr="00CA0959">
        <w:t>ne yapılan müracaat neticesinde</w:t>
      </w:r>
      <w:r w:rsidR="00D16FA1">
        <w:t>,</w:t>
      </w:r>
      <w:r w:rsidRPr="00CA0959">
        <w:t xml:space="preserve"> masraf</w:t>
      </w:r>
      <w:r w:rsidR="00D16FA1">
        <w:t xml:space="preserve"> tespitinin doğru yapılıp yapıl</w:t>
      </w:r>
      <w:r w:rsidRPr="00CA0959">
        <w:t>madığını inceleyen Yüksek İdare Mahkemesi tek</w:t>
      </w:r>
      <w:r w:rsidR="002A4110" w:rsidRPr="00CA0959">
        <w:t xml:space="preserve"> Yargıcı</w:t>
      </w:r>
      <w:r w:rsidR="00D16FA1">
        <w:t>’</w:t>
      </w:r>
      <w:r w:rsidR="002A4110" w:rsidRPr="00CA0959">
        <w:t>n</w:t>
      </w:r>
      <w:r w:rsidR="00D17B4B" w:rsidRPr="00CA0959">
        <w:t>ın</w:t>
      </w:r>
      <w:r w:rsidR="002A4110" w:rsidRPr="00CA0959">
        <w:t xml:space="preserve"> kararından yapılmıştır.</w:t>
      </w:r>
    </w:p>
    <w:p w:rsidR="002A4110" w:rsidRDefault="002A4110" w:rsidP="00F1043D">
      <w:pPr>
        <w:spacing w:line="360" w:lineRule="auto"/>
      </w:pPr>
    </w:p>
    <w:p w:rsidR="00046153" w:rsidRDefault="00097838" w:rsidP="002A4110">
      <w:pPr>
        <w:spacing w:line="360" w:lineRule="auto"/>
        <w:ind w:firstLine="708"/>
      </w:pPr>
      <w:r>
        <w:t xml:space="preserve"> Aleyhine İstinaf E</w:t>
      </w:r>
      <w:r w:rsidR="002A4110">
        <w:t>dilen</w:t>
      </w:r>
      <w:r w:rsidR="00CA0959">
        <w:t xml:space="preserve"> No</w:t>
      </w:r>
      <w:r>
        <w:t>.</w:t>
      </w:r>
      <w:r w:rsidR="00D17B4B">
        <w:t xml:space="preserve"> 2 </w:t>
      </w:r>
      <w:r w:rsidR="00DF467B">
        <w:t xml:space="preserve">tarafından </w:t>
      </w:r>
      <w:r w:rsidR="002A4110">
        <w:t xml:space="preserve">ileri sürüldüğü gibi bu durum Hukuk Muhakemeleri Usul Tüzüğü Emir 35 Nizam 20’de </w:t>
      </w:r>
      <w:r w:rsidR="00D17B4B" w:rsidRPr="00CA0959">
        <w:t>düzenlenmiştir</w:t>
      </w:r>
      <w:r w:rsidR="002A4110" w:rsidRPr="00CA0959">
        <w:t>.</w:t>
      </w:r>
    </w:p>
    <w:p w:rsidR="002A4110" w:rsidRDefault="002A4110" w:rsidP="002A4110">
      <w:pPr>
        <w:spacing w:line="360" w:lineRule="auto"/>
        <w:ind w:firstLine="708"/>
      </w:pPr>
    </w:p>
    <w:p w:rsidR="001F03B5" w:rsidRDefault="001F03B5" w:rsidP="002A4110">
      <w:pPr>
        <w:spacing w:line="360" w:lineRule="auto"/>
        <w:ind w:firstLine="708"/>
      </w:pPr>
    </w:p>
    <w:p w:rsidR="002A4110" w:rsidRDefault="002A4110" w:rsidP="002A4110">
      <w:pPr>
        <w:spacing w:line="360" w:lineRule="auto"/>
        <w:ind w:firstLine="708"/>
      </w:pPr>
      <w:r>
        <w:tab/>
      </w:r>
      <w:r w:rsidR="00097838">
        <w:t>Emir 35 Nizam 20 aynen şöyledir:</w:t>
      </w:r>
      <w:r>
        <w:t xml:space="preserve"> </w:t>
      </w:r>
    </w:p>
    <w:p w:rsidR="002A4110" w:rsidRDefault="002A4110" w:rsidP="002A4110">
      <w:pPr>
        <w:spacing w:line="360" w:lineRule="auto"/>
        <w:jc w:val="both"/>
      </w:pPr>
    </w:p>
    <w:tbl>
      <w:tblPr>
        <w:tblW w:w="8508" w:type="dxa"/>
        <w:tblLook w:val="01E0"/>
      </w:tblPr>
      <w:tblGrid>
        <w:gridCol w:w="1758"/>
        <w:gridCol w:w="736"/>
        <w:gridCol w:w="6014"/>
      </w:tblGrid>
      <w:tr w:rsidR="002A4110" w:rsidTr="009F174E">
        <w:tc>
          <w:tcPr>
            <w:tcW w:w="1758" w:type="dxa"/>
          </w:tcPr>
          <w:p w:rsidR="002A4110" w:rsidRPr="009627D5" w:rsidRDefault="001F03B5" w:rsidP="009F174E">
            <w:pPr>
              <w:rPr>
                <w:b/>
              </w:rPr>
            </w:pPr>
            <w:r>
              <w:rPr>
                <w:b/>
              </w:rPr>
              <w:t>“</w:t>
            </w:r>
            <w:r w:rsidR="002A4110" w:rsidRPr="009627D5">
              <w:rPr>
                <w:b/>
              </w:rPr>
              <w:t>K. 21, 31</w:t>
            </w:r>
          </w:p>
        </w:tc>
        <w:tc>
          <w:tcPr>
            <w:tcW w:w="736" w:type="dxa"/>
          </w:tcPr>
          <w:p w:rsidR="002A4110" w:rsidRPr="009627D5" w:rsidRDefault="002A4110" w:rsidP="009F174E">
            <w:pPr>
              <w:jc w:val="right"/>
              <w:rPr>
                <w:b/>
              </w:rPr>
            </w:pPr>
            <w:r w:rsidRPr="009627D5">
              <w:rPr>
                <w:b/>
              </w:rPr>
              <w:t>20.</w:t>
            </w:r>
          </w:p>
        </w:tc>
        <w:tc>
          <w:tcPr>
            <w:tcW w:w="6014" w:type="dxa"/>
          </w:tcPr>
          <w:p w:rsidR="002A4110" w:rsidRPr="009627D5" w:rsidRDefault="002A4110" w:rsidP="009F174E">
            <w:pPr>
              <w:jc w:val="both"/>
              <w:rPr>
                <w:b/>
              </w:rPr>
            </w:pPr>
            <w:r w:rsidRPr="009627D5">
              <w:rPr>
                <w:b/>
              </w:rPr>
              <w:t xml:space="preserve">Sadece mahkeme masraflarına ilişkin hatalı bir direktif içerdiği gerekçesiyle bir </w:t>
            </w:r>
            <w:r w:rsidR="00DE53BB">
              <w:rPr>
                <w:b/>
              </w:rPr>
              <w:t>karara karşı veya masraf saptan</w:t>
            </w:r>
            <w:r w:rsidRPr="009627D5">
              <w:rPr>
                <w:b/>
              </w:rPr>
              <w:t xml:space="preserve">masına veya saptanan masrafların yeniden gözden geçiril-mesine ilişkin bir emre karşı yapılan istinaflar İstinaf Mahkemesinin veya bir yargıcının izni olmaksızın kabul edilmez. Ancak İstinaf Mahkemesi veya yargıcı, sözkonusu direktifin veya emrin herhangi bir yasa veya tüzük kurallarına aykırı olduğuna veya yanlış bulguya </w:t>
            </w:r>
            <w:r w:rsidRPr="009627D5">
              <w:rPr>
                <w:b/>
              </w:rPr>
              <w:lastRenderedPageBreak/>
              <w:t>istinat ettiğine veya bir tarafın yetersiz nedenlerle yaptığı veya yapılmasına neden olduğu masrafların diğer tarafca ödenmesini emrettiğine dair ikna edilmedikçe sözkonusu izin verilmez.</w:t>
            </w:r>
          </w:p>
          <w:p w:rsidR="002A4110" w:rsidRPr="009627D5" w:rsidRDefault="002A4110" w:rsidP="009F174E">
            <w:pPr>
              <w:jc w:val="both"/>
              <w:rPr>
                <w:b/>
              </w:rPr>
            </w:pPr>
          </w:p>
        </w:tc>
      </w:tr>
      <w:tr w:rsidR="000148A3" w:rsidTr="009F174E">
        <w:tc>
          <w:tcPr>
            <w:tcW w:w="1758" w:type="dxa"/>
          </w:tcPr>
          <w:p w:rsidR="000148A3" w:rsidRPr="009627D5" w:rsidRDefault="000148A3" w:rsidP="009F174E">
            <w:pPr>
              <w:rPr>
                <w:b/>
              </w:rPr>
            </w:pPr>
            <w:r>
              <w:rPr>
                <w:b/>
              </w:rPr>
              <w:lastRenderedPageBreak/>
              <w:t>C. 21,31</w:t>
            </w:r>
          </w:p>
        </w:tc>
        <w:tc>
          <w:tcPr>
            <w:tcW w:w="736" w:type="dxa"/>
          </w:tcPr>
          <w:p w:rsidR="000148A3" w:rsidRPr="009627D5" w:rsidRDefault="000148A3" w:rsidP="009F174E">
            <w:pPr>
              <w:jc w:val="right"/>
              <w:rPr>
                <w:b/>
              </w:rPr>
            </w:pPr>
            <w:r>
              <w:rPr>
                <w:b/>
              </w:rPr>
              <w:t>20.</w:t>
            </w:r>
          </w:p>
        </w:tc>
        <w:tc>
          <w:tcPr>
            <w:tcW w:w="6014" w:type="dxa"/>
          </w:tcPr>
          <w:p w:rsidR="000148A3" w:rsidRPr="009627D5" w:rsidRDefault="000148A3" w:rsidP="00D17B4B">
            <w:pPr>
              <w:jc w:val="both"/>
              <w:rPr>
                <w:b/>
              </w:rPr>
            </w:pPr>
            <w:r>
              <w:rPr>
                <w:b/>
              </w:rPr>
              <w:t>An appeal from a decision solely on the ground of a wrong direction in regard to costs, or from an order made on taxation, or review of taxation, shall not be entertained except with the leave of th</w:t>
            </w:r>
            <w:r w:rsidR="00D17B4B">
              <w:rPr>
                <w:b/>
              </w:rPr>
              <w:t>e</w:t>
            </w:r>
            <w:r>
              <w:rPr>
                <w:b/>
              </w:rPr>
              <w:t xml:space="preserve"> Court of Appeal or a Judge thereof, which shall not be given unless it is made to appear that the direction or order is contrary to the provisions of any law or rule, or is based on a </w:t>
            </w:r>
            <w:r w:rsidR="009178B6">
              <w:rPr>
                <w:b/>
              </w:rPr>
              <w:t>misconception of fact, or directs any party to pay costs incurred or occasioned, without sufficient reason, by another party.</w:t>
            </w:r>
            <w:r w:rsidR="001F03B5">
              <w:rPr>
                <w:b/>
              </w:rPr>
              <w:t>”</w:t>
            </w:r>
          </w:p>
        </w:tc>
      </w:tr>
    </w:tbl>
    <w:p w:rsidR="002A4110" w:rsidRDefault="002A4110" w:rsidP="00F1043D">
      <w:pPr>
        <w:spacing w:line="360" w:lineRule="auto"/>
      </w:pPr>
    </w:p>
    <w:p w:rsidR="001F03B5" w:rsidRDefault="001F03B5" w:rsidP="00F1043D">
      <w:pPr>
        <w:spacing w:line="360" w:lineRule="auto"/>
      </w:pPr>
    </w:p>
    <w:p w:rsidR="002A4110" w:rsidRDefault="00046153" w:rsidP="00F1043D">
      <w:pPr>
        <w:spacing w:line="360" w:lineRule="auto"/>
      </w:pPr>
      <w:r>
        <w:tab/>
      </w:r>
    </w:p>
    <w:p w:rsidR="00637523" w:rsidRPr="00CA0959" w:rsidRDefault="00D64484" w:rsidP="009178B6">
      <w:pPr>
        <w:spacing w:line="360" w:lineRule="auto"/>
        <w:ind w:firstLine="708"/>
        <w:jc w:val="both"/>
      </w:pPr>
      <w:r w:rsidRPr="00CA0959">
        <w:t xml:space="preserve">Davacı </w:t>
      </w:r>
      <w:r w:rsidR="009178B6" w:rsidRPr="00CA0959">
        <w:t xml:space="preserve">huzurumuzdaki </w:t>
      </w:r>
      <w:r w:rsidRPr="00CA0959">
        <w:t xml:space="preserve">bu istinafı dosyalamadan önce </w:t>
      </w:r>
      <w:r w:rsidR="00DE53BB">
        <w:t>Emir 35 N</w:t>
      </w:r>
      <w:r w:rsidR="00D17B4B" w:rsidRPr="00CA0959">
        <w:t xml:space="preserve">izam 20‘de öngörüldüğü şekilde </w:t>
      </w:r>
      <w:r w:rsidRPr="00CA0959">
        <w:t>izin al</w:t>
      </w:r>
      <w:r w:rsidR="009178B6" w:rsidRPr="00CA0959">
        <w:t>mamıştır.</w:t>
      </w:r>
      <w:r w:rsidRPr="00CA0959">
        <w:t xml:space="preserve"> Bu durumda bu istinafın</w:t>
      </w:r>
      <w:r w:rsidR="009178B6" w:rsidRPr="00CA0959">
        <w:t xml:space="preserve"> devam etmesi mümkün değildir.</w:t>
      </w:r>
      <w:r w:rsidR="00E26544" w:rsidRPr="00CA0959">
        <w:t xml:space="preserve"> İstinafın devam etmesi mümkün olmadığından , Anayasa Mahkemesi</w:t>
      </w:r>
      <w:r w:rsidR="00DE53BB">
        <w:t>’</w:t>
      </w:r>
      <w:r w:rsidR="00E26544" w:rsidRPr="00CA0959">
        <w:t>ne havale edilmesi istenilen mevzuatın</w:t>
      </w:r>
      <w:r w:rsidR="00CA0959" w:rsidRPr="00CA0959">
        <w:t xml:space="preserve"> istinafın karara bağlanmasında </w:t>
      </w:r>
      <w:r w:rsidR="00E26544" w:rsidRPr="00CA0959">
        <w:t>etken olması da mümkün değildir.</w:t>
      </w:r>
    </w:p>
    <w:p w:rsidR="00637523" w:rsidRPr="00D17B4B" w:rsidRDefault="00637523" w:rsidP="00637523">
      <w:pPr>
        <w:spacing w:line="360" w:lineRule="auto"/>
        <w:ind w:firstLine="708"/>
        <w:jc w:val="both"/>
        <w:rPr>
          <w:b/>
        </w:rPr>
      </w:pPr>
    </w:p>
    <w:p w:rsidR="005D367E" w:rsidRPr="00CA0959" w:rsidRDefault="009361FF" w:rsidP="00637523">
      <w:pPr>
        <w:spacing w:line="360" w:lineRule="auto"/>
        <w:ind w:firstLine="708"/>
      </w:pPr>
      <w:r w:rsidRPr="00CA0959">
        <w:t>Netice itibari ile</w:t>
      </w:r>
      <w:r w:rsidR="00DE53BB">
        <w:t xml:space="preserve"> İstinaf E</w:t>
      </w:r>
      <w:r w:rsidR="009178B6" w:rsidRPr="00CA0959">
        <w:t>den</w:t>
      </w:r>
      <w:r w:rsidR="00637523" w:rsidRPr="00CA0959">
        <w:t xml:space="preserve"> Emir 35 Nizam 20</w:t>
      </w:r>
      <w:r w:rsidR="006D1968" w:rsidRPr="00CA0959">
        <w:t xml:space="preserve"> altında  İstinaf</w:t>
      </w:r>
      <w:r w:rsidR="00DE53BB">
        <w:t xml:space="preserve"> </w:t>
      </w:r>
      <w:r w:rsidR="006D1968" w:rsidRPr="00CA0959">
        <w:t xml:space="preserve">dosyalamadan </w:t>
      </w:r>
      <w:r w:rsidR="00DE53BB">
        <w:t xml:space="preserve">önce </w:t>
      </w:r>
      <w:r w:rsidR="006D1968" w:rsidRPr="00CA0959">
        <w:t>iz</w:t>
      </w:r>
      <w:r w:rsidR="00E26544" w:rsidRPr="00CA0959">
        <w:t>i</w:t>
      </w:r>
      <w:r w:rsidR="006D1968" w:rsidRPr="00CA0959">
        <w:t>n almadığı</w:t>
      </w:r>
      <w:r w:rsidR="00DE53BB">
        <w:t xml:space="preserve"> için </w:t>
      </w:r>
      <w:r w:rsidR="006D1968" w:rsidRPr="00CA0959">
        <w:t>istinaf</w:t>
      </w:r>
      <w:r w:rsidR="00E26544" w:rsidRPr="00CA0959">
        <w:t xml:space="preserve"> devam edemez. Bu durumda</w:t>
      </w:r>
      <w:r w:rsidR="00DE53BB">
        <w:t>,</w:t>
      </w:r>
      <w:r w:rsidR="00E26544" w:rsidRPr="00CA0959">
        <w:t xml:space="preserve"> </w:t>
      </w:r>
      <w:r w:rsidR="009914BE" w:rsidRPr="00CA0959">
        <w:t xml:space="preserve"> Anayasa Mahkemesi</w:t>
      </w:r>
      <w:r w:rsidR="00DE53BB">
        <w:t>’</w:t>
      </w:r>
      <w:r w:rsidR="009914BE" w:rsidRPr="00CA0959">
        <w:t xml:space="preserve">ne havale talebinin tezekkür edilmesi de mümkün değildir. </w:t>
      </w:r>
    </w:p>
    <w:p w:rsidR="00637523" w:rsidRPr="00D17B4B" w:rsidRDefault="00637523" w:rsidP="009914BE">
      <w:pPr>
        <w:spacing w:line="360" w:lineRule="auto"/>
        <w:ind w:firstLine="708"/>
        <w:rPr>
          <w:b/>
        </w:rPr>
      </w:pPr>
    </w:p>
    <w:p w:rsidR="00637523" w:rsidRPr="00CA0959" w:rsidRDefault="00637523" w:rsidP="00637523">
      <w:pPr>
        <w:spacing w:line="360" w:lineRule="auto"/>
        <w:ind w:firstLine="708"/>
      </w:pPr>
      <w:r w:rsidRPr="00CA0959">
        <w:t>Bu safhada</w:t>
      </w:r>
      <w:r w:rsidR="00D64484" w:rsidRPr="00CA0959">
        <w:t xml:space="preserve"> Anayasa Mahkemesine havale talebi </w:t>
      </w:r>
      <w:r w:rsidRPr="00CA0959">
        <w:t xml:space="preserve">red ve iptal edilir. </w:t>
      </w:r>
      <w:r w:rsidR="00E26544" w:rsidRPr="00CA0959">
        <w:t>İstinaf da ayni şekilde red ve iptal edilir.</w:t>
      </w:r>
    </w:p>
    <w:p w:rsidR="00E26544" w:rsidRDefault="00E26544" w:rsidP="00637523">
      <w:pPr>
        <w:spacing w:line="360" w:lineRule="auto"/>
        <w:ind w:firstLine="708"/>
        <w:rPr>
          <w:b/>
        </w:rPr>
      </w:pPr>
    </w:p>
    <w:p w:rsidR="00922AA9" w:rsidRDefault="00922AA9" w:rsidP="00637523">
      <w:pPr>
        <w:spacing w:line="360" w:lineRule="auto"/>
        <w:ind w:firstLine="708"/>
        <w:rPr>
          <w:b/>
        </w:rPr>
      </w:pPr>
    </w:p>
    <w:p w:rsidR="00CA0959" w:rsidRDefault="00CA0959" w:rsidP="00637523">
      <w:pPr>
        <w:spacing w:line="360" w:lineRule="auto"/>
        <w:ind w:firstLine="708"/>
      </w:pPr>
      <w:r w:rsidRPr="00CA0959">
        <w:lastRenderedPageBreak/>
        <w:t>Tüm koşullar dikkate alındıktan sonra istinaf masrafları ile ilgili emir verilmez.</w:t>
      </w:r>
    </w:p>
    <w:p w:rsidR="00CA0959" w:rsidRPr="00CA0959" w:rsidRDefault="00CA0959" w:rsidP="00637523">
      <w:pPr>
        <w:spacing w:line="360" w:lineRule="auto"/>
        <w:ind w:firstLine="708"/>
      </w:pPr>
    </w:p>
    <w:p w:rsidR="00CA0959" w:rsidRDefault="00CA0959" w:rsidP="00052B2E">
      <w:pPr>
        <w:rPr>
          <w:b/>
        </w:rPr>
      </w:pPr>
      <w:bookmarkStart w:id="0" w:name="_GoBack"/>
      <w:bookmarkEnd w:id="0"/>
    </w:p>
    <w:p w:rsidR="00CA0959" w:rsidRDefault="00CA0959" w:rsidP="00052B2E">
      <w:pPr>
        <w:rPr>
          <w:b/>
        </w:rPr>
      </w:pPr>
    </w:p>
    <w:p w:rsidR="005B6B6C" w:rsidRDefault="005B6B6C" w:rsidP="00052B2E">
      <w:r>
        <w:t xml:space="preserve">Narin Ferdi Şefik      </w:t>
      </w:r>
      <w:r w:rsidR="00CA0959">
        <w:t xml:space="preserve"> </w:t>
      </w:r>
      <w:r>
        <w:t xml:space="preserve"> Mehmet Türker        </w:t>
      </w:r>
      <w:r w:rsidR="00CA0959">
        <w:t xml:space="preserve"> </w:t>
      </w:r>
      <w:r>
        <w:t xml:space="preserve"> Beril Çağdal</w:t>
      </w:r>
    </w:p>
    <w:p w:rsidR="00922AA9" w:rsidRDefault="00CA0959" w:rsidP="00F1043D">
      <w:pPr>
        <w:spacing w:line="360" w:lineRule="auto"/>
      </w:pPr>
      <w:r>
        <w:t xml:space="preserve">      </w:t>
      </w:r>
      <w:r w:rsidR="005B6B6C">
        <w:t xml:space="preserve">Başkan              </w:t>
      </w:r>
      <w:r>
        <w:t xml:space="preserve">  </w:t>
      </w:r>
      <w:r w:rsidR="005B6B6C">
        <w:t>Yargı</w:t>
      </w:r>
      <w:r w:rsidR="00451452">
        <w:t>ç</w:t>
      </w:r>
      <w:r w:rsidR="005B6B6C">
        <w:t xml:space="preserve"> </w:t>
      </w:r>
      <w:r>
        <w:t xml:space="preserve">                </w:t>
      </w:r>
      <w:r w:rsidR="005B6B6C">
        <w:t>Yargıç</w:t>
      </w:r>
    </w:p>
    <w:p w:rsidR="00922AA9" w:rsidRPr="00922AA9" w:rsidRDefault="00922AA9" w:rsidP="00922AA9"/>
    <w:p w:rsidR="00922AA9" w:rsidRDefault="00922AA9" w:rsidP="00922AA9"/>
    <w:p w:rsidR="00922AA9" w:rsidRDefault="00922AA9" w:rsidP="00922AA9"/>
    <w:p w:rsidR="00513016" w:rsidRDefault="00513016" w:rsidP="00922AA9"/>
    <w:p w:rsidR="005B6B6C" w:rsidRPr="00922AA9" w:rsidRDefault="001F03B5" w:rsidP="00922AA9">
      <w:r>
        <w:t xml:space="preserve">19 Aralık </w:t>
      </w:r>
      <w:r w:rsidR="00922AA9">
        <w:t>2019</w:t>
      </w:r>
    </w:p>
    <w:sectPr w:rsidR="005B6B6C" w:rsidRPr="00922AA9" w:rsidSect="008B3895">
      <w:headerReference w:type="default" r:id="rId8"/>
      <w:footerReference w:type="default" r:id="rId9"/>
      <w:headerReference w:type="first" r:id="rId10"/>
      <w:footerReference w:type="first" r:id="rId11"/>
      <w:pgSz w:w="11906" w:h="16838"/>
      <w:pgMar w:top="1417" w:right="849"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2DB6" w:rsidRDefault="00722DB6" w:rsidP="00234EF8">
      <w:r>
        <w:separator/>
      </w:r>
    </w:p>
  </w:endnote>
  <w:endnote w:type="continuationSeparator" w:id="1">
    <w:p w:rsidR="00722DB6" w:rsidRDefault="00722DB6" w:rsidP="00234E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74E" w:rsidRDefault="009F174E">
    <w:pPr>
      <w:pStyle w:val="Altbilgi"/>
      <w:jc w:val="center"/>
    </w:pPr>
  </w:p>
  <w:p w:rsidR="009F174E" w:rsidRDefault="009F174E">
    <w:pPr>
      <w:pStyle w:val="Altbilgi"/>
      <w:jc w:val="center"/>
    </w:pPr>
  </w:p>
  <w:p w:rsidR="009F174E" w:rsidRDefault="009F174E">
    <w:pPr>
      <w:pStyle w:val="Altbilgi"/>
      <w:jc w:val="center"/>
    </w:pPr>
  </w:p>
  <w:p w:rsidR="009F174E" w:rsidRDefault="009F174E">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74E" w:rsidRDefault="009F174E">
    <w:pPr>
      <w:pStyle w:val="Altbilgi"/>
      <w:jc w:val="center"/>
    </w:pPr>
  </w:p>
  <w:p w:rsidR="009F174E" w:rsidRDefault="009F174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2DB6" w:rsidRDefault="00722DB6" w:rsidP="00234EF8">
      <w:r>
        <w:separator/>
      </w:r>
    </w:p>
  </w:footnote>
  <w:footnote w:type="continuationSeparator" w:id="1">
    <w:p w:rsidR="00722DB6" w:rsidRDefault="00722DB6" w:rsidP="00234E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96892"/>
      <w:docPartObj>
        <w:docPartGallery w:val="Page Numbers (Top of Page)"/>
        <w:docPartUnique/>
      </w:docPartObj>
    </w:sdtPr>
    <w:sdtContent>
      <w:p w:rsidR="009F174E" w:rsidRDefault="00B66F42">
        <w:pPr>
          <w:pStyle w:val="stbilgi"/>
          <w:jc w:val="center"/>
        </w:pPr>
        <w:r>
          <w:fldChar w:fldCharType="begin"/>
        </w:r>
        <w:r w:rsidR="00E26544">
          <w:instrText xml:space="preserve"> PAGE   \* MERGEFORMAT </w:instrText>
        </w:r>
        <w:r>
          <w:fldChar w:fldCharType="separate"/>
        </w:r>
        <w:r w:rsidR="009A61DD">
          <w:t>2</w:t>
        </w:r>
        <w:r>
          <w:fldChar w:fldCharType="end"/>
        </w:r>
      </w:p>
    </w:sdtContent>
  </w:sdt>
  <w:p w:rsidR="009F174E" w:rsidRDefault="009F174E">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74E" w:rsidRDefault="009F174E">
    <w:pPr>
      <w:pStyle w:val="stbilgi"/>
      <w:jc w:val="center"/>
    </w:pPr>
  </w:p>
  <w:p w:rsidR="009F174E" w:rsidRDefault="009F174E">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549B5"/>
    <w:multiLevelType w:val="hybridMultilevel"/>
    <w:tmpl w:val="0854BA5E"/>
    <w:lvl w:ilvl="0" w:tplc="45E27FC4">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368B3BA6"/>
    <w:multiLevelType w:val="hybridMultilevel"/>
    <w:tmpl w:val="2AAA25EA"/>
    <w:lvl w:ilvl="0" w:tplc="E0AE17C4">
      <w:start w:val="1"/>
      <w:numFmt w:val="lowerLetter"/>
      <w:lvlText w:val="%1)"/>
      <w:lvlJc w:val="left"/>
      <w:pPr>
        <w:ind w:left="1833" w:hanging="1125"/>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514A4756"/>
    <w:multiLevelType w:val="hybridMultilevel"/>
    <w:tmpl w:val="12A003D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570447"/>
    <w:rsid w:val="000148A3"/>
    <w:rsid w:val="00046153"/>
    <w:rsid w:val="00052B2E"/>
    <w:rsid w:val="00064375"/>
    <w:rsid w:val="000905BF"/>
    <w:rsid w:val="00097838"/>
    <w:rsid w:val="000A5F1E"/>
    <w:rsid w:val="000B3233"/>
    <w:rsid w:val="000B76B9"/>
    <w:rsid w:val="000C748F"/>
    <w:rsid w:val="000D510A"/>
    <w:rsid w:val="000E1A7F"/>
    <w:rsid w:val="000E6782"/>
    <w:rsid w:val="0013608D"/>
    <w:rsid w:val="001811B1"/>
    <w:rsid w:val="00185A51"/>
    <w:rsid w:val="001862F9"/>
    <w:rsid w:val="00195535"/>
    <w:rsid w:val="001A0486"/>
    <w:rsid w:val="001D054C"/>
    <w:rsid w:val="001F03B5"/>
    <w:rsid w:val="00234EF8"/>
    <w:rsid w:val="002635B7"/>
    <w:rsid w:val="002919E2"/>
    <w:rsid w:val="002A4110"/>
    <w:rsid w:val="002F5A0A"/>
    <w:rsid w:val="003067EC"/>
    <w:rsid w:val="003221CE"/>
    <w:rsid w:val="003A2C68"/>
    <w:rsid w:val="004113FD"/>
    <w:rsid w:val="00420844"/>
    <w:rsid w:val="00451452"/>
    <w:rsid w:val="004B18CF"/>
    <w:rsid w:val="004C70E8"/>
    <w:rsid w:val="00513016"/>
    <w:rsid w:val="00535A58"/>
    <w:rsid w:val="00570447"/>
    <w:rsid w:val="005A2CCE"/>
    <w:rsid w:val="005B6B6C"/>
    <w:rsid w:val="005D367E"/>
    <w:rsid w:val="006028E3"/>
    <w:rsid w:val="0063697F"/>
    <w:rsid w:val="00637523"/>
    <w:rsid w:val="00656AE6"/>
    <w:rsid w:val="00682586"/>
    <w:rsid w:val="00695CCA"/>
    <w:rsid w:val="006A10F9"/>
    <w:rsid w:val="006A2F92"/>
    <w:rsid w:val="006B4B99"/>
    <w:rsid w:val="006D1968"/>
    <w:rsid w:val="006E3B6D"/>
    <w:rsid w:val="006E3F27"/>
    <w:rsid w:val="006F401B"/>
    <w:rsid w:val="006F5F4E"/>
    <w:rsid w:val="00722DB6"/>
    <w:rsid w:val="007345DA"/>
    <w:rsid w:val="007353AA"/>
    <w:rsid w:val="00743F8A"/>
    <w:rsid w:val="00767AAD"/>
    <w:rsid w:val="007974BB"/>
    <w:rsid w:val="007A494F"/>
    <w:rsid w:val="007A5B96"/>
    <w:rsid w:val="007B380F"/>
    <w:rsid w:val="007E50D5"/>
    <w:rsid w:val="00803064"/>
    <w:rsid w:val="00825094"/>
    <w:rsid w:val="0084574C"/>
    <w:rsid w:val="0087301A"/>
    <w:rsid w:val="00881CE6"/>
    <w:rsid w:val="008966E2"/>
    <w:rsid w:val="008A3FE6"/>
    <w:rsid w:val="008B3895"/>
    <w:rsid w:val="008C5300"/>
    <w:rsid w:val="008D4821"/>
    <w:rsid w:val="009178B6"/>
    <w:rsid w:val="00922AA9"/>
    <w:rsid w:val="009361FF"/>
    <w:rsid w:val="0095043F"/>
    <w:rsid w:val="009627D5"/>
    <w:rsid w:val="009914BE"/>
    <w:rsid w:val="009A61DD"/>
    <w:rsid w:val="009F174E"/>
    <w:rsid w:val="00A06D8D"/>
    <w:rsid w:val="00A328A7"/>
    <w:rsid w:val="00AA2641"/>
    <w:rsid w:val="00AF5C69"/>
    <w:rsid w:val="00B052BE"/>
    <w:rsid w:val="00B05908"/>
    <w:rsid w:val="00B66F42"/>
    <w:rsid w:val="00B7556E"/>
    <w:rsid w:val="00BA3268"/>
    <w:rsid w:val="00BA6DB8"/>
    <w:rsid w:val="00BD5AF2"/>
    <w:rsid w:val="00BF0B06"/>
    <w:rsid w:val="00BF4137"/>
    <w:rsid w:val="00C41A4B"/>
    <w:rsid w:val="00C72AE9"/>
    <w:rsid w:val="00C8012E"/>
    <w:rsid w:val="00C95DE4"/>
    <w:rsid w:val="00CA0959"/>
    <w:rsid w:val="00CA25A7"/>
    <w:rsid w:val="00CD517C"/>
    <w:rsid w:val="00CD6FC4"/>
    <w:rsid w:val="00D1474D"/>
    <w:rsid w:val="00D16FA1"/>
    <w:rsid w:val="00D17B4B"/>
    <w:rsid w:val="00D3764D"/>
    <w:rsid w:val="00D64484"/>
    <w:rsid w:val="00D73374"/>
    <w:rsid w:val="00DA335F"/>
    <w:rsid w:val="00DA42C4"/>
    <w:rsid w:val="00DB2D87"/>
    <w:rsid w:val="00DE53BB"/>
    <w:rsid w:val="00DE77D6"/>
    <w:rsid w:val="00DF467B"/>
    <w:rsid w:val="00E26544"/>
    <w:rsid w:val="00E326A7"/>
    <w:rsid w:val="00E41BA0"/>
    <w:rsid w:val="00E51ED9"/>
    <w:rsid w:val="00E779AA"/>
    <w:rsid w:val="00EB3EF9"/>
    <w:rsid w:val="00F1043D"/>
    <w:rsid w:val="00F31B00"/>
    <w:rsid w:val="00F37146"/>
    <w:rsid w:val="00FA0E4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heme="minorHAnsi" w:hAnsi="Courier New" w:cs="Courier New"/>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447"/>
    <w:rPr>
      <w:noProof/>
    </w:rPr>
  </w:style>
  <w:style w:type="paragraph" w:styleId="Balk3">
    <w:name w:val="heading 3"/>
    <w:basedOn w:val="Normal"/>
    <w:next w:val="NormalGirinti"/>
    <w:link w:val="Balk3Char"/>
    <w:qFormat/>
    <w:rsid w:val="000905BF"/>
    <w:pPr>
      <w:autoSpaceDE w:val="0"/>
      <w:autoSpaceDN w:val="0"/>
      <w:ind w:left="360"/>
      <w:outlineLvl w:val="2"/>
    </w:pPr>
    <w:rPr>
      <w:rFonts w:ascii="Arial" w:eastAsia="Times New Roman" w:hAnsi="Arial" w:cs="Arial"/>
      <w:b/>
      <w:bCs/>
      <w:noProof w:val="0"/>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0905BF"/>
    <w:rPr>
      <w:rFonts w:ascii="Arial" w:eastAsia="Times New Roman" w:hAnsi="Arial" w:cs="Arial"/>
      <w:b/>
      <w:bCs/>
      <w:lang w:val="en-US" w:eastAsia="tr-TR"/>
    </w:rPr>
  </w:style>
  <w:style w:type="paragraph" w:styleId="NormalGirinti">
    <w:name w:val="Normal Indent"/>
    <w:basedOn w:val="Normal"/>
    <w:uiPriority w:val="99"/>
    <w:semiHidden/>
    <w:unhideWhenUsed/>
    <w:rsid w:val="000905BF"/>
    <w:pPr>
      <w:ind w:left="708"/>
    </w:pPr>
  </w:style>
  <w:style w:type="paragraph" w:styleId="stbilgi">
    <w:name w:val="header"/>
    <w:basedOn w:val="Normal"/>
    <w:link w:val="stbilgiChar"/>
    <w:uiPriority w:val="99"/>
    <w:unhideWhenUsed/>
    <w:rsid w:val="00234EF8"/>
    <w:pPr>
      <w:tabs>
        <w:tab w:val="center" w:pos="4536"/>
        <w:tab w:val="right" w:pos="9072"/>
      </w:tabs>
    </w:pPr>
  </w:style>
  <w:style w:type="character" w:customStyle="1" w:styleId="stbilgiChar">
    <w:name w:val="Üstbilgi Char"/>
    <w:basedOn w:val="VarsaylanParagrafYazTipi"/>
    <w:link w:val="stbilgi"/>
    <w:uiPriority w:val="99"/>
    <w:rsid w:val="00234EF8"/>
    <w:rPr>
      <w:noProof/>
    </w:rPr>
  </w:style>
  <w:style w:type="paragraph" w:styleId="Altbilgi">
    <w:name w:val="footer"/>
    <w:basedOn w:val="Normal"/>
    <w:link w:val="AltbilgiChar"/>
    <w:uiPriority w:val="99"/>
    <w:unhideWhenUsed/>
    <w:rsid w:val="00234EF8"/>
    <w:pPr>
      <w:tabs>
        <w:tab w:val="center" w:pos="4536"/>
        <w:tab w:val="right" w:pos="9072"/>
      </w:tabs>
    </w:pPr>
  </w:style>
  <w:style w:type="character" w:customStyle="1" w:styleId="AltbilgiChar">
    <w:name w:val="Altbilgi Char"/>
    <w:basedOn w:val="VarsaylanParagrafYazTipi"/>
    <w:link w:val="Altbilgi"/>
    <w:uiPriority w:val="99"/>
    <w:rsid w:val="00234EF8"/>
    <w:rPr>
      <w:noProof/>
    </w:rPr>
  </w:style>
  <w:style w:type="paragraph" w:styleId="ListeParagraf">
    <w:name w:val="List Paragraph"/>
    <w:basedOn w:val="Normal"/>
    <w:uiPriority w:val="34"/>
    <w:qFormat/>
    <w:rsid w:val="00803064"/>
    <w:pPr>
      <w:ind w:left="720"/>
      <w:contextualSpacing/>
    </w:pPr>
  </w:style>
</w:styles>
</file>

<file path=word/webSettings.xml><?xml version="1.0" encoding="utf-8"?>
<w:webSettings xmlns:r="http://schemas.openxmlformats.org/officeDocument/2006/relationships" xmlns:w="http://schemas.openxmlformats.org/wordprocessingml/2006/main">
  <w:divs>
    <w:div w:id="177532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A8E16-4CD2-4306-A2D1-E57C6E365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9</Pages>
  <Words>1874</Words>
  <Characters>10683</Characters>
  <Application>Microsoft Office Word</Application>
  <DocSecurity>0</DocSecurity>
  <Lines>89</Lines>
  <Paragraphs>25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mah1</dc:creator>
  <cp:lastModifiedBy>mah1</cp:lastModifiedBy>
  <cp:revision>16</cp:revision>
  <cp:lastPrinted>2019-11-29T08:23:00Z</cp:lastPrinted>
  <dcterms:created xsi:type="dcterms:W3CDTF">2019-12-18T08:57:00Z</dcterms:created>
  <dcterms:modified xsi:type="dcterms:W3CDTF">2020-01-10T13:50:00Z</dcterms:modified>
</cp:coreProperties>
</file>