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97" w:rsidRDefault="00A05673" w:rsidP="004A4CD1">
      <w:r>
        <w:t>D.4</w:t>
      </w:r>
      <w:r w:rsidR="00063697">
        <w:t>/2019                           Anayasa Mahkemesi:4/2018</w:t>
      </w:r>
    </w:p>
    <w:p w:rsidR="00063697" w:rsidRDefault="00063697" w:rsidP="004A4CD1"/>
    <w:p w:rsidR="00063697" w:rsidRDefault="00063697" w:rsidP="004A4CD1"/>
    <w:p w:rsidR="004A4CD1" w:rsidRDefault="004A4CD1" w:rsidP="004A4CD1">
      <w:r>
        <w:t xml:space="preserve">ANAYASA MAHKEMESİ OLARAK OTURUM YAPAN. </w:t>
      </w:r>
    </w:p>
    <w:p w:rsidR="004A4CD1" w:rsidRDefault="004A4CD1" w:rsidP="004A4CD1">
      <w:r>
        <w:t xml:space="preserve">YÜKSEK MAHKEME HUZURUNDA. </w:t>
      </w:r>
    </w:p>
    <w:p w:rsidR="004A4CD1" w:rsidRDefault="004A4CD1" w:rsidP="004A4CD1"/>
    <w:p w:rsidR="004A4CD1" w:rsidRDefault="004A4CD1" w:rsidP="004A4CD1">
      <w:r>
        <w:t>A</w:t>
      </w:r>
      <w:r w:rsidR="00063697">
        <w:t>NAYASA’NIN 148</w:t>
      </w:r>
      <w:r w:rsidR="00A05673">
        <w:t>(1)</w:t>
      </w:r>
      <w:r w:rsidR="00197B94">
        <w:t xml:space="preserve"> MADDESİ HAKKINDA</w:t>
      </w:r>
      <w:r w:rsidR="0019532F">
        <w:t>.</w:t>
      </w:r>
    </w:p>
    <w:p w:rsidR="00D36401" w:rsidRDefault="00D36401" w:rsidP="004A4CD1"/>
    <w:p w:rsidR="00063697" w:rsidRDefault="00063697" w:rsidP="004A4CD1"/>
    <w:p w:rsidR="00D36401" w:rsidRDefault="00D36401" w:rsidP="00D36401">
      <w:pPr>
        <w:spacing w:line="276" w:lineRule="auto"/>
      </w:pPr>
      <w:r>
        <w:t>Ma</w:t>
      </w:r>
      <w:r w:rsidR="0025204D">
        <w:t>hkeme Heyeti: Narin Ferdi Şefik</w:t>
      </w:r>
      <w:r>
        <w:t>(Başkan), Ahmet Kalkan, Gülden Çiftçioğlu, Tanju Öncül, Bertan Özerdağ</w:t>
      </w:r>
      <w:r w:rsidR="00656B49">
        <w:t>.</w:t>
      </w:r>
    </w:p>
    <w:p w:rsidR="004A4CD1" w:rsidRDefault="004A4CD1" w:rsidP="00D36401">
      <w:pPr>
        <w:spacing w:line="276" w:lineRule="auto"/>
        <w:ind w:right="-284"/>
      </w:pPr>
      <w:r>
        <w:tab/>
      </w:r>
      <w:r>
        <w:tab/>
      </w:r>
      <w:r>
        <w:tab/>
      </w:r>
      <w:r>
        <w:tab/>
      </w:r>
      <w:r>
        <w:tab/>
      </w:r>
    </w:p>
    <w:p w:rsidR="004A4CD1" w:rsidRDefault="004A4CD1" w:rsidP="004A4CD1">
      <w:r>
        <w:tab/>
      </w:r>
      <w:r>
        <w:tab/>
      </w:r>
      <w:r>
        <w:tab/>
      </w:r>
      <w:r>
        <w:tab/>
      </w:r>
      <w:r>
        <w:tab/>
      </w:r>
    </w:p>
    <w:p w:rsidR="004A4CD1" w:rsidRDefault="004A4CD1" w:rsidP="00D36401">
      <w:pPr>
        <w:spacing w:line="276" w:lineRule="auto"/>
      </w:pPr>
      <w:r>
        <w:t>Girne Kaza Mahkemesi tarafından 235/2012 sayılı davada</w:t>
      </w:r>
    </w:p>
    <w:p w:rsidR="004A4CD1" w:rsidRDefault="004A4CD1" w:rsidP="00D36401">
      <w:pPr>
        <w:spacing w:line="276" w:lineRule="auto"/>
      </w:pPr>
      <w:r>
        <w:t>(Davacı: Richar</w:t>
      </w:r>
      <w:r w:rsidR="0025204D">
        <w:t>d Parkinson, England ile Davalı No.</w:t>
      </w:r>
      <w:r>
        <w:t>1 Fikri Toros K</w:t>
      </w:r>
      <w:r w:rsidR="0025204D">
        <w:t>öşklüçiftlik</w:t>
      </w:r>
      <w:r>
        <w:t>, Lefkoşa ve diğeri arasında) sunulan konu.</w:t>
      </w:r>
    </w:p>
    <w:p w:rsidR="004A4CD1" w:rsidRDefault="004A4CD1" w:rsidP="004A4CD1"/>
    <w:p w:rsidR="004A4CD1" w:rsidRDefault="004A4CD1" w:rsidP="004A4CD1"/>
    <w:p w:rsidR="004A4CD1" w:rsidRDefault="004A4CD1" w:rsidP="004A4CD1"/>
    <w:p w:rsidR="004A4CD1" w:rsidRPr="00C83601" w:rsidRDefault="004A4CD1" w:rsidP="00D36401">
      <w:pPr>
        <w:spacing w:line="276" w:lineRule="auto"/>
      </w:pPr>
      <w:r>
        <w:t xml:space="preserve">Havale eden </w:t>
      </w:r>
      <w:r w:rsidR="00A05673">
        <w:t xml:space="preserve">Davacı namına </w:t>
      </w:r>
      <w:r>
        <w:t>Av. Ergin Ulunay</w:t>
      </w:r>
      <w:r w:rsidR="0025204D">
        <w:t>.</w:t>
      </w:r>
    </w:p>
    <w:p w:rsidR="004A4CD1" w:rsidRDefault="004A4CD1" w:rsidP="00D36401">
      <w:pPr>
        <w:spacing w:line="276" w:lineRule="auto"/>
      </w:pPr>
      <w:r>
        <w:t>Davalı</w:t>
      </w:r>
      <w:r w:rsidR="0025204D">
        <w:t xml:space="preserve"> No.</w:t>
      </w:r>
      <w:r>
        <w:t xml:space="preserve">1 </w:t>
      </w:r>
      <w:r w:rsidR="00A05673">
        <w:t>namına:Ş</w:t>
      </w:r>
      <w:r>
        <w:t>ahsen ve Av.Faik Dana adına</w:t>
      </w:r>
      <w:r w:rsidR="00A05673">
        <w:t xml:space="preserve"> Av.Şefika Durduran </w:t>
      </w:r>
    </w:p>
    <w:p w:rsidR="0025204D" w:rsidRDefault="004A4CD1" w:rsidP="0025204D">
      <w:pPr>
        <w:spacing w:line="276" w:lineRule="auto"/>
      </w:pPr>
      <w:r>
        <w:t xml:space="preserve">Davalı </w:t>
      </w:r>
      <w:r w:rsidR="0025204D">
        <w:t>No.</w:t>
      </w:r>
      <w:r w:rsidR="00A05673">
        <w:t>2 namına Av.</w:t>
      </w:r>
      <w:r>
        <w:t>Kıvanç</w:t>
      </w:r>
      <w:r w:rsidR="00A05673">
        <w:t xml:space="preserve"> M.</w:t>
      </w:r>
      <w:r>
        <w:t>Riza</w:t>
      </w:r>
      <w:r w:rsidR="0025204D">
        <w:t>.</w:t>
      </w:r>
    </w:p>
    <w:p w:rsidR="004A4CD1" w:rsidRPr="0025204D" w:rsidRDefault="004A4CD1" w:rsidP="0025204D">
      <w:pPr>
        <w:spacing w:line="276" w:lineRule="auto"/>
      </w:pPr>
    </w:p>
    <w:p w:rsidR="00686829" w:rsidRPr="00A05673" w:rsidRDefault="00A05673" w:rsidP="00A05673">
      <w:pPr>
        <w:spacing w:line="360" w:lineRule="auto"/>
        <w:jc w:val="center"/>
        <w:rPr>
          <w:u w:val="single"/>
        </w:rPr>
      </w:pPr>
      <w:r w:rsidRPr="00A05673">
        <w:rPr>
          <w:u w:val="single"/>
        </w:rPr>
        <w:t>K</w:t>
      </w:r>
      <w:r>
        <w:rPr>
          <w:u w:val="single"/>
        </w:rPr>
        <w:t xml:space="preserve"> </w:t>
      </w:r>
      <w:r w:rsidRPr="00A05673">
        <w:rPr>
          <w:u w:val="single"/>
        </w:rPr>
        <w:t>A</w:t>
      </w:r>
      <w:r>
        <w:rPr>
          <w:u w:val="single"/>
        </w:rPr>
        <w:t xml:space="preserve"> </w:t>
      </w:r>
      <w:r w:rsidRPr="00A05673">
        <w:rPr>
          <w:u w:val="single"/>
        </w:rPr>
        <w:t>R</w:t>
      </w:r>
      <w:r>
        <w:rPr>
          <w:u w:val="single"/>
        </w:rPr>
        <w:t xml:space="preserve"> </w:t>
      </w:r>
      <w:r w:rsidRPr="00A05673">
        <w:rPr>
          <w:u w:val="single"/>
        </w:rPr>
        <w:t>A</w:t>
      </w:r>
      <w:r>
        <w:rPr>
          <w:u w:val="single"/>
        </w:rPr>
        <w:t xml:space="preserve"> </w:t>
      </w:r>
      <w:r w:rsidRPr="00A05673">
        <w:rPr>
          <w:u w:val="single"/>
        </w:rPr>
        <w:t>R</w:t>
      </w:r>
    </w:p>
    <w:p w:rsidR="00A05673" w:rsidRDefault="00A05673" w:rsidP="00A05673">
      <w:pPr>
        <w:spacing w:line="360" w:lineRule="auto"/>
        <w:jc w:val="center"/>
      </w:pPr>
    </w:p>
    <w:p w:rsidR="00686829" w:rsidRDefault="00686829" w:rsidP="00686829">
      <w:pPr>
        <w:spacing w:line="360" w:lineRule="auto"/>
        <w:ind w:firstLine="708"/>
      </w:pPr>
      <w:r>
        <w:t>Huzurum</w:t>
      </w:r>
      <w:r w:rsidR="004D7ECA">
        <w:t>uzdaki havale</w:t>
      </w:r>
      <w:r>
        <w:t xml:space="preserve"> Girne Kaza Mahkemesinin 235/</w:t>
      </w:r>
      <w:r w:rsidR="004D7ECA">
        <w:t>2012 sayılı davasında</w:t>
      </w:r>
      <w:r>
        <w:t xml:space="preserve"> </w:t>
      </w:r>
      <w:r w:rsidR="00A05673">
        <w:t xml:space="preserve">Davalı No.2 tarafından dosyalanan </w:t>
      </w:r>
      <w:r>
        <w:t>2.10.2014 tarihli istidanın karar için</w:t>
      </w:r>
      <w:r w:rsidR="004D7ECA">
        <w:t xml:space="preserve"> ertelendiği 06.12.2017 tarihinde karar</w:t>
      </w:r>
      <w:r>
        <w:t xml:space="preserve"> oku</w:t>
      </w:r>
      <w:r w:rsidR="004D7ECA">
        <w:t>nurken yapılmıştır. M</w:t>
      </w:r>
      <w:r>
        <w:t>ahkeme</w:t>
      </w:r>
      <w:r w:rsidR="004D7ECA">
        <w:t xml:space="preserve"> yapılan</w:t>
      </w:r>
      <w:r>
        <w:t xml:space="preserve"> müracaatı istidanın kararının okunmasının tamamlanmasından sonra</w:t>
      </w:r>
      <w:r w:rsidR="00A05673">
        <w:t>ya</w:t>
      </w:r>
      <w:r>
        <w:t xml:space="preserve"> bırakmış</w:t>
      </w:r>
      <w:r w:rsidR="004D7ECA">
        <w:t xml:space="preserve">tır. İstida kararı ile </w:t>
      </w:r>
      <w:r w:rsidR="00133B70">
        <w:t>dava ret</w:t>
      </w:r>
      <w:r w:rsidR="004D7ECA">
        <w:t xml:space="preserve"> ve iptal etmiştir. </w:t>
      </w:r>
    </w:p>
    <w:p w:rsidR="004D7ECA" w:rsidRDefault="004D7ECA" w:rsidP="00686829">
      <w:pPr>
        <w:spacing w:line="360" w:lineRule="auto"/>
        <w:ind w:firstLine="708"/>
      </w:pPr>
    </w:p>
    <w:p w:rsidR="00686829" w:rsidRDefault="004D7ECA" w:rsidP="00686829">
      <w:pPr>
        <w:spacing w:line="360" w:lineRule="auto"/>
        <w:ind w:firstLine="708"/>
      </w:pPr>
      <w:r>
        <w:t>K</w:t>
      </w:r>
      <w:r w:rsidR="00686829">
        <w:t>ararın okunmasından sonra Anayasa’ya</w:t>
      </w:r>
      <w:r>
        <w:t xml:space="preserve"> havale talebi ve buna tarafların</w:t>
      </w:r>
      <w:r w:rsidR="00686829">
        <w:t xml:space="preserve"> cevap</w:t>
      </w:r>
      <w:r>
        <w:t xml:space="preserve">ları </w:t>
      </w:r>
      <w:r w:rsidR="00686829">
        <w:t xml:space="preserve">dinlenmiş, tezekkür edilmek için </w:t>
      </w:r>
      <w:r>
        <w:t xml:space="preserve">kısa bir </w:t>
      </w:r>
      <w:r w:rsidR="00686829">
        <w:t>ara verildikten sonra Mahkeme, Anayasa Mahkemesi</w:t>
      </w:r>
      <w:r w:rsidR="00A05673">
        <w:t>’ne aşağıdaki soruyu sormuştur:</w:t>
      </w:r>
      <w:r w:rsidR="00686829">
        <w:t xml:space="preserve"> </w:t>
      </w:r>
    </w:p>
    <w:p w:rsidR="00686829" w:rsidRDefault="00686829" w:rsidP="00686829">
      <w:pPr>
        <w:spacing w:line="360" w:lineRule="auto"/>
        <w:ind w:firstLine="708"/>
      </w:pPr>
    </w:p>
    <w:p w:rsidR="00686829" w:rsidRDefault="00686829" w:rsidP="00686829">
      <w:pPr>
        <w:spacing w:line="360" w:lineRule="auto"/>
        <w:ind w:firstLine="708"/>
      </w:pPr>
      <w:r>
        <w:t>“6/</w:t>
      </w:r>
      <w:r w:rsidR="0025204D">
        <w:t>19</w:t>
      </w:r>
      <w:r>
        <w:t>69 sayılı Olağanüstü Durum Süresince Türk Cema</w:t>
      </w:r>
      <w:r w:rsidR="0025204D">
        <w:t>atine Mensup Olmayan Şahıslara G</w:t>
      </w:r>
      <w:r>
        <w:t xml:space="preserve">ayrımenkul </w:t>
      </w:r>
      <w:r w:rsidR="0025204D">
        <w:t>Mal Satışını Önleyen Yasanın 3. v</w:t>
      </w:r>
      <w:r>
        <w:t>e 7. maddelerinin 52/</w:t>
      </w:r>
      <w:r w:rsidR="0025204D">
        <w:t>2008 sayılı T</w:t>
      </w:r>
      <w:r>
        <w:t xml:space="preserve">aşınmaz </w:t>
      </w:r>
      <w:r w:rsidR="0025204D">
        <w:t>Mal E</w:t>
      </w:r>
      <w:r>
        <w:t>dinme ve Uzun Vadeli Ki</w:t>
      </w:r>
      <w:r w:rsidR="0025204D">
        <w:t xml:space="preserve">ralama </w:t>
      </w:r>
      <w:r w:rsidR="00133B70">
        <w:t>(</w:t>
      </w:r>
      <w:r w:rsidR="0025204D">
        <w:t>Yabancılar</w:t>
      </w:r>
      <w:r w:rsidR="00133B70">
        <w:t>)</w:t>
      </w:r>
      <w:r w:rsidR="0025204D">
        <w:t xml:space="preserve"> Yasasının 8. v</w:t>
      </w:r>
      <w:r>
        <w:t xml:space="preserve">e 9. </w:t>
      </w:r>
      <w:r>
        <w:lastRenderedPageBreak/>
        <w:t>maddelerinin ve yürürlükte bulunmayan ancak Davacı ile Davalı</w:t>
      </w:r>
      <w:r w:rsidR="004D7ECA">
        <w:t xml:space="preserve"> No.1 arasındaki ihtilafa konu </w:t>
      </w:r>
      <w:r w:rsidR="00133B70">
        <w:t>y</w:t>
      </w:r>
      <w:r w:rsidR="004D7ECA">
        <w:t>e</w:t>
      </w:r>
      <w:r>
        <w:t xml:space="preserve">diemin Beyannamesinin yapılmış olduğu tarihte yürürlükte bulunan Fasıl </w:t>
      </w:r>
      <w:r w:rsidR="00E914A6">
        <w:t>10</w:t>
      </w:r>
      <w:r>
        <w:t>9’un 3.</w:t>
      </w:r>
      <w:r w:rsidR="00F33371">
        <w:t>m</w:t>
      </w:r>
      <w:r>
        <w:t>addesinin Anayasa</w:t>
      </w:r>
      <w:r w:rsidR="0025204D">
        <w:t>nın Başlangıç, 1., 13., ve 36. m</w:t>
      </w:r>
      <w:r>
        <w:t>addel</w:t>
      </w:r>
      <w:r w:rsidR="0025204D">
        <w:t xml:space="preserve">erine </w:t>
      </w:r>
      <w:r>
        <w:t>a</w:t>
      </w:r>
      <w:r w:rsidR="0025204D">
        <w:t>y</w:t>
      </w:r>
      <w:r>
        <w:t>kırı olup olmadığı</w:t>
      </w:r>
      <w:r w:rsidR="0025204D">
        <w:t>.</w:t>
      </w:r>
      <w:r>
        <w:t>”</w:t>
      </w:r>
    </w:p>
    <w:p w:rsidR="00686829" w:rsidRDefault="00686829" w:rsidP="00686829">
      <w:pPr>
        <w:spacing w:line="360" w:lineRule="auto"/>
        <w:ind w:firstLine="708"/>
      </w:pPr>
    </w:p>
    <w:p w:rsidR="00686829" w:rsidRDefault="00AC0FE0" w:rsidP="00686829">
      <w:pPr>
        <w:spacing w:line="360" w:lineRule="auto"/>
        <w:ind w:firstLine="708"/>
      </w:pPr>
      <w:r>
        <w:t>Anayasa M</w:t>
      </w:r>
      <w:r w:rsidR="00D91B2C">
        <w:t xml:space="preserve">ahkemesine bu </w:t>
      </w:r>
      <w:r w:rsidR="00686829">
        <w:t xml:space="preserve">havale </w:t>
      </w:r>
      <w:r w:rsidR="00A05673">
        <w:t xml:space="preserve">Kuzey Kıbrıs Türk Cumhuriyeti </w:t>
      </w:r>
      <w:r w:rsidR="00686829">
        <w:t>Anayasası</w:t>
      </w:r>
      <w:r w:rsidR="00A05673">
        <w:t>’</w:t>
      </w:r>
      <w:r w:rsidR="00686829">
        <w:t>nın 148.</w:t>
      </w:r>
      <w:r w:rsidR="00D91B2C">
        <w:t xml:space="preserve">(1) </w:t>
      </w:r>
      <w:r w:rsidR="00A05673">
        <w:t>maddesi altında yapılmışt</w:t>
      </w:r>
      <w:r w:rsidR="00686829">
        <w:t xml:space="preserve">ır. </w:t>
      </w:r>
    </w:p>
    <w:p w:rsidR="0025204D" w:rsidRDefault="0025204D" w:rsidP="00686829">
      <w:pPr>
        <w:spacing w:line="360" w:lineRule="auto"/>
        <w:ind w:firstLine="708"/>
      </w:pPr>
    </w:p>
    <w:p w:rsidR="00686829" w:rsidRDefault="00686829" w:rsidP="00686829">
      <w:pPr>
        <w:spacing w:line="360" w:lineRule="auto"/>
        <w:ind w:firstLine="708"/>
      </w:pPr>
      <w:r>
        <w:t>Anaya</w:t>
      </w:r>
      <w:r w:rsidR="00A05673">
        <w:t>sa</w:t>
      </w:r>
      <w:r>
        <w:t>nın 148</w:t>
      </w:r>
      <w:r w:rsidR="00A05673">
        <w:t xml:space="preserve"> (1) </w:t>
      </w:r>
      <w:r>
        <w:t>maddesi aynen şöyledir;</w:t>
      </w:r>
    </w:p>
    <w:p w:rsidR="00686829" w:rsidRDefault="00686829" w:rsidP="00686829">
      <w:pPr>
        <w:spacing w:line="360" w:lineRule="auto"/>
        <w:ind w:firstLine="708"/>
      </w:pPr>
    </w:p>
    <w:p w:rsidR="00686829" w:rsidRPr="0025204D" w:rsidRDefault="00A05673" w:rsidP="00686829">
      <w:pPr>
        <w:pStyle w:val="Balk3"/>
        <w:rPr>
          <w:rFonts w:ascii="Courier New" w:hAnsi="Courier New" w:cs="Courier New"/>
          <w:lang w:val="tr-TR"/>
        </w:rPr>
      </w:pPr>
      <w:r>
        <w:rPr>
          <w:rFonts w:ascii="Courier New" w:hAnsi="Courier New" w:cs="Courier New"/>
          <w:lang w:val="tr-TR"/>
        </w:rPr>
        <w:t>“</w:t>
      </w:r>
      <w:r w:rsidR="00686829" w:rsidRPr="0025204D">
        <w:rPr>
          <w:rFonts w:ascii="Courier New" w:hAnsi="Courier New" w:cs="Courier New"/>
          <w:lang w:val="tr-TR"/>
        </w:rPr>
        <w:t>Anayasaya Aykırılık Konusunu</w:t>
      </w:r>
      <w:r w:rsidR="00E70FAF" w:rsidRPr="0025204D">
        <w:rPr>
          <w:rFonts w:ascii="Courier New" w:hAnsi="Courier New" w:cs="Courier New"/>
          <w:lang w:val="tr-TR"/>
        </w:rPr>
        <w:t xml:space="preserve">n Mahkemeler Tarafından Yüksek </w:t>
      </w:r>
      <w:r w:rsidR="00686829" w:rsidRPr="0025204D">
        <w:rPr>
          <w:rFonts w:ascii="Courier New" w:hAnsi="Courier New" w:cs="Courier New"/>
          <w:lang w:val="tr-TR"/>
        </w:rPr>
        <w:t>Mahkemeye İletilmesi</w:t>
      </w:r>
      <w:r w:rsidR="00E70FAF" w:rsidRPr="0025204D">
        <w:rPr>
          <w:rFonts w:ascii="Courier New" w:hAnsi="Courier New" w:cs="Courier New"/>
          <w:lang w:val="tr-TR"/>
        </w:rPr>
        <w:t>.</w:t>
      </w:r>
    </w:p>
    <w:p w:rsidR="00E70FAF" w:rsidRPr="00E70FAF" w:rsidRDefault="00E70FAF" w:rsidP="00E70FAF">
      <w:pPr>
        <w:pStyle w:val="NormalGirinti"/>
        <w:rPr>
          <w:lang w:eastAsia="tr-TR"/>
        </w:rPr>
      </w:pPr>
    </w:p>
    <w:p w:rsidR="00686829" w:rsidRDefault="00686829" w:rsidP="00686829">
      <w:pPr>
        <w:tabs>
          <w:tab w:val="left" w:pos="709"/>
          <w:tab w:val="left" w:pos="1134"/>
          <w:tab w:val="left" w:pos="1560"/>
        </w:tabs>
        <w:ind w:left="706"/>
        <w:jc w:val="both"/>
      </w:pPr>
      <w:r>
        <w:rPr>
          <w:b/>
          <w:bCs/>
        </w:rPr>
        <w:t>Madde 148</w:t>
      </w:r>
    </w:p>
    <w:p w:rsidR="00686829" w:rsidRDefault="00686829" w:rsidP="00686829">
      <w:pPr>
        <w:tabs>
          <w:tab w:val="left" w:pos="709"/>
          <w:tab w:val="left" w:pos="1134"/>
          <w:tab w:val="left" w:pos="1560"/>
        </w:tabs>
        <w:ind w:left="1120" w:hanging="414"/>
        <w:jc w:val="both"/>
      </w:pPr>
      <w:r>
        <w:t>(1)İstinaf işlemleri de dahil olmak üzere, herhangi bir mahkeme işlemindeki bir taraf, bu işlemin herhangi bir safahsında bu işlemdeki uyuşmazlık konularından herhangi birinin karara bağlanmasında etkisi olabilen herhangi bir yasanın veya kararın veya sözkonusu yasa veya kararın herhangi bir kuralının Anayasaya aykırılığını ileri sürebilir ve bunun üzerine, mahkeme bu konuyu, Anayasa Mahkemesine sunar ve bu konu hakkında Anayasa Mahkemesince bir karar verilinceye kadar sözkonusu işlemi durdurur.</w:t>
      </w:r>
    </w:p>
    <w:p w:rsidR="00686829" w:rsidRDefault="00686829" w:rsidP="00686829">
      <w:pPr>
        <w:tabs>
          <w:tab w:val="left" w:pos="709"/>
          <w:tab w:val="left" w:pos="1134"/>
          <w:tab w:val="left" w:pos="1560"/>
        </w:tabs>
        <w:ind w:left="1134"/>
        <w:jc w:val="both"/>
      </w:pPr>
      <w:r>
        <w:tab/>
        <w:t>Ancak Anayasa Mahkemesince herhangi bir yasanın veya kararın veya sözkonusu yasa veya kararın herhangi bir kuralının Anayasaya aykırılığı konusunda aynı veya benzeri bir konuda daha önce karar verilmişse, mahkeme konunun Anayasa Mahkemesine iletilmesinin reddine karar verebilir.</w:t>
      </w:r>
      <w:r w:rsidR="00A05673">
        <w:t>”</w:t>
      </w:r>
    </w:p>
    <w:p w:rsidR="00E70FAF" w:rsidRDefault="00E70FAF" w:rsidP="00686829">
      <w:pPr>
        <w:tabs>
          <w:tab w:val="left" w:pos="709"/>
          <w:tab w:val="left" w:pos="1134"/>
          <w:tab w:val="left" w:pos="1560"/>
        </w:tabs>
        <w:ind w:left="1123" w:hanging="414"/>
        <w:jc w:val="both"/>
      </w:pPr>
    </w:p>
    <w:p w:rsidR="006D4537" w:rsidRDefault="006D4537" w:rsidP="00686829">
      <w:pPr>
        <w:tabs>
          <w:tab w:val="left" w:pos="709"/>
          <w:tab w:val="left" w:pos="1134"/>
          <w:tab w:val="left" w:pos="1560"/>
        </w:tabs>
        <w:ind w:left="1123" w:hanging="414"/>
        <w:jc w:val="both"/>
      </w:pPr>
    </w:p>
    <w:p w:rsidR="00D91B2C" w:rsidRDefault="00E70FAF" w:rsidP="00E70FAF">
      <w:pPr>
        <w:tabs>
          <w:tab w:val="left" w:pos="709"/>
          <w:tab w:val="left" w:pos="1134"/>
          <w:tab w:val="left" w:pos="1560"/>
        </w:tabs>
        <w:spacing w:line="360" w:lineRule="auto"/>
        <w:ind w:left="1123" w:hanging="414"/>
        <w:jc w:val="both"/>
      </w:pPr>
      <w:r>
        <w:tab/>
        <w:t xml:space="preserve">06.12.2017 tarihinde </w:t>
      </w:r>
      <w:r w:rsidR="00D91B2C">
        <w:t xml:space="preserve">Alt </w:t>
      </w:r>
      <w:r w:rsidR="00A05673">
        <w:t>M</w:t>
      </w:r>
      <w:r w:rsidR="00D91B2C">
        <w:t>ahkeme tarafından verilen</w:t>
      </w:r>
    </w:p>
    <w:p w:rsidR="00E70FAF" w:rsidRDefault="00D91B2C" w:rsidP="00D91B2C">
      <w:pPr>
        <w:tabs>
          <w:tab w:val="left" w:pos="709"/>
          <w:tab w:val="left" w:pos="1134"/>
          <w:tab w:val="left" w:pos="1560"/>
        </w:tabs>
        <w:spacing w:line="360" w:lineRule="auto"/>
        <w:jc w:val="both"/>
      </w:pPr>
      <w:r>
        <w:t>karar ile</w:t>
      </w:r>
      <w:r w:rsidR="00195020">
        <w:t xml:space="preserve"> d</w:t>
      </w:r>
      <w:r w:rsidR="0025204D">
        <w:t>ava ret</w:t>
      </w:r>
      <w:r>
        <w:t xml:space="preserve"> ve iptal edilmiş</w:t>
      </w:r>
      <w:r w:rsidR="00A05673">
        <w:t xml:space="preserve"> olup </w:t>
      </w:r>
      <w:r>
        <w:t xml:space="preserve">bu </w:t>
      </w:r>
      <w:r w:rsidR="00E70FAF">
        <w:t>karardan 3</w:t>
      </w:r>
    </w:p>
    <w:p w:rsidR="00A05673" w:rsidRDefault="00E70FAF" w:rsidP="00AC0FE0">
      <w:pPr>
        <w:tabs>
          <w:tab w:val="left" w:pos="709"/>
          <w:tab w:val="left" w:pos="1134"/>
          <w:tab w:val="left" w:pos="1560"/>
        </w:tabs>
        <w:spacing w:line="360" w:lineRule="auto"/>
      </w:pPr>
      <w:r>
        <w:t>istinaf dosyalanmış</w:t>
      </w:r>
      <w:r w:rsidR="00D91B2C">
        <w:t xml:space="preserve">tır. </w:t>
      </w:r>
      <w:r w:rsidR="00A05673">
        <w:t xml:space="preserve"> </w:t>
      </w:r>
    </w:p>
    <w:p w:rsidR="00A05673" w:rsidRDefault="00A05673" w:rsidP="00AC0FE0">
      <w:pPr>
        <w:tabs>
          <w:tab w:val="left" w:pos="709"/>
          <w:tab w:val="left" w:pos="1134"/>
          <w:tab w:val="left" w:pos="1560"/>
        </w:tabs>
        <w:spacing w:line="360" w:lineRule="auto"/>
      </w:pPr>
    </w:p>
    <w:p w:rsidR="00195020" w:rsidRDefault="008B7D52" w:rsidP="00AC0FE0">
      <w:pPr>
        <w:tabs>
          <w:tab w:val="left" w:pos="709"/>
          <w:tab w:val="left" w:pos="1134"/>
          <w:tab w:val="left" w:pos="1560"/>
        </w:tabs>
        <w:spacing w:line="360" w:lineRule="auto"/>
      </w:pPr>
      <w:r>
        <w:tab/>
        <w:t>Bu safh</w:t>
      </w:r>
      <w:r w:rsidR="00A05673">
        <w:t>ada öncelikle, d</w:t>
      </w:r>
      <w:r w:rsidR="00D91B2C">
        <w:t xml:space="preserve">avanın iptaline ilişkin kararın okunmasından sonra </w:t>
      </w:r>
      <w:r w:rsidR="00195020">
        <w:t>Anayasa Mahkemesine herhangi bir şekilde havale yapılmasının mümkün olup olmadığına karar verilmesi gerekmektedir.</w:t>
      </w:r>
    </w:p>
    <w:p w:rsidR="00195020" w:rsidRDefault="00195020" w:rsidP="00E70FAF">
      <w:pPr>
        <w:tabs>
          <w:tab w:val="left" w:pos="709"/>
          <w:tab w:val="left" w:pos="1134"/>
          <w:tab w:val="left" w:pos="1560"/>
        </w:tabs>
        <w:spacing w:line="360" w:lineRule="auto"/>
        <w:jc w:val="both"/>
      </w:pPr>
    </w:p>
    <w:p w:rsidR="00D14930" w:rsidRPr="00A200EF" w:rsidRDefault="00C5392A" w:rsidP="0025204D">
      <w:pPr>
        <w:tabs>
          <w:tab w:val="left" w:pos="709"/>
          <w:tab w:val="left" w:pos="1134"/>
          <w:tab w:val="left" w:pos="1560"/>
        </w:tabs>
        <w:spacing w:line="360" w:lineRule="auto"/>
        <w:rPr>
          <w:b/>
        </w:rPr>
      </w:pPr>
      <w:r>
        <w:lastRenderedPageBreak/>
        <w:tab/>
      </w:r>
      <w:r w:rsidRPr="00133B70">
        <w:t>Kaza Mahkemesi huzur</w:t>
      </w:r>
      <w:r w:rsidR="009D7DFE" w:rsidRPr="00133B70">
        <w:t>un</w:t>
      </w:r>
      <w:r w:rsidRPr="00133B70">
        <w:t>da</w:t>
      </w:r>
      <w:r w:rsidR="00A200EF" w:rsidRPr="00133B70">
        <w:t>ki</w:t>
      </w:r>
      <w:r w:rsidR="00A05673">
        <w:t xml:space="preserve"> </w:t>
      </w:r>
      <w:r w:rsidR="0025204D" w:rsidRPr="00133B70">
        <w:t>davada</w:t>
      </w:r>
      <w:r w:rsidRPr="00133B70">
        <w:t xml:space="preserve">, </w:t>
      </w:r>
      <w:r w:rsidR="0025204D" w:rsidRPr="00133B70">
        <w:t xml:space="preserve">Mahkeme tarafından </w:t>
      </w:r>
      <w:r w:rsidRPr="00133B70">
        <w:t>karar verildiği noktada, artık Kaza Mahkemesi huzurunda</w:t>
      </w:r>
      <w:r w:rsidRPr="00A200EF">
        <w:rPr>
          <w:b/>
        </w:rPr>
        <w:t xml:space="preserve"> “karara bağlanmasında etkisi olabilen” </w:t>
      </w:r>
      <w:r w:rsidRPr="00133B70">
        <w:t>herhangi bir kuralda</w:t>
      </w:r>
      <w:r w:rsidR="00834ADC" w:rsidRPr="00133B70">
        <w:t>n bahsetmek mümkün değildir</w:t>
      </w:r>
      <w:r w:rsidR="00A05673">
        <w:t>, çünkü k</w:t>
      </w:r>
      <w:r w:rsidR="00E914A6" w:rsidRPr="00133B70">
        <w:t>arar verilmiş</w:t>
      </w:r>
      <w:r w:rsidR="00A05673">
        <w:t xml:space="preserve"> ve a</w:t>
      </w:r>
      <w:r w:rsidR="00E914A6" w:rsidRPr="00133B70">
        <w:t>rtık o mahkemenin kararın</w:t>
      </w:r>
      <w:r w:rsidR="00A05673">
        <w:t>ı vermesinde e</w:t>
      </w:r>
      <w:r w:rsidR="00E914A6" w:rsidRPr="00133B70">
        <w:t>tkili ola</w:t>
      </w:r>
      <w:r w:rsidR="0025204D" w:rsidRPr="00133B70">
        <w:t>bilecek bir yasa veya kural</w:t>
      </w:r>
      <w:r w:rsidR="00A05673">
        <w:t>ın varlığın</w:t>
      </w:r>
      <w:r w:rsidR="00722C68">
        <w:t>dan söz etmek mümkün değildir</w:t>
      </w:r>
      <w:r w:rsidR="00E914A6" w:rsidRPr="00133B70">
        <w:t>.</w:t>
      </w:r>
    </w:p>
    <w:p w:rsidR="009D7DFE" w:rsidRDefault="009D7DFE" w:rsidP="00D14930">
      <w:pPr>
        <w:tabs>
          <w:tab w:val="left" w:pos="709"/>
          <w:tab w:val="left" w:pos="1134"/>
          <w:tab w:val="left" w:pos="1560"/>
        </w:tabs>
        <w:spacing w:line="360" w:lineRule="auto"/>
        <w:jc w:val="both"/>
      </w:pPr>
    </w:p>
    <w:p w:rsidR="00F41770" w:rsidRDefault="007C4BA4" w:rsidP="00AC0FE0">
      <w:pPr>
        <w:tabs>
          <w:tab w:val="left" w:pos="709"/>
          <w:tab w:val="left" w:pos="1134"/>
          <w:tab w:val="left" w:pos="1560"/>
        </w:tabs>
        <w:spacing w:line="360" w:lineRule="auto"/>
      </w:pPr>
      <w:r>
        <w:tab/>
        <w:t>Nitekim</w:t>
      </w:r>
      <w:r w:rsidR="00A05673">
        <w:t>,</w:t>
      </w:r>
      <w:r>
        <w:t xml:space="preserve"> Yargıtay</w:t>
      </w:r>
      <w:r w:rsidR="00A05673">
        <w:t>/</w:t>
      </w:r>
      <w:r>
        <w:t>Hukuk 3/</w:t>
      </w:r>
      <w:r w:rsidR="0025204D">
        <w:t>19</w:t>
      </w:r>
      <w:r>
        <w:t xml:space="preserve">98, </w:t>
      </w:r>
      <w:r w:rsidR="0025204D">
        <w:t>D.</w:t>
      </w:r>
      <w:r>
        <w:t>21/</w:t>
      </w:r>
      <w:r w:rsidR="0025204D">
        <w:t>19</w:t>
      </w:r>
      <w:r>
        <w:t>98 ve Anayasa Mahkemesi 5/</w:t>
      </w:r>
      <w:r w:rsidR="0025204D">
        <w:t>1998, D.</w:t>
      </w:r>
      <w:r>
        <w:t>4/</w:t>
      </w:r>
      <w:r w:rsidR="0025204D">
        <w:t>19</w:t>
      </w:r>
      <w:r>
        <w:t>98</w:t>
      </w:r>
      <w:r w:rsidR="00A05673">
        <w:t xml:space="preserve"> sayılı kararlara</w:t>
      </w:r>
      <w:r>
        <w:t xml:space="preserve"> bakıldığı zaman, Lefkoşa Kaza Mahkemesi</w:t>
      </w:r>
      <w:r w:rsidR="00A05673">
        <w:t>’</w:t>
      </w:r>
      <w:r>
        <w:t>nde</w:t>
      </w:r>
      <w:r w:rsidR="00A05673">
        <w:t xml:space="preserve"> ikame edilen</w:t>
      </w:r>
      <w:r>
        <w:t xml:space="preserve"> 519/</w:t>
      </w:r>
      <w:r w:rsidR="0025204D">
        <w:t>19</w:t>
      </w:r>
      <w:r>
        <w:t>94 sayılı hukuk davasında Kaza Mahkemesi</w:t>
      </w:r>
      <w:r w:rsidR="00A05673">
        <w:t>,</w:t>
      </w:r>
      <w:r>
        <w:t xml:space="preserve"> </w:t>
      </w:r>
      <w:r w:rsidR="00A05673">
        <w:t>D</w:t>
      </w:r>
      <w:r>
        <w:t>avalı Kıbrıs</w:t>
      </w:r>
      <w:r w:rsidR="0025204D">
        <w:t xml:space="preserve"> Türk Hava Yolları Şirketinin Kİ</w:t>
      </w:r>
      <w:r>
        <w:t xml:space="preserve">T olmadığına karar </w:t>
      </w:r>
      <w:r w:rsidR="00A05673">
        <w:t>vererek D</w:t>
      </w:r>
      <w:r>
        <w:t>avacının davasını neticelendirmiştir. İstinaf ve mukabil istinafı dinleyen Yargıtay oy çokluğu ile</w:t>
      </w:r>
      <w:r w:rsidR="00A05673">
        <w:t>,</w:t>
      </w:r>
      <w:r>
        <w:t xml:space="preserve"> Kıbrıs Türk Hava Yolları’nın K</w:t>
      </w:r>
      <w:r w:rsidR="00AC0FE0">
        <w:t>İ</w:t>
      </w:r>
      <w:r>
        <w:t>T o</w:t>
      </w:r>
      <w:r w:rsidR="00AC0FE0">
        <w:t>lduğuna karar verdikten sonra Kİ</w:t>
      </w:r>
      <w:r>
        <w:t>T’ler ile ilgili mevzuatın Anayasaya aykırı olup olmadığına karar ver</w:t>
      </w:r>
      <w:r w:rsidR="00E914A6">
        <w:t>il</w:t>
      </w:r>
      <w:r>
        <w:t>mesi için konunun Anayasa Mahkemesi</w:t>
      </w:r>
      <w:r w:rsidR="00A05673">
        <w:t>’</w:t>
      </w:r>
      <w:r>
        <w:t>ne havalesine</w:t>
      </w:r>
      <w:r w:rsidR="00A05673">
        <w:t xml:space="preserve"> </w:t>
      </w:r>
      <w:r w:rsidR="009D7DFE">
        <w:t xml:space="preserve">olanak sağlamak </w:t>
      </w:r>
      <w:r w:rsidR="00A05673">
        <w:t>amacıyla</w:t>
      </w:r>
      <w:r w:rsidR="009D7DFE">
        <w:t xml:space="preserve"> istinafı bitirmemiş </w:t>
      </w:r>
      <w:r w:rsidR="00F41770">
        <w:t xml:space="preserve">ve diğer işlemleri askıya almıştır. </w:t>
      </w:r>
    </w:p>
    <w:p w:rsidR="00F41770" w:rsidRDefault="00F41770" w:rsidP="00D14930">
      <w:pPr>
        <w:tabs>
          <w:tab w:val="left" w:pos="709"/>
          <w:tab w:val="left" w:pos="1134"/>
          <w:tab w:val="left" w:pos="1560"/>
        </w:tabs>
        <w:spacing w:line="360" w:lineRule="auto"/>
        <w:jc w:val="both"/>
      </w:pPr>
    </w:p>
    <w:p w:rsidR="00F41770" w:rsidRDefault="009D7DFE" w:rsidP="00AC0FE0">
      <w:pPr>
        <w:tabs>
          <w:tab w:val="left" w:pos="709"/>
          <w:tab w:val="left" w:pos="1134"/>
          <w:tab w:val="left" w:pos="1560"/>
        </w:tabs>
        <w:spacing w:line="360" w:lineRule="auto"/>
      </w:pPr>
      <w:r>
        <w:tab/>
        <w:t>Zaim M. Necatigil</w:t>
      </w:r>
      <w:r w:rsidR="00F41770">
        <w:t xml:space="preserve">, KKTC’de Anayasa ve Yönetim Hukukunun esasları </w:t>
      </w:r>
      <w:r w:rsidR="00A05673">
        <w:t xml:space="preserve">isimli </w:t>
      </w:r>
      <w:r w:rsidR="00F41770">
        <w:t xml:space="preserve">eserinde sayfa 139’da etkenlik konusunu incelerken, </w:t>
      </w:r>
      <w:r w:rsidR="00230754">
        <w:t>Anayasa</w:t>
      </w:r>
      <w:r w:rsidR="00A05673">
        <w:t xml:space="preserve"> </w:t>
      </w:r>
      <w:r w:rsidR="00F41770">
        <w:t xml:space="preserve">148.madde altında </w:t>
      </w:r>
      <w:r w:rsidR="00230754">
        <w:t>“</w:t>
      </w:r>
      <w:r w:rsidR="00F41770">
        <w:t>herhangi bir aşamada</w:t>
      </w:r>
      <w:r w:rsidR="00230754">
        <w:t>”</w:t>
      </w:r>
      <w:r w:rsidR="00F41770">
        <w:t xml:space="preserve"> ibaresinin davada esasa ilişkin karar okunduktan sonra konunun Anayasa Mahkemesine sunulmasına olanak olmadığına yer vermiştir. </w:t>
      </w:r>
    </w:p>
    <w:p w:rsidR="00F41770" w:rsidRDefault="00F41770" w:rsidP="00D14930">
      <w:pPr>
        <w:tabs>
          <w:tab w:val="left" w:pos="709"/>
          <w:tab w:val="left" w:pos="1134"/>
          <w:tab w:val="left" w:pos="1560"/>
        </w:tabs>
        <w:spacing w:line="360" w:lineRule="auto"/>
        <w:jc w:val="both"/>
      </w:pPr>
    </w:p>
    <w:p w:rsidR="00FF3BFA" w:rsidRPr="00834ADC" w:rsidRDefault="00F41770" w:rsidP="0025204D">
      <w:pPr>
        <w:tabs>
          <w:tab w:val="left" w:pos="709"/>
          <w:tab w:val="left" w:pos="1134"/>
          <w:tab w:val="left" w:pos="1560"/>
        </w:tabs>
        <w:spacing w:line="360" w:lineRule="auto"/>
      </w:pPr>
      <w:r>
        <w:tab/>
      </w:r>
      <w:r w:rsidRPr="00834ADC">
        <w:t xml:space="preserve">Yine </w:t>
      </w:r>
      <w:r w:rsidR="0025204D">
        <w:t>Profesör Dr.Ergu</w:t>
      </w:r>
      <w:r w:rsidR="00FF3BFA" w:rsidRPr="00834ADC">
        <w:t>n Özbudun - Türk</w:t>
      </w:r>
      <w:r w:rsidRPr="00834ADC">
        <w:t xml:space="preserve"> Anayasa Hukuku 9.baskı sayfa 414’de</w:t>
      </w:r>
      <w:r w:rsidRPr="00E914A6">
        <w:rPr>
          <w:b/>
        </w:rPr>
        <w:t xml:space="preserve"> “Davaya bakılmış</w:t>
      </w:r>
      <w:r w:rsidR="00E914A6">
        <w:rPr>
          <w:b/>
        </w:rPr>
        <w:t xml:space="preserve"> ve davanın esası hükme bağlanmı</w:t>
      </w:r>
      <w:r w:rsidRPr="00E914A6">
        <w:rPr>
          <w:b/>
        </w:rPr>
        <w:t>ş ise artık o davada uygulanan kanunu</w:t>
      </w:r>
      <w:r w:rsidR="00FF3BFA" w:rsidRPr="00E914A6">
        <w:rPr>
          <w:b/>
        </w:rPr>
        <w:t>n</w:t>
      </w:r>
      <w:r w:rsidRPr="00E914A6">
        <w:rPr>
          <w:b/>
        </w:rPr>
        <w:t xml:space="preserve"> Anayasaya aykırılığı ile </w:t>
      </w:r>
      <w:r w:rsidR="00FF3BFA" w:rsidRPr="00E914A6">
        <w:rPr>
          <w:b/>
        </w:rPr>
        <w:t>mesele yapılamaz ve olmayışı ile mesele Anayasa Mahkemesine gündemlenemez</w:t>
      </w:r>
      <w:r w:rsidR="00E914A6">
        <w:rPr>
          <w:b/>
        </w:rPr>
        <w:t>,”</w:t>
      </w:r>
      <w:r w:rsidR="00FF3BFA" w:rsidRPr="00834ADC">
        <w:t xml:space="preserve">demiştir. </w:t>
      </w:r>
    </w:p>
    <w:p w:rsidR="00FF3BFA" w:rsidRDefault="00FF3BFA" w:rsidP="00D14930">
      <w:pPr>
        <w:tabs>
          <w:tab w:val="left" w:pos="709"/>
          <w:tab w:val="left" w:pos="1134"/>
          <w:tab w:val="left" w:pos="1560"/>
        </w:tabs>
        <w:spacing w:line="360" w:lineRule="auto"/>
        <w:jc w:val="both"/>
      </w:pPr>
    </w:p>
    <w:p w:rsidR="00120D43" w:rsidRPr="00834ADC" w:rsidRDefault="00E914A6" w:rsidP="0025204D">
      <w:pPr>
        <w:tabs>
          <w:tab w:val="left" w:pos="709"/>
          <w:tab w:val="left" w:pos="1134"/>
          <w:tab w:val="left" w:pos="1560"/>
        </w:tabs>
        <w:spacing w:line="360" w:lineRule="auto"/>
      </w:pPr>
      <w:r>
        <w:tab/>
      </w:r>
      <w:r w:rsidRPr="00834ADC">
        <w:t>Yine K</w:t>
      </w:r>
      <w:r w:rsidR="0025204D">
        <w:t>emal</w:t>
      </w:r>
      <w:r w:rsidRPr="00834ADC">
        <w:t xml:space="preserve"> Gözler – Türk A</w:t>
      </w:r>
      <w:r w:rsidR="00AC0FE0">
        <w:t>nayasa Hukuku 2.baskı,</w:t>
      </w:r>
      <w:r w:rsidR="00FF3BFA" w:rsidRPr="00834ADC">
        <w:t xml:space="preserve"> sayfa </w:t>
      </w:r>
      <w:r w:rsidR="00120D43" w:rsidRPr="00834ADC">
        <w:t>1072’de</w:t>
      </w:r>
      <w:r w:rsidR="00120D43" w:rsidRPr="00E914A6">
        <w:rPr>
          <w:b/>
        </w:rPr>
        <w:t xml:space="preserve"> “Anayasamızın 152’nci maddesine göre “bir davaya bakmakta olan mahkeme” diyerek, somut norm denetimi için bakılmakta olan bir davanın olmasını şart koşmaktadır. Gerçekten </w:t>
      </w:r>
      <w:r w:rsidR="00120D43" w:rsidRPr="00E914A6">
        <w:rPr>
          <w:b/>
        </w:rPr>
        <w:lastRenderedPageBreak/>
        <w:t xml:space="preserve">de, “somut norm denetiminin temel şartı ve ayırıcı özelliği, bu yola ancak bakılmakta olan bir dava dolayısıyla başvurabilmesidir”. O halde </w:t>
      </w:r>
      <w:r w:rsidRPr="00E914A6">
        <w:rPr>
          <w:b/>
        </w:rPr>
        <w:t>s</w:t>
      </w:r>
      <w:r w:rsidR="00120D43" w:rsidRPr="00E914A6">
        <w:rPr>
          <w:b/>
        </w:rPr>
        <w:t>onuçlanmış bir dava dolayısıyla somut norm denetimi yoluna başvurulmaz. Ancak, somut norm denetimi başl</w:t>
      </w:r>
      <w:r w:rsidRPr="00E914A6">
        <w:rPr>
          <w:b/>
        </w:rPr>
        <w:t>a</w:t>
      </w:r>
      <w:r w:rsidR="00120D43" w:rsidRPr="00E914A6">
        <w:rPr>
          <w:b/>
        </w:rPr>
        <w:t>dıktan sonra, yani defi yoluyla Anayasa Mahkemesine başvurulduktan sonra, davanın herhangi bir sebeple (kabul, feragat, af, vs) ortadan kalkması durumunda, Anayasa Mahkemesi denetime devam edebileceğine karar vermiştir</w:t>
      </w:r>
      <w:r w:rsidRPr="00E914A6">
        <w:rPr>
          <w:b/>
        </w:rPr>
        <w:t>,</w:t>
      </w:r>
      <w:r w:rsidR="00120D43" w:rsidRPr="00E914A6">
        <w:rPr>
          <w:b/>
        </w:rPr>
        <w:t>”</w:t>
      </w:r>
      <w:r w:rsidRPr="00834ADC">
        <w:t xml:space="preserve">görüşüne yer vermiştir. </w:t>
      </w:r>
    </w:p>
    <w:p w:rsidR="0025204D" w:rsidRDefault="0025204D" w:rsidP="00120D43">
      <w:pPr>
        <w:tabs>
          <w:tab w:val="left" w:pos="709"/>
          <w:tab w:val="left" w:pos="1134"/>
          <w:tab w:val="left" w:pos="1560"/>
        </w:tabs>
        <w:spacing w:line="360" w:lineRule="auto"/>
        <w:jc w:val="both"/>
      </w:pPr>
    </w:p>
    <w:p w:rsidR="0025204D" w:rsidRPr="00A200EF" w:rsidRDefault="00AC0FE0" w:rsidP="00AC0FE0">
      <w:pPr>
        <w:spacing w:line="360" w:lineRule="auto"/>
        <w:rPr>
          <w:b/>
          <w:i/>
        </w:rPr>
      </w:pPr>
      <w:r>
        <w:tab/>
      </w:r>
      <w:r w:rsidR="00133B70">
        <w:t xml:space="preserve">Yukarıdakiler ışığında </w:t>
      </w:r>
      <w:r w:rsidR="00230754">
        <w:t>s</w:t>
      </w:r>
      <w:r w:rsidRPr="00133B70">
        <w:t>omut norm denetiminin temel ve ayırt edici özelliği, bu yola ancak bakılmakta olan bir dava dolayısıyla başvurulabilmesidir.  Bu nedenle sonuçlanmış bir dava dolayısıyla somut norm denetimi yapılamaz.</w:t>
      </w:r>
    </w:p>
    <w:p w:rsidR="00AC0FE0" w:rsidRPr="00A200EF" w:rsidRDefault="00AC0FE0" w:rsidP="00AC0FE0">
      <w:pPr>
        <w:spacing w:line="360" w:lineRule="auto"/>
        <w:rPr>
          <w:b/>
          <w:i/>
        </w:rPr>
      </w:pPr>
    </w:p>
    <w:p w:rsidR="00AC0FE0" w:rsidRPr="00E93ABC" w:rsidRDefault="00AC0FE0" w:rsidP="00AC0FE0">
      <w:pPr>
        <w:spacing w:line="360" w:lineRule="auto"/>
      </w:pPr>
      <w:r w:rsidRPr="00A200EF">
        <w:rPr>
          <w:b/>
          <w:i/>
        </w:rPr>
        <w:tab/>
      </w:r>
      <w:r w:rsidR="00133B70" w:rsidRPr="00E93ABC">
        <w:t>Girne</w:t>
      </w:r>
      <w:r w:rsidRPr="00E93ABC">
        <w:t xml:space="preserve"> Kaza Mahkemesi, hükmün okunması aşamasında yapılan havale müracaatını, davayı neticelendirdikten sonra müracaata konu yasa veya yasa maddelerinin huzurundaki uyuşmazlığın çözümüne olan etkenliğinin kal</w:t>
      </w:r>
      <w:r w:rsidR="00230754" w:rsidRPr="00E93ABC">
        <w:t>madığı bir safhada karara bağla</w:t>
      </w:r>
      <w:r w:rsidRPr="00E93ABC">
        <w:t>dığından, Anayasa Mahkemesinin sonuçlanmış bir davada yapılan havaleyi karara bağlaması mümkün değildir.  Dolayısıyla</w:t>
      </w:r>
      <w:r w:rsidR="00230754" w:rsidRPr="00E93ABC">
        <w:t>,</w:t>
      </w:r>
      <w:r w:rsidRPr="00E93ABC">
        <w:t xml:space="preserve"> tarafların dava ile ilgili başka bir yargı işleminde Anayasaya aykırılık müracaatında bulunma hakları saklı kalmak kaydıyla, </w:t>
      </w:r>
      <w:r w:rsidR="00133B70" w:rsidRPr="00E93ABC">
        <w:t>Girne</w:t>
      </w:r>
      <w:r w:rsidRPr="00E93ABC">
        <w:t xml:space="preserve"> Kaza Mahkemesinin havalesinin reddine karar verilir.</w:t>
      </w:r>
    </w:p>
    <w:p w:rsidR="00AC0FE0" w:rsidRPr="002C4B87" w:rsidRDefault="00AC0FE0" w:rsidP="00120D43">
      <w:pPr>
        <w:tabs>
          <w:tab w:val="left" w:pos="709"/>
          <w:tab w:val="left" w:pos="1134"/>
          <w:tab w:val="left" w:pos="1560"/>
        </w:tabs>
        <w:spacing w:line="360" w:lineRule="auto"/>
        <w:jc w:val="both"/>
      </w:pPr>
      <w:bookmarkStart w:id="0" w:name="_GoBack"/>
      <w:bookmarkEnd w:id="0"/>
    </w:p>
    <w:p w:rsidR="0025204D" w:rsidRDefault="0025204D" w:rsidP="0017641D">
      <w:pPr>
        <w:tabs>
          <w:tab w:val="left" w:pos="709"/>
          <w:tab w:val="left" w:pos="1134"/>
          <w:tab w:val="left" w:pos="1560"/>
        </w:tabs>
        <w:spacing w:line="360" w:lineRule="auto"/>
        <w:jc w:val="both"/>
      </w:pPr>
    </w:p>
    <w:p w:rsidR="00D36401" w:rsidRDefault="0025204D" w:rsidP="0025204D">
      <w:pPr>
        <w:jc w:val="both"/>
      </w:pPr>
      <w:r>
        <w:tab/>
      </w:r>
      <w:r>
        <w:tab/>
        <w:t>(</w:t>
      </w:r>
      <w:r w:rsidR="00834ADC">
        <w:t>Narin Ferdi Şefik</w:t>
      </w:r>
      <w:r>
        <w:t xml:space="preserve">)    </w:t>
      </w:r>
      <w:r w:rsidR="00133B70">
        <w:t xml:space="preserve"> </w:t>
      </w:r>
      <w:r>
        <w:t>(Ahmet Kalkan)</w:t>
      </w:r>
    </w:p>
    <w:p w:rsidR="0025204D" w:rsidRDefault="0025204D" w:rsidP="0025204D">
      <w:pPr>
        <w:spacing w:line="360" w:lineRule="auto"/>
        <w:jc w:val="both"/>
      </w:pPr>
      <w:r>
        <w:tab/>
      </w:r>
      <w:r>
        <w:tab/>
        <w:t xml:space="preserve">      Başkan</w:t>
      </w:r>
      <w:r>
        <w:tab/>
      </w:r>
      <w:r>
        <w:tab/>
      </w:r>
      <w:r>
        <w:tab/>
      </w:r>
      <w:r>
        <w:tab/>
        <w:t>Yargıç</w:t>
      </w:r>
    </w:p>
    <w:p w:rsidR="0025204D" w:rsidRDefault="0025204D" w:rsidP="0025204D">
      <w:pPr>
        <w:spacing w:line="360" w:lineRule="auto"/>
        <w:jc w:val="both"/>
      </w:pPr>
    </w:p>
    <w:p w:rsidR="0025204D" w:rsidRDefault="0025204D" w:rsidP="0025204D">
      <w:pPr>
        <w:spacing w:line="360" w:lineRule="auto"/>
        <w:jc w:val="both"/>
      </w:pPr>
    </w:p>
    <w:p w:rsidR="0025204D" w:rsidRDefault="0025204D" w:rsidP="0025204D">
      <w:pPr>
        <w:jc w:val="both"/>
      </w:pPr>
      <w:r>
        <w:t>(Gülden Çiftçioğlu)</w:t>
      </w:r>
      <w:r>
        <w:tab/>
      </w:r>
      <w:r>
        <w:tab/>
        <w:t>(Tanju Öncül)</w:t>
      </w:r>
      <w:r>
        <w:tab/>
      </w:r>
      <w:r>
        <w:tab/>
        <w:t>(Bertan Özerdağ)</w:t>
      </w:r>
    </w:p>
    <w:p w:rsidR="0025204D" w:rsidRDefault="0025204D" w:rsidP="0025204D">
      <w:pPr>
        <w:spacing w:line="360" w:lineRule="auto"/>
        <w:jc w:val="both"/>
      </w:pPr>
      <w:r>
        <w:tab/>
        <w:t>Yargıç</w:t>
      </w:r>
      <w:r>
        <w:tab/>
      </w:r>
      <w:r>
        <w:tab/>
      </w:r>
      <w:r>
        <w:tab/>
        <w:t xml:space="preserve">     Yargıç</w:t>
      </w:r>
      <w:r>
        <w:tab/>
      </w:r>
      <w:r>
        <w:tab/>
      </w:r>
      <w:r>
        <w:tab/>
        <w:t>Yargıç</w:t>
      </w:r>
    </w:p>
    <w:p w:rsidR="0025204D" w:rsidRDefault="0025204D" w:rsidP="0025204D">
      <w:pPr>
        <w:spacing w:line="360" w:lineRule="auto"/>
        <w:jc w:val="both"/>
      </w:pPr>
    </w:p>
    <w:p w:rsidR="00133B70" w:rsidRDefault="00133B70" w:rsidP="0025204D">
      <w:pPr>
        <w:spacing w:line="360" w:lineRule="auto"/>
        <w:jc w:val="both"/>
      </w:pPr>
    </w:p>
    <w:p w:rsidR="00686829" w:rsidRDefault="00133B70" w:rsidP="00AC0FE0">
      <w:pPr>
        <w:spacing w:line="360" w:lineRule="auto"/>
        <w:jc w:val="both"/>
      </w:pPr>
      <w:r>
        <w:t>12 Aralık 2019</w:t>
      </w:r>
    </w:p>
    <w:sectPr w:rsidR="00686829" w:rsidSect="00230754">
      <w:headerReference w:type="default" r:id="rId7"/>
      <w:pgSz w:w="11906" w:h="16838"/>
      <w:pgMar w:top="1417" w:right="1133"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671" w:rsidRDefault="00957671" w:rsidP="00790496">
      <w:r>
        <w:separator/>
      </w:r>
    </w:p>
  </w:endnote>
  <w:endnote w:type="continuationSeparator" w:id="1">
    <w:p w:rsidR="00957671" w:rsidRDefault="00957671" w:rsidP="00790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671" w:rsidRDefault="00957671" w:rsidP="00790496">
      <w:r>
        <w:separator/>
      </w:r>
    </w:p>
  </w:footnote>
  <w:footnote w:type="continuationSeparator" w:id="1">
    <w:p w:rsidR="00957671" w:rsidRDefault="00957671" w:rsidP="00790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3324"/>
      <w:docPartObj>
        <w:docPartGallery w:val="Page Numbers (Top of Page)"/>
        <w:docPartUnique/>
      </w:docPartObj>
    </w:sdtPr>
    <w:sdtContent>
      <w:p w:rsidR="0025204D" w:rsidRDefault="00C514B0">
        <w:pPr>
          <w:pStyle w:val="stbilgi"/>
          <w:jc w:val="center"/>
        </w:pPr>
        <w:r>
          <w:fldChar w:fldCharType="begin"/>
        </w:r>
        <w:r w:rsidR="00EE2AE6">
          <w:instrText xml:space="preserve"> PAGE   \* MERGEFORMAT </w:instrText>
        </w:r>
        <w:r>
          <w:fldChar w:fldCharType="separate"/>
        </w:r>
        <w:r w:rsidR="00E93ABC">
          <w:t>4</w:t>
        </w:r>
        <w:r>
          <w:fldChar w:fldCharType="end"/>
        </w:r>
      </w:p>
    </w:sdtContent>
  </w:sdt>
  <w:p w:rsidR="0025204D" w:rsidRDefault="0025204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53B1E"/>
    <w:multiLevelType w:val="hybridMultilevel"/>
    <w:tmpl w:val="01F45A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86829"/>
    <w:rsid w:val="00005483"/>
    <w:rsid w:val="000235EF"/>
    <w:rsid w:val="00063697"/>
    <w:rsid w:val="00073790"/>
    <w:rsid w:val="00120D43"/>
    <w:rsid w:val="00133B70"/>
    <w:rsid w:val="0017641D"/>
    <w:rsid w:val="001860CE"/>
    <w:rsid w:val="00195020"/>
    <w:rsid w:val="0019532F"/>
    <w:rsid w:val="00195535"/>
    <w:rsid w:val="00197B94"/>
    <w:rsid w:val="001C2ED8"/>
    <w:rsid w:val="002123B3"/>
    <w:rsid w:val="00230754"/>
    <w:rsid w:val="0025204D"/>
    <w:rsid w:val="002919E2"/>
    <w:rsid w:val="002C4B87"/>
    <w:rsid w:val="002F5A0A"/>
    <w:rsid w:val="00312D06"/>
    <w:rsid w:val="0044590A"/>
    <w:rsid w:val="004579C7"/>
    <w:rsid w:val="004A4CD1"/>
    <w:rsid w:val="004B4252"/>
    <w:rsid w:val="004D0B6D"/>
    <w:rsid w:val="004D1DC3"/>
    <w:rsid w:val="004D7ECA"/>
    <w:rsid w:val="005567A2"/>
    <w:rsid w:val="005C5CB9"/>
    <w:rsid w:val="005C7F0D"/>
    <w:rsid w:val="0062117A"/>
    <w:rsid w:val="006219CF"/>
    <w:rsid w:val="00656B49"/>
    <w:rsid w:val="00663B39"/>
    <w:rsid w:val="00682586"/>
    <w:rsid w:val="006851D5"/>
    <w:rsid w:val="00686829"/>
    <w:rsid w:val="006B7C76"/>
    <w:rsid w:val="006D4537"/>
    <w:rsid w:val="006E3F27"/>
    <w:rsid w:val="00722C68"/>
    <w:rsid w:val="007345DA"/>
    <w:rsid w:val="00771637"/>
    <w:rsid w:val="00790496"/>
    <w:rsid w:val="007C4BA4"/>
    <w:rsid w:val="007E199A"/>
    <w:rsid w:val="00814758"/>
    <w:rsid w:val="00834ADC"/>
    <w:rsid w:val="00841D63"/>
    <w:rsid w:val="008B7D52"/>
    <w:rsid w:val="008C7890"/>
    <w:rsid w:val="009000AB"/>
    <w:rsid w:val="00957671"/>
    <w:rsid w:val="009C1452"/>
    <w:rsid w:val="009D7DFE"/>
    <w:rsid w:val="009E05FF"/>
    <w:rsid w:val="00A05673"/>
    <w:rsid w:val="00A1144C"/>
    <w:rsid w:val="00A200EF"/>
    <w:rsid w:val="00A32611"/>
    <w:rsid w:val="00A40880"/>
    <w:rsid w:val="00AC0FE0"/>
    <w:rsid w:val="00B052BE"/>
    <w:rsid w:val="00BE31D2"/>
    <w:rsid w:val="00C303A0"/>
    <w:rsid w:val="00C514B0"/>
    <w:rsid w:val="00C5392A"/>
    <w:rsid w:val="00CC7E2E"/>
    <w:rsid w:val="00CE3134"/>
    <w:rsid w:val="00D14930"/>
    <w:rsid w:val="00D22E17"/>
    <w:rsid w:val="00D36401"/>
    <w:rsid w:val="00D3764D"/>
    <w:rsid w:val="00D91B2C"/>
    <w:rsid w:val="00E55F23"/>
    <w:rsid w:val="00E70FAF"/>
    <w:rsid w:val="00E914A6"/>
    <w:rsid w:val="00E93ABC"/>
    <w:rsid w:val="00E940CE"/>
    <w:rsid w:val="00EE2AE6"/>
    <w:rsid w:val="00F14F53"/>
    <w:rsid w:val="00F33371"/>
    <w:rsid w:val="00F371F2"/>
    <w:rsid w:val="00F41770"/>
    <w:rsid w:val="00F5487D"/>
    <w:rsid w:val="00F64ED9"/>
    <w:rsid w:val="00F66184"/>
    <w:rsid w:val="00FC3FEA"/>
    <w:rsid w:val="00FD2236"/>
    <w:rsid w:val="00FE2F8A"/>
    <w:rsid w:val="00FF3B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27"/>
    <w:rPr>
      <w:noProof/>
    </w:rPr>
  </w:style>
  <w:style w:type="paragraph" w:styleId="Balk3">
    <w:name w:val="heading 3"/>
    <w:basedOn w:val="Normal"/>
    <w:next w:val="NormalGirinti"/>
    <w:link w:val="Balk3Char"/>
    <w:qFormat/>
    <w:rsid w:val="00686829"/>
    <w:pPr>
      <w:autoSpaceDE w:val="0"/>
      <w:autoSpaceDN w:val="0"/>
      <w:ind w:left="360"/>
      <w:outlineLvl w:val="2"/>
    </w:pPr>
    <w:rPr>
      <w:rFonts w:ascii="Arial" w:eastAsia="Times New Roman" w:hAnsi="Arial" w:cs="Arial"/>
      <w:b/>
      <w:bCs/>
      <w:noProof w:val="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686829"/>
    <w:rPr>
      <w:rFonts w:ascii="Arial" w:eastAsia="Times New Roman" w:hAnsi="Arial" w:cs="Arial"/>
      <w:b/>
      <w:bCs/>
      <w:lang w:val="en-US" w:eastAsia="tr-TR"/>
    </w:rPr>
  </w:style>
  <w:style w:type="paragraph" w:styleId="NormalGirinti">
    <w:name w:val="Normal Indent"/>
    <w:basedOn w:val="Normal"/>
    <w:uiPriority w:val="99"/>
    <w:semiHidden/>
    <w:unhideWhenUsed/>
    <w:rsid w:val="00686829"/>
    <w:pPr>
      <w:ind w:left="708"/>
    </w:pPr>
  </w:style>
  <w:style w:type="paragraph" w:styleId="stbilgi">
    <w:name w:val="header"/>
    <w:basedOn w:val="Normal"/>
    <w:link w:val="stbilgiChar"/>
    <w:uiPriority w:val="99"/>
    <w:unhideWhenUsed/>
    <w:rsid w:val="00790496"/>
    <w:pPr>
      <w:tabs>
        <w:tab w:val="center" w:pos="4536"/>
        <w:tab w:val="right" w:pos="9072"/>
      </w:tabs>
    </w:pPr>
  </w:style>
  <w:style w:type="character" w:customStyle="1" w:styleId="stbilgiChar">
    <w:name w:val="Üstbilgi Char"/>
    <w:basedOn w:val="VarsaylanParagrafYazTipi"/>
    <w:link w:val="stbilgi"/>
    <w:uiPriority w:val="99"/>
    <w:rsid w:val="00790496"/>
    <w:rPr>
      <w:noProof/>
    </w:rPr>
  </w:style>
  <w:style w:type="paragraph" w:styleId="Altbilgi">
    <w:name w:val="footer"/>
    <w:basedOn w:val="Normal"/>
    <w:link w:val="AltbilgiChar"/>
    <w:uiPriority w:val="99"/>
    <w:semiHidden/>
    <w:unhideWhenUsed/>
    <w:rsid w:val="00790496"/>
    <w:pPr>
      <w:tabs>
        <w:tab w:val="center" w:pos="4536"/>
        <w:tab w:val="right" w:pos="9072"/>
      </w:tabs>
    </w:pPr>
  </w:style>
  <w:style w:type="character" w:customStyle="1" w:styleId="AltbilgiChar">
    <w:name w:val="Altbilgi Char"/>
    <w:basedOn w:val="VarsaylanParagrafYazTipi"/>
    <w:link w:val="Altbilgi"/>
    <w:uiPriority w:val="99"/>
    <w:semiHidden/>
    <w:rsid w:val="00790496"/>
    <w:rPr>
      <w:noProof/>
    </w:rPr>
  </w:style>
  <w:style w:type="paragraph" w:styleId="ListeParagraf">
    <w:name w:val="List Paragraph"/>
    <w:basedOn w:val="Normal"/>
    <w:uiPriority w:val="34"/>
    <w:qFormat/>
    <w:rsid w:val="00D149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935</Words>
  <Characters>5334</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dc:creator>
  <cp:lastModifiedBy>mah1</cp:lastModifiedBy>
  <cp:revision>12</cp:revision>
  <cp:lastPrinted>2019-12-16T06:50:00Z</cp:lastPrinted>
  <dcterms:created xsi:type="dcterms:W3CDTF">2019-12-05T11:57:00Z</dcterms:created>
  <dcterms:modified xsi:type="dcterms:W3CDTF">2019-12-16T07:57:00Z</dcterms:modified>
</cp:coreProperties>
</file>