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2" w:rsidRDefault="004D49F2" w:rsidP="004D49F2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4D49F2" w:rsidRDefault="004D49F2" w:rsidP="004D49F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4D49F2" w:rsidRDefault="004D49F2" w:rsidP="004D49F2">
      <w:pPr>
        <w:pStyle w:val="Heading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Yedek Üye</w:t>
      </w: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/>
    <w:p w:rsidR="004D49F2" w:rsidRDefault="004D49F2" w:rsidP="004D49F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798. Toplantı</w:t>
      </w:r>
      <w:r>
        <w:rPr>
          <w:rFonts w:ascii="Courier New" w:hAnsi="Courier New" w:cs="Courier New"/>
        </w:rPr>
        <w:tab/>
        <w:t xml:space="preserve">Yüksek Seçim Kurulunun yukarıda oluştuğu biçimde </w:t>
      </w:r>
    </w:p>
    <w:p w:rsidR="004D49F2" w:rsidRDefault="004D49F2" w:rsidP="004D49F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24 Nisan 2004 Cumartesi günü ö.e. saat 09.30’da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Yüksek Mahkemede yapmış olduğu toplantı tutanakları.</w:t>
      </w:r>
    </w:p>
    <w:p w:rsidR="004D49F2" w:rsidRDefault="004D49F2" w:rsidP="004D49F2">
      <w:pPr>
        <w:rPr>
          <w:rFonts w:ascii="Courier New" w:hAnsi="Courier New" w:cs="Courier New"/>
          <w:b/>
          <w:bCs/>
        </w:rPr>
      </w:pPr>
    </w:p>
    <w:p w:rsidR="004D49F2" w:rsidRDefault="004D49F2" w:rsidP="004D49F2">
      <w:pPr>
        <w:rPr>
          <w:rFonts w:ascii="Courier New" w:hAnsi="Courier New" w:cs="Courier New"/>
          <w:b/>
          <w:bCs/>
        </w:rPr>
      </w:pPr>
    </w:p>
    <w:p w:rsidR="004D49F2" w:rsidRDefault="004D49F2" w:rsidP="004D49F2">
      <w:pPr>
        <w:numPr>
          <w:ilvl w:val="0"/>
          <w:numId w:val="1"/>
        </w:numPr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u w:val="single"/>
        </w:rPr>
        <w:t>Cumhuriyetçi Türk Partisinden alınan yazı.</w:t>
      </w:r>
    </w:p>
    <w:p w:rsidR="004D49F2" w:rsidRDefault="004D49F2" w:rsidP="004D49F2">
      <w:pPr>
        <w:rPr>
          <w:rFonts w:ascii="Courier New" w:hAnsi="Courier New" w:cs="Courier New"/>
          <w:bCs/>
          <w:u w:val="single"/>
        </w:rPr>
      </w:pPr>
    </w:p>
    <w:p w:rsidR="004D49F2" w:rsidRDefault="004D49F2" w:rsidP="004D49F2">
      <w:pPr>
        <w:rPr>
          <w:rFonts w:ascii="Courier New" w:hAnsi="Courier New" w:cs="Courier New"/>
          <w:bCs/>
          <w:u w:val="single"/>
        </w:rPr>
      </w:pP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Cumhuriyetçi Türk Partisi Genel Sekreterinden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24 Nisan 2004 tarihinde alınan yazıda, </w:t>
      </w: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24 Nisan 2004 tarihli “Türkiye’de YENİÇAĞ”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gazetesinin 1. sayfasında değiştirilmiş şekliyle 1976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Seçim ve Halkoylaması Yasası’nın 65’inci maddesine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aykırı yayınlar yapıldığını, sözkonusu gazetenin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satışının ve dağıtımının yasaklanmasını, dağıtılan ve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gazete bayilerinde ve/veya dükkan ve/veya benzeri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yerlerde kalan sözkonusu gazetelerin toplatılmasını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talep etti. </w:t>
      </w: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Konu görüşüldü, tartışıldı.</w:t>
      </w: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24 Nisan 2004 tarihli “Türkiye’de YENİÇAĞ”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Gazetesinin 1. sayfasında değiştirilmiş şekliyle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5/1976 sayılı Seçim ve Halkoylaması Yasasının 65.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maddesine aykırı yayımlar yapıldığından;</w:t>
      </w: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Söz konusu Gazetenin Kuzey Kıbrıs Türk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Cumhuriyetinde bütün İlçelerde dağıtılmasının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yasaklanmasına ve bu gazetenin evlere dağıtılan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nüshalarının dışında dağıtılan nüshalarının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bayilerden, tevziatçılardan ve toplu veya sair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şekilde bulundukları yerlerden toplattırılmasına ve </w:t>
      </w:r>
      <w:r>
        <w:rPr>
          <w:b/>
          <w:bCs/>
          <w:sz w:val="22"/>
          <w:szCs w:val="22"/>
        </w:rPr>
        <w:t>Karar No.</w:t>
      </w:r>
      <w:r>
        <w:rPr>
          <w:b/>
          <w:bCs/>
          <w:sz w:val="22"/>
          <w:szCs w:val="22"/>
        </w:rPr>
        <w:tab/>
      </w:r>
      <w:r>
        <w:rPr>
          <w:rFonts w:ascii="Courier New" w:hAnsi="Courier New" w:cs="Courier New"/>
          <w:bCs/>
        </w:rPr>
        <w:t xml:space="preserve">bu kararın, gereğini yapması için, bir yazı ile, </w:t>
      </w:r>
      <w:r>
        <w:rPr>
          <w:b/>
          <w:bCs/>
          <w:sz w:val="22"/>
          <w:szCs w:val="22"/>
        </w:rPr>
        <w:t>27/2004</w:t>
      </w:r>
      <w:r>
        <w:rPr>
          <w:b/>
          <w:bCs/>
          <w:sz w:val="22"/>
          <w:szCs w:val="22"/>
        </w:rPr>
        <w:tab/>
      </w:r>
      <w:r>
        <w:rPr>
          <w:rFonts w:ascii="Courier New" w:hAnsi="Courier New" w:cs="Courier New"/>
          <w:bCs/>
        </w:rPr>
        <w:t>ivedilikle Polis Genel Müdürlüğüne gönderilmesine;</w:t>
      </w: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karar verildi. </w:t>
      </w: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</w:p>
    <w:p w:rsidR="004D49F2" w:rsidRDefault="004D49F2" w:rsidP="004D49F2">
      <w:pPr>
        <w:spacing w:line="360" w:lineRule="auto"/>
        <w:rPr>
          <w:rFonts w:ascii="Courier New" w:hAnsi="Courier New" w:cs="Courier New"/>
          <w:bCs/>
        </w:rPr>
      </w:pPr>
    </w:p>
    <w:p w:rsidR="004D49F2" w:rsidRPr="00044327" w:rsidRDefault="004D49F2" w:rsidP="004D49F2">
      <w:pPr>
        <w:spacing w:line="360" w:lineRule="auto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</w:p>
    <w:p w:rsidR="004D49F2" w:rsidRDefault="004D49F2" w:rsidP="004D49F2">
      <w:pPr>
        <w:rPr>
          <w:rFonts w:ascii="Courier New" w:hAnsi="Courier New" w:cs="Courier New"/>
          <w:b/>
          <w:bCs/>
        </w:rPr>
      </w:pPr>
    </w:p>
    <w:p w:rsidR="004D49F2" w:rsidRDefault="004D49F2" w:rsidP="004D49F2">
      <w:pPr>
        <w:rPr>
          <w:rFonts w:ascii="Courier New" w:hAnsi="Courier New" w:cs="Courier New"/>
          <w:b/>
          <w:bCs/>
        </w:rPr>
      </w:pPr>
    </w:p>
    <w:p w:rsidR="004D49F2" w:rsidRDefault="004D49F2" w:rsidP="004D49F2">
      <w:pPr>
        <w:rPr>
          <w:rFonts w:ascii="Courier New" w:hAnsi="Courier New" w:cs="Courier New"/>
          <w:b/>
          <w:bCs/>
        </w:rPr>
      </w:pPr>
    </w:p>
    <w:p w:rsidR="004D49F2" w:rsidRDefault="004D49F2" w:rsidP="004D49F2">
      <w:pPr>
        <w:rPr>
          <w:rFonts w:ascii="Courier New" w:hAnsi="Courier New" w:cs="Courier New"/>
          <w:b/>
          <w:bCs/>
        </w:rPr>
      </w:pPr>
    </w:p>
    <w:p w:rsidR="004D49F2" w:rsidRDefault="004D49F2" w:rsidP="004D49F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(Taner Erginel)</w:t>
      </w: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</w:t>
      </w:r>
      <w:r>
        <w:rPr>
          <w:rFonts w:ascii="Courier New" w:hAnsi="Courier New" w:cs="Courier New"/>
        </w:rPr>
        <w:tab/>
        <w:t xml:space="preserve">    Başkan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(Mustafa H. Özkök)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(Gönül Erönen)</w:t>
      </w:r>
    </w:p>
    <w:p w:rsidR="004D49F2" w:rsidRDefault="004D49F2" w:rsidP="004D49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Üye</w:t>
      </w:r>
      <w:r>
        <w:rPr>
          <w:rFonts w:ascii="Courier New" w:hAnsi="Courier New" w:cs="Courier New"/>
        </w:rPr>
        <w:tab/>
      </w: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rPr>
          <w:rFonts w:ascii="Courier New" w:hAnsi="Courier New" w:cs="Courier New"/>
        </w:rPr>
      </w:pPr>
    </w:p>
    <w:p w:rsidR="004D49F2" w:rsidRDefault="004D49F2" w:rsidP="004D49F2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(Seyit A. Bensen)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(Şafak Öneri)</w:t>
      </w:r>
    </w:p>
    <w:p w:rsidR="004D49F2" w:rsidRDefault="004D49F2" w:rsidP="004D49F2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Üye</w:t>
      </w:r>
    </w:p>
    <w:p w:rsidR="004D49F2" w:rsidRDefault="004D49F2" w:rsidP="004D49F2"/>
    <w:p w:rsidR="00AC41EB" w:rsidRDefault="00AC41EB">
      <w:bookmarkStart w:id="0" w:name="_GoBack"/>
      <w:bookmarkEnd w:id="0"/>
    </w:p>
    <w:sectPr w:rsidR="00AC41EB" w:rsidSect="0004432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2C" w:rsidRDefault="004D49F2" w:rsidP="000443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82C" w:rsidRDefault="004D4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2C" w:rsidRDefault="004D49F2" w:rsidP="000443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082C" w:rsidRDefault="004D4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73F"/>
    <w:multiLevelType w:val="hybridMultilevel"/>
    <w:tmpl w:val="9B2A482A"/>
    <w:lvl w:ilvl="0" w:tplc="4ABEE83A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2"/>
    <w:rsid w:val="004D49F2"/>
    <w:rsid w:val="00A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9F2"/>
    <w:pPr>
      <w:keepNext/>
      <w:outlineLvl w:val="0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9F2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D49F2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rsid w:val="004D49F2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D4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49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9F2"/>
    <w:pPr>
      <w:keepNext/>
      <w:outlineLvl w:val="0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9F2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D49F2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rsid w:val="004D49F2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D4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49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2020-09-04T12:12:00Z</dcterms:created>
  <dcterms:modified xsi:type="dcterms:W3CDTF">2020-09-04T12:12:00Z</dcterms:modified>
</cp:coreProperties>
</file>