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C0" w:rsidRDefault="001730E2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D.1/2018</w:t>
      </w:r>
      <w:r w:rsidR="00D86AC0">
        <w:rPr>
          <w:rFonts w:ascii="Courier New" w:hAnsi="Courier New" w:cs="Courier New"/>
        </w:rPr>
        <w:t xml:space="preserve">                                       YİM 189/2011</w:t>
      </w: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İdare Mahkemesinde</w:t>
      </w: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Anayasa’nın 152.maddesi Hakkında.</w:t>
      </w: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Yargıç Beril Çağdal huzurunda.</w:t>
      </w: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D86AC0" w:rsidP="00D86AC0">
      <w:pPr>
        <w:pStyle w:val="Header"/>
        <w:tabs>
          <w:tab w:val="left" w:pos="708"/>
          <w:tab w:val="left" w:pos="1134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Davacı: Hasan İsaoğulları,Cami Yanı,No:12,Göçmenköy-Lefkoşa.</w:t>
      </w: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D86AC0" w:rsidP="00D86AC0">
      <w:pPr>
        <w:pStyle w:val="Header"/>
        <w:numPr>
          <w:ilvl w:val="0"/>
          <w:numId w:val="1"/>
        </w:numPr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ile –</w:t>
      </w: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1730E2" w:rsidP="001730E2">
      <w:pPr>
        <w:tabs>
          <w:tab w:val="left" w:pos="170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Davalı:No.</w:t>
      </w:r>
      <w:r w:rsidR="00D86AC0">
        <w:rPr>
          <w:rFonts w:ascii="Courier New" w:hAnsi="Courier New" w:cs="Courier New"/>
          <w:sz w:val="24"/>
          <w:szCs w:val="24"/>
        </w:rPr>
        <w:t xml:space="preserve">1-KKTC Güvenlik Kuvvetleri Komutanlığı Polis Genel </w:t>
      </w:r>
    </w:p>
    <w:p w:rsidR="00D86AC0" w:rsidRDefault="001730E2" w:rsidP="00D86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D86AC0">
        <w:rPr>
          <w:rFonts w:ascii="Courier New" w:hAnsi="Courier New" w:cs="Courier New"/>
          <w:sz w:val="24"/>
          <w:szCs w:val="24"/>
        </w:rPr>
        <w:t>Müdürlüğü,Boğaz,Gi</w:t>
      </w:r>
      <w:r>
        <w:rPr>
          <w:rFonts w:ascii="Courier New" w:hAnsi="Courier New" w:cs="Courier New"/>
          <w:sz w:val="24"/>
          <w:szCs w:val="24"/>
        </w:rPr>
        <w:t>rne vasıtasıyla KKTC Başsavcısı-</w:t>
      </w:r>
    </w:p>
    <w:p w:rsidR="00D86AC0" w:rsidRDefault="00D86AC0" w:rsidP="00D86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1730E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Lefkoşa.</w:t>
      </w:r>
    </w:p>
    <w:p w:rsidR="001730E2" w:rsidRDefault="001730E2" w:rsidP="00D86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No.</w:t>
      </w:r>
      <w:r w:rsidR="00D86AC0">
        <w:rPr>
          <w:rFonts w:ascii="Courier New" w:hAnsi="Courier New" w:cs="Courier New"/>
          <w:sz w:val="24"/>
          <w:szCs w:val="24"/>
        </w:rPr>
        <w:t>2-Polis Örgütü Polis Hizmetleri Komisyonu vasıtasıy</w:t>
      </w:r>
      <w:r>
        <w:rPr>
          <w:rFonts w:ascii="Courier New" w:hAnsi="Courier New" w:cs="Courier New"/>
          <w:sz w:val="24"/>
          <w:szCs w:val="24"/>
        </w:rPr>
        <w:t>-</w:t>
      </w:r>
    </w:p>
    <w:p w:rsidR="00D86AC0" w:rsidRDefault="001730E2" w:rsidP="00D86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D86AC0">
        <w:rPr>
          <w:rFonts w:ascii="Courier New" w:hAnsi="Courier New" w:cs="Courier New"/>
          <w:sz w:val="24"/>
          <w:szCs w:val="24"/>
        </w:rPr>
        <w:t>la KKTC Başsavcısı-Lefkoşa.</w:t>
      </w:r>
    </w:p>
    <w:p w:rsidR="00D86AC0" w:rsidRDefault="00D86AC0" w:rsidP="00D86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  </w:t>
      </w:r>
    </w:p>
    <w:p w:rsidR="00D86AC0" w:rsidRDefault="00D86AC0" w:rsidP="00D86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</w:t>
      </w:r>
    </w:p>
    <w:p w:rsidR="00D86AC0" w:rsidRDefault="00D86AC0" w:rsidP="00D86AC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A r a s ı n d a.</w:t>
      </w:r>
    </w:p>
    <w:p w:rsidR="00E429CE" w:rsidRDefault="00E429CE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</w:t>
      </w:r>
      <w:r w:rsidR="00F42408">
        <w:rPr>
          <w:rFonts w:ascii="Courier New" w:hAnsi="Courier New" w:cs="Courier New"/>
        </w:rPr>
        <w:t>vacı namına: Avukat Barış Mamalı</w:t>
      </w:r>
      <w:r>
        <w:rPr>
          <w:rFonts w:ascii="Courier New" w:hAnsi="Courier New" w:cs="Courier New"/>
        </w:rPr>
        <w:t xml:space="preserve"> </w:t>
      </w:r>
    </w:p>
    <w:p w:rsidR="00D86AC0" w:rsidRDefault="00D86AC0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namına: Kıdemli Savcı Sarper Altıncık</w:t>
      </w:r>
    </w:p>
    <w:p w:rsidR="00E429CE" w:rsidRDefault="00E429CE" w:rsidP="00D86AC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D86AC0" w:rsidRDefault="00D86AC0" w:rsidP="00D86AC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</w:t>
      </w:r>
    </w:p>
    <w:p w:rsidR="00D86AC0" w:rsidRDefault="00D86AC0" w:rsidP="00D86AC0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0E0F7C" w:rsidRDefault="00C84A20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Davacının  Davalılar aleyhine dosyalamış olduğu davasın</w:t>
      </w:r>
      <w:r w:rsidR="00FC5A2E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daki talepler şöyledir:</w:t>
      </w:r>
    </w:p>
    <w:p w:rsidR="00630294" w:rsidRDefault="00CF00B1" w:rsidP="0063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“A) Davalı No 2 tarafından oybirliği ile alınan davacının </w:t>
      </w:r>
      <w:r w:rsidR="00630294">
        <w:rPr>
          <w:rFonts w:ascii="Courier New" w:hAnsi="Courier New" w:cs="Courier New"/>
          <w:sz w:val="24"/>
          <w:szCs w:val="24"/>
        </w:rPr>
        <w:t xml:space="preserve"> </w:t>
      </w:r>
    </w:p>
    <w:p w:rsidR="00CF00B1" w:rsidRDefault="00CF00B1" w:rsidP="00630294">
      <w:pPr>
        <w:spacing w:after="0" w:line="240" w:lineRule="auto"/>
        <w:ind w:left="12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meslekten ihraç kararının ve/veya davalı no.2 tarafın</w:t>
      </w:r>
      <w:r w:rsidR="0099424A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dan 22/9/2011 tarihinde alınan ve Davacının </w:t>
      </w:r>
      <w:r w:rsidR="00630294">
        <w:rPr>
          <w:rFonts w:ascii="Courier New" w:hAnsi="Courier New" w:cs="Courier New"/>
          <w:sz w:val="24"/>
          <w:szCs w:val="24"/>
        </w:rPr>
        <w:t>meslekten sürekli olarak çıkarılmasına ilişkin kararın ve/veya bu hususlardaki tüm işlemlerin esaslı bir şekilde sakat olması nedeniyle yoklukla malül olduğuna ve/veya kanunsuz ve/veya hükümsüz ve/veya etkisiz olduğuna ve hiçbir sonuç doğurmayacağına;</w:t>
      </w:r>
    </w:p>
    <w:p w:rsidR="0099424A" w:rsidRDefault="0099424A" w:rsidP="00630294">
      <w:pPr>
        <w:spacing w:after="0" w:line="240" w:lineRule="auto"/>
        <w:ind w:left="1200"/>
        <w:jc w:val="both"/>
        <w:rPr>
          <w:rFonts w:ascii="Courier New" w:hAnsi="Courier New" w:cs="Courier New"/>
          <w:sz w:val="24"/>
          <w:szCs w:val="24"/>
        </w:rPr>
      </w:pPr>
    </w:p>
    <w:p w:rsidR="0099424A" w:rsidRDefault="00630294" w:rsidP="0063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B) Davalılar ve/veya Davalı No 2 tarafından oybirliği ile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30294">
        <w:rPr>
          <w:rFonts w:ascii="Courier New" w:hAnsi="Courier New" w:cs="Courier New"/>
          <w:sz w:val="24"/>
          <w:szCs w:val="24"/>
        </w:rPr>
        <w:t xml:space="preserve">alınan davacının meslekten ihraç kararının ve/veya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30294">
        <w:rPr>
          <w:rFonts w:ascii="Courier New" w:hAnsi="Courier New" w:cs="Courier New"/>
          <w:sz w:val="24"/>
          <w:szCs w:val="24"/>
        </w:rPr>
        <w:t xml:space="preserve">davalı no.2 tarafından 22/9/2011 tarihinde alınan ve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30294">
        <w:rPr>
          <w:rFonts w:ascii="Courier New" w:hAnsi="Courier New" w:cs="Courier New"/>
          <w:sz w:val="24"/>
          <w:szCs w:val="24"/>
        </w:rPr>
        <w:t>Davacının meslekten sürekli olarak çıkarılmasına</w:t>
      </w:r>
      <w:r>
        <w:rPr>
          <w:rFonts w:ascii="Courier New" w:hAnsi="Courier New" w:cs="Courier New"/>
          <w:sz w:val="24"/>
          <w:szCs w:val="24"/>
        </w:rPr>
        <w:t xml:space="preserve"> iliş-</w:t>
      </w:r>
      <w:r w:rsidR="00630294">
        <w:rPr>
          <w:rFonts w:ascii="Courier New" w:hAnsi="Courier New" w:cs="Courier New"/>
          <w:sz w:val="24"/>
          <w:szCs w:val="24"/>
        </w:rPr>
        <w:t xml:space="preserve">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30294">
        <w:rPr>
          <w:rFonts w:ascii="Courier New" w:hAnsi="Courier New" w:cs="Courier New"/>
          <w:sz w:val="24"/>
          <w:szCs w:val="24"/>
        </w:rPr>
        <w:t xml:space="preserve">kin kararın ve/veya mezkur karara ilişkin </w:t>
      </w:r>
      <w:r>
        <w:rPr>
          <w:rFonts w:ascii="Courier New" w:hAnsi="Courier New" w:cs="Courier New"/>
          <w:sz w:val="24"/>
          <w:szCs w:val="24"/>
        </w:rPr>
        <w:t>davalı</w:t>
      </w:r>
      <w:r w:rsidR="00630294">
        <w:rPr>
          <w:rFonts w:ascii="Courier New" w:hAnsi="Courier New" w:cs="Courier New"/>
          <w:sz w:val="24"/>
          <w:szCs w:val="24"/>
        </w:rPr>
        <w:t xml:space="preserve">lara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30294">
        <w:rPr>
          <w:rFonts w:ascii="Courier New" w:hAnsi="Courier New" w:cs="Courier New"/>
          <w:sz w:val="24"/>
          <w:szCs w:val="24"/>
        </w:rPr>
        <w:t xml:space="preserve">ait tüm işlemlerin kanunsuz ve/veya hükümsüz ve/veya </w:t>
      </w:r>
    </w:p>
    <w:p w:rsidR="00630294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30294">
        <w:rPr>
          <w:rFonts w:ascii="Courier New" w:hAnsi="Courier New" w:cs="Courier New"/>
          <w:sz w:val="24"/>
          <w:szCs w:val="24"/>
        </w:rPr>
        <w:t>etkisiz olduğuna ve hiçbir sonuç</w:t>
      </w:r>
      <w:r>
        <w:rPr>
          <w:rFonts w:ascii="Courier New" w:hAnsi="Courier New" w:cs="Courier New"/>
          <w:sz w:val="24"/>
          <w:szCs w:val="24"/>
        </w:rPr>
        <w:t xml:space="preserve"> doğurmayacağına</w:t>
      </w:r>
      <w:r w:rsidR="001730E2">
        <w:rPr>
          <w:rFonts w:ascii="Courier New" w:hAnsi="Courier New" w:cs="Courier New"/>
          <w:sz w:val="24"/>
          <w:szCs w:val="24"/>
        </w:rPr>
        <w:t>;</w:t>
      </w:r>
    </w:p>
    <w:p w:rsidR="00E429CE" w:rsidRDefault="00E429CE" w:rsidP="00AB62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C) Davalıların ve/veya davalı No.2’nin davacı aleyhine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verilen meslekten sürekli ihraç kararı tahtında Davalı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No.1 ve/veya Davalı No.2 tarafından yapılmış olan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herhangi bir işlem ve/veya kararın hükümsüz ve etkisiz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olduğuna ve/veya herhangi bir sonuç doğurmayacağına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ve/veya davacının disiplin kovuşturmasına tabi</w:t>
      </w:r>
      <w:r w:rsidR="00AB625A">
        <w:rPr>
          <w:rFonts w:ascii="Courier New" w:hAnsi="Courier New" w:cs="Courier New"/>
          <w:sz w:val="24"/>
          <w:szCs w:val="24"/>
        </w:rPr>
        <w:t xml:space="preserve"> tutul-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mamasının yapılmaması gereken bir ihmal olduğuna</w:t>
      </w:r>
      <w:r w:rsidR="00AB625A">
        <w:rPr>
          <w:rFonts w:ascii="Courier New" w:hAnsi="Courier New" w:cs="Courier New"/>
          <w:sz w:val="24"/>
          <w:szCs w:val="24"/>
        </w:rPr>
        <w:t xml:space="preserve"> dair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84A20" w:rsidRDefault="00AB625A" w:rsidP="00AB625A">
      <w:pPr>
        <w:tabs>
          <w:tab w:val="left" w:pos="1134"/>
        </w:tabs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9424A">
        <w:rPr>
          <w:rFonts w:ascii="Courier New" w:hAnsi="Courier New" w:cs="Courier New"/>
          <w:sz w:val="24"/>
          <w:szCs w:val="24"/>
        </w:rPr>
        <w:t>bir emir veya hüküm itası.”</w:t>
      </w:r>
    </w:p>
    <w:p w:rsidR="0099424A" w:rsidRDefault="0099424A" w:rsidP="0099424A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C70145" w:rsidRDefault="00C84A20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Davacının davasını dayandırdığı iddialar,</w:t>
      </w:r>
      <w:r w:rsidR="00FC5A2E">
        <w:rPr>
          <w:rFonts w:ascii="Courier New" w:hAnsi="Courier New" w:cs="Courier New"/>
          <w:sz w:val="24"/>
          <w:szCs w:val="24"/>
        </w:rPr>
        <w:t xml:space="preserve"> Davalıların dava konusu karar</w:t>
      </w:r>
      <w:r w:rsidR="001730E2">
        <w:rPr>
          <w:rFonts w:ascii="Courier New" w:hAnsi="Courier New" w:cs="Courier New"/>
          <w:sz w:val="24"/>
          <w:szCs w:val="24"/>
        </w:rPr>
        <w:t>ı alırken yetkilerini aştıkları</w:t>
      </w:r>
      <w:r w:rsidR="00FC5A2E">
        <w:rPr>
          <w:rFonts w:ascii="Courier New" w:hAnsi="Courier New" w:cs="Courier New"/>
          <w:sz w:val="24"/>
          <w:szCs w:val="24"/>
        </w:rPr>
        <w:t xml:space="preserve"> veya kötüye kul</w:t>
      </w:r>
      <w:r w:rsidR="001730E2">
        <w:rPr>
          <w:rFonts w:ascii="Courier New" w:hAnsi="Courier New" w:cs="Courier New"/>
          <w:sz w:val="24"/>
          <w:szCs w:val="24"/>
        </w:rPr>
        <w:t>-</w:t>
      </w:r>
      <w:r w:rsidR="00FC5A2E">
        <w:rPr>
          <w:rFonts w:ascii="Courier New" w:hAnsi="Courier New" w:cs="Courier New"/>
          <w:sz w:val="24"/>
          <w:szCs w:val="24"/>
        </w:rPr>
        <w:t>landıkları, takdir yetkilerini doğru kullanmadıkları, keyfi olarak karar aldıkları,”lehte kanun uygulaması” ilkesini dik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1730E2">
        <w:rPr>
          <w:rFonts w:ascii="Courier New" w:hAnsi="Courier New" w:cs="Courier New"/>
          <w:sz w:val="24"/>
          <w:szCs w:val="24"/>
        </w:rPr>
        <w:t>kate almadıkları, gerekçesiz karar ürettikleri, D</w:t>
      </w:r>
      <w:r w:rsidR="00FC5A2E">
        <w:rPr>
          <w:rFonts w:ascii="Courier New" w:hAnsi="Courier New" w:cs="Courier New"/>
          <w:sz w:val="24"/>
          <w:szCs w:val="24"/>
        </w:rPr>
        <w:t>avacını</w:t>
      </w:r>
      <w:r w:rsidR="00027B2B">
        <w:rPr>
          <w:rFonts w:ascii="Courier New" w:hAnsi="Courier New" w:cs="Courier New"/>
          <w:sz w:val="24"/>
          <w:szCs w:val="24"/>
        </w:rPr>
        <w:t>n</w:t>
      </w:r>
      <w:r w:rsidR="00570C08">
        <w:rPr>
          <w:rFonts w:ascii="Courier New" w:hAnsi="Courier New" w:cs="Courier New"/>
          <w:sz w:val="24"/>
          <w:szCs w:val="24"/>
        </w:rPr>
        <w:t xml:space="preserve"> du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570C08">
        <w:rPr>
          <w:rFonts w:ascii="Courier New" w:hAnsi="Courier New" w:cs="Courier New"/>
          <w:sz w:val="24"/>
          <w:szCs w:val="24"/>
        </w:rPr>
        <w:t>rumu ile ilgili özel madde varken genel maddeye dayanarak iş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1730E2">
        <w:rPr>
          <w:rFonts w:ascii="Courier New" w:hAnsi="Courier New" w:cs="Courier New"/>
          <w:sz w:val="24"/>
          <w:szCs w:val="24"/>
        </w:rPr>
        <w:t>lem yaptıkları,</w:t>
      </w:r>
      <w:r w:rsidR="00570C08">
        <w:rPr>
          <w:rFonts w:ascii="Courier New" w:hAnsi="Courier New" w:cs="Courier New"/>
          <w:sz w:val="24"/>
          <w:szCs w:val="24"/>
        </w:rPr>
        <w:t xml:space="preserve"> adil y</w:t>
      </w:r>
      <w:r w:rsidR="001730E2">
        <w:rPr>
          <w:rFonts w:ascii="Courier New" w:hAnsi="Courier New" w:cs="Courier New"/>
          <w:sz w:val="24"/>
          <w:szCs w:val="24"/>
        </w:rPr>
        <w:t>argılama ilkelerine uymadıkları,</w:t>
      </w:r>
      <w:r w:rsidR="00C70145">
        <w:rPr>
          <w:rFonts w:ascii="Courier New" w:hAnsi="Courier New" w:cs="Courier New"/>
          <w:sz w:val="24"/>
          <w:szCs w:val="24"/>
        </w:rPr>
        <w:t xml:space="preserve"> savunma hakkını hiçe saydıkla</w:t>
      </w:r>
      <w:r w:rsidR="001730E2">
        <w:rPr>
          <w:rFonts w:ascii="Courier New" w:hAnsi="Courier New" w:cs="Courier New"/>
          <w:sz w:val="24"/>
          <w:szCs w:val="24"/>
        </w:rPr>
        <w:t>rı, Ceza Mahkemesinin Davacı le</w:t>
      </w:r>
      <w:r w:rsidR="00C70145">
        <w:rPr>
          <w:rFonts w:ascii="Courier New" w:hAnsi="Courier New" w:cs="Courier New"/>
          <w:sz w:val="24"/>
          <w:szCs w:val="24"/>
        </w:rPr>
        <w:t>hine yap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C70145">
        <w:rPr>
          <w:rFonts w:ascii="Courier New" w:hAnsi="Courier New" w:cs="Courier New"/>
          <w:sz w:val="24"/>
          <w:szCs w:val="24"/>
        </w:rPr>
        <w:t>tığı tespitleri ve/veya meslekten ihraç edilmesi hususundaki bulgularını hiçe saydıkları, disiplin yargılama işlemlerinde bulunmadan Davacıyı meslekten ihraç etmekle yasaya aykırı dav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C70145">
        <w:rPr>
          <w:rFonts w:ascii="Courier New" w:hAnsi="Courier New" w:cs="Courier New"/>
          <w:sz w:val="24"/>
          <w:szCs w:val="24"/>
        </w:rPr>
        <w:t>randıkları şeklinde özetlenebilir.</w:t>
      </w:r>
    </w:p>
    <w:p w:rsidR="00532B75" w:rsidRDefault="00C70145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Davalılar tarafından dosyalanan Müdafaa Takririnde ise</w:t>
      </w:r>
      <w:r w:rsidR="001730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kararın mevzuata ve genel hukuk prensiplerine uygun olduğu, dava konusu karar veya işlemin bir disiplin kovuşturması veya soruşturması olmadığı, Davalı No.2’ye yasa tarafından verilen</w:t>
      </w:r>
      <w:r w:rsidR="009E7221">
        <w:rPr>
          <w:rFonts w:ascii="Courier New" w:hAnsi="Courier New" w:cs="Courier New"/>
          <w:sz w:val="24"/>
          <w:szCs w:val="24"/>
        </w:rPr>
        <w:t xml:space="preserve"> özel yetkiden kaynaklanan bir karar veya işlem olduğu, Davacı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9E7221">
        <w:rPr>
          <w:rFonts w:ascii="Courier New" w:hAnsi="Courier New" w:cs="Courier New"/>
          <w:sz w:val="24"/>
          <w:szCs w:val="24"/>
        </w:rPr>
        <w:t xml:space="preserve">nın savunma yapmaya davet </w:t>
      </w:r>
      <w:r w:rsidR="001730E2">
        <w:rPr>
          <w:rFonts w:ascii="Courier New" w:hAnsi="Courier New" w:cs="Courier New"/>
          <w:sz w:val="24"/>
          <w:szCs w:val="24"/>
        </w:rPr>
        <w:t>edildiği ve savunmasını yaptığı,</w:t>
      </w:r>
      <w:r w:rsidR="009E7221">
        <w:rPr>
          <w:rFonts w:ascii="Courier New" w:hAnsi="Courier New" w:cs="Courier New"/>
          <w:sz w:val="24"/>
          <w:szCs w:val="24"/>
        </w:rPr>
        <w:t xml:space="preserve"> Polis Hizmetleri Komisyonunun polis mensuplarını meslekten</w:t>
      </w:r>
      <w:r w:rsidR="003C3CCF">
        <w:rPr>
          <w:rFonts w:ascii="Courier New" w:hAnsi="Courier New" w:cs="Courier New"/>
          <w:sz w:val="24"/>
          <w:szCs w:val="24"/>
        </w:rPr>
        <w:t xml:space="preserve"> çı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1730E2">
        <w:rPr>
          <w:rFonts w:ascii="Courier New" w:hAnsi="Courier New" w:cs="Courier New"/>
          <w:sz w:val="24"/>
          <w:szCs w:val="24"/>
        </w:rPr>
        <w:t>karmaya yetkili olduğu,</w:t>
      </w:r>
      <w:r w:rsidR="003C3CCF">
        <w:rPr>
          <w:rFonts w:ascii="Courier New" w:hAnsi="Courier New" w:cs="Courier New"/>
          <w:sz w:val="24"/>
          <w:szCs w:val="24"/>
        </w:rPr>
        <w:t xml:space="preserve"> Davacının hakkında yapılan cezai so</w:t>
      </w:r>
      <w:r w:rsidR="002751A1">
        <w:rPr>
          <w:rFonts w:ascii="Courier New" w:hAnsi="Courier New" w:cs="Courier New"/>
          <w:sz w:val="24"/>
          <w:szCs w:val="24"/>
        </w:rPr>
        <w:t>-</w:t>
      </w:r>
      <w:r w:rsidR="003C3CCF">
        <w:rPr>
          <w:rFonts w:ascii="Courier New" w:hAnsi="Courier New" w:cs="Courier New"/>
          <w:sz w:val="24"/>
          <w:szCs w:val="24"/>
        </w:rPr>
        <w:t>ruşturma sonucunda dosyalanan ceza davası neticesinde sahte belge düzenleme, sahtelenm</w:t>
      </w:r>
      <w:r w:rsidR="001730E2">
        <w:rPr>
          <w:rFonts w:ascii="Courier New" w:hAnsi="Courier New" w:cs="Courier New"/>
          <w:sz w:val="24"/>
          <w:szCs w:val="24"/>
        </w:rPr>
        <w:t>iş resmi belgeyi tedavüle sürme,</w:t>
      </w:r>
      <w:r w:rsidR="003C3CCF">
        <w:rPr>
          <w:rFonts w:ascii="Courier New" w:hAnsi="Courier New" w:cs="Courier New"/>
          <w:sz w:val="24"/>
          <w:szCs w:val="24"/>
        </w:rPr>
        <w:t xml:space="preserve"> sahte davranışla kayıt sağlama, kamu görevliler</w:t>
      </w:r>
      <w:r w:rsidR="002751A1">
        <w:rPr>
          <w:rFonts w:ascii="Courier New" w:hAnsi="Courier New" w:cs="Courier New"/>
          <w:sz w:val="24"/>
          <w:szCs w:val="24"/>
        </w:rPr>
        <w:t>inin sahte bel-ge verme</w:t>
      </w:r>
      <w:r w:rsidR="0082344A">
        <w:rPr>
          <w:rFonts w:ascii="Courier New" w:hAnsi="Courier New" w:cs="Courier New"/>
          <w:sz w:val="24"/>
          <w:szCs w:val="24"/>
        </w:rPr>
        <w:t>leri</w:t>
      </w:r>
      <w:r w:rsidR="003C3CCF">
        <w:rPr>
          <w:rFonts w:ascii="Courier New" w:hAnsi="Courier New" w:cs="Courier New"/>
          <w:sz w:val="24"/>
          <w:szCs w:val="24"/>
        </w:rPr>
        <w:t xml:space="preserve"> ve mevkii kötüye kullanma</w:t>
      </w:r>
      <w:r w:rsidR="0082344A">
        <w:rPr>
          <w:rFonts w:ascii="Courier New" w:hAnsi="Courier New" w:cs="Courier New"/>
          <w:sz w:val="24"/>
          <w:szCs w:val="24"/>
        </w:rPr>
        <w:t>ları suçlarından mahkûm olduğu, K</w:t>
      </w:r>
      <w:r w:rsidR="00532B75">
        <w:rPr>
          <w:rFonts w:ascii="Courier New" w:hAnsi="Courier New" w:cs="Courier New"/>
          <w:sz w:val="24"/>
          <w:szCs w:val="24"/>
        </w:rPr>
        <w:t>omisyonun M.71(2)tahtında işlem yapmasının hukuka uy</w:t>
      </w:r>
      <w:r w:rsidR="0082344A">
        <w:rPr>
          <w:rFonts w:ascii="Courier New" w:hAnsi="Courier New" w:cs="Courier New"/>
          <w:sz w:val="24"/>
          <w:szCs w:val="24"/>
        </w:rPr>
        <w:t>-</w:t>
      </w:r>
      <w:r w:rsidR="00532B75">
        <w:rPr>
          <w:rFonts w:ascii="Courier New" w:hAnsi="Courier New" w:cs="Courier New"/>
          <w:sz w:val="24"/>
          <w:szCs w:val="24"/>
        </w:rPr>
        <w:t>gun olduğu iddiaları yer almaktadır.</w:t>
      </w:r>
    </w:p>
    <w:p w:rsidR="00353979" w:rsidRDefault="00532B75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tarafın</w:t>
      </w:r>
      <w:r w:rsidR="0082344A">
        <w:rPr>
          <w:rFonts w:ascii="Courier New" w:hAnsi="Courier New" w:cs="Courier New"/>
          <w:sz w:val="24"/>
          <w:szCs w:val="24"/>
        </w:rPr>
        <w:t>dan dosyalanan Müdafaaya Cevap T</w:t>
      </w:r>
      <w:r>
        <w:rPr>
          <w:rFonts w:ascii="Courier New" w:hAnsi="Courier New" w:cs="Courier New"/>
          <w:sz w:val="24"/>
          <w:szCs w:val="24"/>
        </w:rPr>
        <w:t>akririnde, Davacının aleyhine getirilen ceza davasında mahkûm olduğunu ancak Mahkemenin</w:t>
      </w:r>
      <w:r w:rsidR="00353979">
        <w:rPr>
          <w:rFonts w:ascii="Courier New" w:hAnsi="Courier New" w:cs="Courier New"/>
          <w:sz w:val="24"/>
          <w:szCs w:val="24"/>
        </w:rPr>
        <w:t xml:space="preserve"> ”Davacının mesleğinden ihraç olmaması ışı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82344A">
        <w:rPr>
          <w:rFonts w:ascii="Courier New" w:hAnsi="Courier New" w:cs="Courier New"/>
          <w:sz w:val="24"/>
          <w:szCs w:val="24"/>
        </w:rPr>
        <w:lastRenderedPageBreak/>
        <w:t>ğında ve/veya ihraç edilmemes</w:t>
      </w:r>
      <w:r w:rsidR="00353979">
        <w:rPr>
          <w:rFonts w:ascii="Courier New" w:hAnsi="Courier New" w:cs="Courier New"/>
          <w:sz w:val="24"/>
          <w:szCs w:val="24"/>
        </w:rPr>
        <w:t>i şartıyla” ve/veya bu yönde bul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353979">
        <w:rPr>
          <w:rFonts w:ascii="Courier New" w:hAnsi="Courier New" w:cs="Courier New"/>
          <w:sz w:val="24"/>
          <w:szCs w:val="24"/>
        </w:rPr>
        <w:t>gu yaparak Davacıya para cezası vermeyi öngördüğü iddia edil</w:t>
      </w:r>
      <w:r w:rsidR="00E429CE">
        <w:rPr>
          <w:rFonts w:ascii="Courier New" w:hAnsi="Courier New" w:cs="Courier New"/>
          <w:sz w:val="24"/>
          <w:szCs w:val="24"/>
        </w:rPr>
        <w:t>-</w:t>
      </w:r>
      <w:r w:rsidR="00353979">
        <w:rPr>
          <w:rFonts w:ascii="Courier New" w:hAnsi="Courier New" w:cs="Courier New"/>
          <w:sz w:val="24"/>
          <w:szCs w:val="24"/>
        </w:rPr>
        <w:t>mektedir.</w:t>
      </w:r>
    </w:p>
    <w:p w:rsidR="00353979" w:rsidRDefault="00353979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Davanın duruşmasında tanık dinletilmemiş, 13 adet belge emare olarak kaydedilmiştir. Taraflarca ihtilafsız olduğu be</w:t>
      </w:r>
      <w:r w:rsidR="00E429CE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lirl</w:t>
      </w:r>
      <w:r w:rsidR="00CF00B1">
        <w:rPr>
          <w:rFonts w:ascii="Courier New" w:hAnsi="Courier New" w:cs="Courier New"/>
          <w:sz w:val="24"/>
          <w:szCs w:val="24"/>
        </w:rPr>
        <w:t xml:space="preserve">enen olgular ise şöyledir: </w:t>
      </w:r>
    </w:p>
    <w:p w:rsidR="00CF00B1" w:rsidRDefault="00CF00B1" w:rsidP="00CF00B1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 dava ile ilgili zamanlarda sivil hizmet görevlisi ve/veya polis mensubu olarak çalışmakta olup, Lefkoşa Polis Müdürlüğü Ledra Palas Kara Giriş Kapısında görev ifa etmekteydi.</w:t>
      </w:r>
    </w:p>
    <w:p w:rsidR="00CF00B1" w:rsidRDefault="00CF00B1" w:rsidP="00CF00B1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 yukarıda sözü edilen görev yerinde ve/veya görevi esnasında sahte resmi belge düzenleme, sahtelenmiş resmi belgeyi tedavüle sürme,</w:t>
      </w:r>
      <w:r w:rsidR="0082344A">
        <w:rPr>
          <w:rFonts w:ascii="Courier New" w:hAnsi="Courier New" w:cs="Courier New"/>
          <w:sz w:val="24"/>
          <w:szCs w:val="24"/>
        </w:rPr>
        <w:t xml:space="preserve"> sahte davranışla kayıt sağlama</w:t>
      </w:r>
      <w:r>
        <w:rPr>
          <w:rFonts w:ascii="Courier New" w:hAnsi="Courier New" w:cs="Courier New"/>
          <w:sz w:val="24"/>
          <w:szCs w:val="24"/>
        </w:rPr>
        <w:t>, kamu görevlilerinin sahte belge vermesi ve mevkiyi kötüye kullanma suçlarını işlediği nedeni ile hakkında bir cezai soruşturma başlatılmış ve bunun neticesinde yetkili mahkeme huzurunda dosyalanan 2132/2011 sayılı ceza davasında itham edilip suçunu kabul ettikten sonra mahkûm edilmiş ve pa</w:t>
      </w:r>
      <w:r w:rsidR="0082344A">
        <w:rPr>
          <w:rFonts w:ascii="Courier New" w:hAnsi="Courier New" w:cs="Courier New"/>
          <w:sz w:val="24"/>
          <w:szCs w:val="24"/>
        </w:rPr>
        <w:t>ra cezasına çarptırılmıştır. 29</w:t>
      </w:r>
      <w:r>
        <w:rPr>
          <w:rFonts w:ascii="Courier New" w:hAnsi="Courier New" w:cs="Courier New"/>
          <w:sz w:val="24"/>
          <w:szCs w:val="24"/>
        </w:rPr>
        <w:t>.8.2</w:t>
      </w:r>
      <w:r w:rsidR="0082344A">
        <w:rPr>
          <w:rFonts w:ascii="Courier New" w:hAnsi="Courier New" w:cs="Courier New"/>
          <w:sz w:val="24"/>
          <w:szCs w:val="24"/>
        </w:rPr>
        <w:t>011 tarihinde D</w:t>
      </w:r>
      <w:r>
        <w:rPr>
          <w:rFonts w:ascii="Courier New" w:hAnsi="Courier New" w:cs="Courier New"/>
          <w:sz w:val="24"/>
          <w:szCs w:val="24"/>
        </w:rPr>
        <w:t>avacıya mahkûm olduğu davadan ceza takdir edilirken, farklı tarihlerde işlemiş olduğu benzer suçlarla ilgili olarak aleyhinde dosyalanmış bulunan 2135, 2136 ve 2137/2011 sayılı davalar da nazara alınarak ceza takdir edilmiştir.</w:t>
      </w:r>
    </w:p>
    <w:p w:rsidR="00CF00B1" w:rsidRDefault="00CF00B1" w:rsidP="00CF00B1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Yukarıda açıklanan gerçekler ışığında</w:t>
      </w:r>
      <w:r w:rsidR="0082344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Polis Genel Müdürlüğü ve/veya Polis Genel Müdürü 9.9.2011 tar</w:t>
      </w:r>
      <w:r w:rsidR="0082344A">
        <w:rPr>
          <w:rFonts w:ascii="Courier New" w:hAnsi="Courier New" w:cs="Courier New"/>
          <w:sz w:val="24"/>
          <w:szCs w:val="24"/>
        </w:rPr>
        <w:t>ihli 01/2-11-214 sayılı yazıyı D</w:t>
      </w:r>
      <w:r>
        <w:rPr>
          <w:rFonts w:ascii="Courier New" w:hAnsi="Courier New" w:cs="Courier New"/>
          <w:sz w:val="24"/>
          <w:szCs w:val="24"/>
        </w:rPr>
        <w:t>avacıya göndererek</w:t>
      </w:r>
      <w:r w:rsidR="0082344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yukarıda sözü edilen suçları ve/veya mahkûmiyet</w:t>
      </w:r>
      <w:r w:rsidR="0082344A">
        <w:rPr>
          <w:rFonts w:ascii="Courier New" w:hAnsi="Courier New" w:cs="Courier New"/>
          <w:sz w:val="24"/>
          <w:szCs w:val="24"/>
        </w:rPr>
        <w:t>l</w:t>
      </w:r>
      <w:r w:rsidR="00B96919">
        <w:rPr>
          <w:rFonts w:ascii="Courier New" w:hAnsi="Courier New" w:cs="Courier New"/>
          <w:sz w:val="24"/>
          <w:szCs w:val="24"/>
        </w:rPr>
        <w:t>eri ve/veya cezaları dolayısıyla</w:t>
      </w:r>
      <w:r w:rsidR="0082344A">
        <w:rPr>
          <w:rFonts w:ascii="Courier New" w:hAnsi="Courier New" w:cs="Courier New"/>
          <w:sz w:val="24"/>
          <w:szCs w:val="24"/>
        </w:rPr>
        <w:t xml:space="preserve"> durumunun görüşülmesi gündemiyle</w:t>
      </w:r>
      <w:r>
        <w:rPr>
          <w:rFonts w:ascii="Courier New" w:hAnsi="Courier New" w:cs="Courier New"/>
          <w:sz w:val="24"/>
          <w:szCs w:val="24"/>
        </w:rPr>
        <w:t xml:space="preserve"> 12.9.2011 </w:t>
      </w:r>
      <w:r w:rsidR="0082344A">
        <w:rPr>
          <w:rFonts w:ascii="Courier New" w:hAnsi="Courier New" w:cs="Courier New"/>
          <w:sz w:val="24"/>
          <w:szCs w:val="24"/>
        </w:rPr>
        <w:t>tarihinde yapılacak K</w:t>
      </w:r>
      <w:r>
        <w:rPr>
          <w:rFonts w:ascii="Courier New" w:hAnsi="Courier New" w:cs="Courier New"/>
          <w:sz w:val="24"/>
          <w:szCs w:val="24"/>
        </w:rPr>
        <w:t xml:space="preserve">omisyon toplantısına davet edilmiştir. </w:t>
      </w:r>
    </w:p>
    <w:p w:rsidR="00CF00B1" w:rsidRDefault="00CF00B1" w:rsidP="00CF00B1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 yapılan çağrıya icabet ederek hazı</w:t>
      </w:r>
      <w:r w:rsidR="0082344A">
        <w:rPr>
          <w:rFonts w:ascii="Courier New" w:hAnsi="Courier New" w:cs="Courier New"/>
          <w:sz w:val="24"/>
          <w:szCs w:val="24"/>
        </w:rPr>
        <w:t>r</w:t>
      </w:r>
      <w:r w:rsidR="00B96919">
        <w:rPr>
          <w:rFonts w:ascii="Courier New" w:hAnsi="Courier New" w:cs="Courier New"/>
          <w:sz w:val="24"/>
          <w:szCs w:val="24"/>
        </w:rPr>
        <w:t xml:space="preserve"> bulunmuş ve Avukatı vasıtasıyla</w:t>
      </w:r>
      <w:r w:rsidR="0082344A">
        <w:rPr>
          <w:rFonts w:ascii="Courier New" w:hAnsi="Courier New" w:cs="Courier New"/>
          <w:sz w:val="24"/>
          <w:szCs w:val="24"/>
        </w:rPr>
        <w:t xml:space="preserve"> K</w:t>
      </w:r>
      <w:r>
        <w:rPr>
          <w:rFonts w:ascii="Courier New" w:hAnsi="Courier New" w:cs="Courier New"/>
          <w:sz w:val="24"/>
          <w:szCs w:val="24"/>
        </w:rPr>
        <w:t xml:space="preserve">omisyona hitapta bulunmuştur. </w:t>
      </w:r>
    </w:p>
    <w:p w:rsidR="00353979" w:rsidRPr="00CF00B1" w:rsidRDefault="00CF00B1" w:rsidP="00CF00B1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Polis Hizmetleri Komisyon</w:t>
      </w:r>
      <w:r w:rsidR="00A7658B">
        <w:rPr>
          <w:rFonts w:ascii="Courier New" w:hAnsi="Courier New" w:cs="Courier New"/>
          <w:sz w:val="24"/>
          <w:szCs w:val="24"/>
        </w:rPr>
        <w:t>u 22.9.2011 tarihli kararı ile D</w:t>
      </w:r>
      <w:r>
        <w:rPr>
          <w:rFonts w:ascii="Courier New" w:hAnsi="Courier New" w:cs="Courier New"/>
          <w:sz w:val="24"/>
          <w:szCs w:val="24"/>
        </w:rPr>
        <w:t>avacının meslekten sürekli olarak çıkarılmasına karar vermiştir.</w:t>
      </w:r>
    </w:p>
    <w:p w:rsidR="00C84A20" w:rsidRDefault="00353979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Avukatının hitabında üzerinde ağırlıklı olarak durmuş olduğu argüman</w:t>
      </w:r>
      <w:r w:rsidR="00A765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lehte kanun ilkesinden fayda</w:t>
      </w:r>
      <w:r w:rsidR="00AB625A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landırılmamış olmasının işlemi sakatladığı şeklindedir. Bu gö</w:t>
      </w:r>
      <w:r w:rsidR="00AB625A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rüşe göre</w:t>
      </w:r>
      <w:r w:rsidR="00A765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</w:t>
      </w:r>
      <w:r w:rsidR="002751A1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16.10.2010 tarihinde işlemiş olduğu suçla ilgili olarak 51/1984 sayılı Yasa tahtında işlem yapılırken, lehte kanun ilkesi gereği</w:t>
      </w:r>
      <w:r w:rsidR="00A7658B">
        <w:rPr>
          <w:rFonts w:ascii="Courier New" w:hAnsi="Courier New" w:cs="Courier New"/>
          <w:sz w:val="24"/>
          <w:szCs w:val="24"/>
        </w:rPr>
        <w:t>,</w:t>
      </w:r>
      <w:r w:rsidR="001A0875">
        <w:rPr>
          <w:rFonts w:ascii="Courier New" w:hAnsi="Courier New" w:cs="Courier New"/>
          <w:sz w:val="24"/>
          <w:szCs w:val="24"/>
        </w:rPr>
        <w:t xml:space="preserve"> 16</w:t>
      </w:r>
      <w:r w:rsidR="00A7658B">
        <w:rPr>
          <w:rFonts w:ascii="Courier New" w:hAnsi="Courier New" w:cs="Courier New"/>
          <w:sz w:val="24"/>
          <w:szCs w:val="24"/>
        </w:rPr>
        <w:t>.10.2010’da yürürlükte olan Yasa uygulanmal</w:t>
      </w:r>
      <w:r w:rsidR="00B15F19">
        <w:rPr>
          <w:rFonts w:ascii="Courier New" w:hAnsi="Courier New" w:cs="Courier New"/>
          <w:sz w:val="24"/>
          <w:szCs w:val="24"/>
        </w:rPr>
        <w:t xml:space="preserve">ı </w:t>
      </w:r>
      <w:r w:rsidR="001A0875">
        <w:rPr>
          <w:rFonts w:ascii="Courier New" w:hAnsi="Courier New" w:cs="Courier New"/>
          <w:sz w:val="24"/>
          <w:szCs w:val="24"/>
        </w:rPr>
        <w:t>ve bunun sonucunda Davacı aleyhine disiplin kural</w:t>
      </w:r>
      <w:r w:rsidR="00B15F19">
        <w:rPr>
          <w:rFonts w:ascii="Courier New" w:hAnsi="Courier New" w:cs="Courier New"/>
          <w:sz w:val="24"/>
          <w:szCs w:val="24"/>
        </w:rPr>
        <w:t>-ları uyarınca soruşturma açılmal</w:t>
      </w:r>
      <w:r w:rsidR="001A0875">
        <w:rPr>
          <w:rFonts w:ascii="Courier New" w:hAnsi="Courier New" w:cs="Courier New"/>
          <w:sz w:val="24"/>
          <w:szCs w:val="24"/>
        </w:rPr>
        <w:t>ı, itham ve yargılama yap</w:t>
      </w:r>
      <w:r w:rsidR="00B15F19">
        <w:rPr>
          <w:rFonts w:ascii="Courier New" w:hAnsi="Courier New" w:cs="Courier New"/>
          <w:sz w:val="24"/>
          <w:szCs w:val="24"/>
        </w:rPr>
        <w:t>ılıp karar verilmelidir. B</w:t>
      </w:r>
      <w:r w:rsidR="001A0875">
        <w:rPr>
          <w:rFonts w:ascii="Courier New" w:hAnsi="Courier New" w:cs="Courier New"/>
          <w:sz w:val="24"/>
          <w:szCs w:val="24"/>
        </w:rPr>
        <w:t>unların yapılmama</w:t>
      </w:r>
      <w:r w:rsidR="00B15F19">
        <w:rPr>
          <w:rFonts w:ascii="Courier New" w:hAnsi="Courier New" w:cs="Courier New"/>
          <w:sz w:val="24"/>
          <w:szCs w:val="24"/>
        </w:rPr>
        <w:t>sı</w:t>
      </w:r>
      <w:r w:rsidR="001A0875">
        <w:rPr>
          <w:rFonts w:ascii="Courier New" w:hAnsi="Courier New" w:cs="Courier New"/>
          <w:sz w:val="24"/>
          <w:szCs w:val="24"/>
        </w:rPr>
        <w:t xml:space="preserve"> dava konusu kararın iptalini gerek</w:t>
      </w:r>
      <w:r w:rsidR="00B15F19">
        <w:rPr>
          <w:rFonts w:ascii="Courier New" w:hAnsi="Courier New" w:cs="Courier New"/>
          <w:sz w:val="24"/>
          <w:szCs w:val="24"/>
        </w:rPr>
        <w:t>tir</w:t>
      </w:r>
      <w:r w:rsidR="001A0875">
        <w:rPr>
          <w:rFonts w:ascii="Courier New" w:hAnsi="Courier New" w:cs="Courier New"/>
          <w:sz w:val="24"/>
          <w:szCs w:val="24"/>
        </w:rPr>
        <w:t>mektedir. Davacı Avukatı keza, Davalıların önyargılı davrandıkları ve takdir yetkilerini yanlış kullan</w:t>
      </w:r>
      <w:r w:rsidR="00B15F19">
        <w:rPr>
          <w:rFonts w:ascii="Courier New" w:hAnsi="Courier New" w:cs="Courier New"/>
          <w:sz w:val="24"/>
          <w:szCs w:val="24"/>
        </w:rPr>
        <w:t>-</w:t>
      </w:r>
      <w:r w:rsidR="001A0875">
        <w:rPr>
          <w:rFonts w:ascii="Courier New" w:hAnsi="Courier New" w:cs="Courier New"/>
          <w:sz w:val="24"/>
          <w:szCs w:val="24"/>
        </w:rPr>
        <w:t>dıkları iddialarında da bulunmuştur.</w:t>
      </w:r>
      <w:r w:rsidR="00FC5A2E">
        <w:rPr>
          <w:rFonts w:ascii="Courier New" w:hAnsi="Courier New" w:cs="Courier New"/>
          <w:sz w:val="24"/>
          <w:szCs w:val="24"/>
        </w:rPr>
        <w:t xml:space="preserve"> </w:t>
      </w:r>
    </w:p>
    <w:p w:rsidR="0072743D" w:rsidRDefault="0072743D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aşa</w:t>
      </w:r>
      <w:r w:rsidR="00B15F19">
        <w:rPr>
          <w:rFonts w:ascii="Courier New" w:hAnsi="Courier New" w:cs="Courier New"/>
          <w:sz w:val="24"/>
          <w:szCs w:val="24"/>
        </w:rPr>
        <w:t>mada</w:t>
      </w:r>
      <w:r>
        <w:rPr>
          <w:rFonts w:ascii="Courier New" w:hAnsi="Courier New" w:cs="Courier New"/>
          <w:sz w:val="24"/>
          <w:szCs w:val="24"/>
        </w:rPr>
        <w:t xml:space="preserve"> hemen</w:t>
      </w:r>
      <w:r w:rsidR="00B15F19">
        <w:rPr>
          <w:rFonts w:ascii="Courier New" w:hAnsi="Courier New" w:cs="Courier New"/>
          <w:sz w:val="24"/>
          <w:szCs w:val="24"/>
        </w:rPr>
        <w:t xml:space="preserve"> şunu</w:t>
      </w:r>
      <w:r>
        <w:rPr>
          <w:rFonts w:ascii="Courier New" w:hAnsi="Courier New" w:cs="Courier New"/>
          <w:sz w:val="24"/>
          <w:szCs w:val="24"/>
        </w:rPr>
        <w:t xml:space="preserve"> belirtmeliyim ki</w:t>
      </w:r>
      <w:r w:rsidR="00B15F19">
        <w:rPr>
          <w:rFonts w:ascii="Courier New" w:hAnsi="Courier New" w:cs="Courier New"/>
          <w:sz w:val="24"/>
          <w:szCs w:val="24"/>
        </w:rPr>
        <w:t>, Davacı Avukatı tarafın</w:t>
      </w:r>
      <w:r>
        <w:rPr>
          <w:rFonts w:ascii="Courier New" w:hAnsi="Courier New" w:cs="Courier New"/>
          <w:sz w:val="24"/>
          <w:szCs w:val="24"/>
        </w:rPr>
        <w:t>dan bu davanın dinlenmesi aşamasında ileri sürülen tüm iddia ve argümanlar, bu meseleye ol</w:t>
      </w:r>
      <w:r w:rsidR="00B15F19">
        <w:rPr>
          <w:rFonts w:ascii="Courier New" w:hAnsi="Courier New" w:cs="Courier New"/>
          <w:sz w:val="24"/>
          <w:szCs w:val="24"/>
        </w:rPr>
        <w:t>gusal olarak çok benzeyen ve Ta</w:t>
      </w:r>
      <w:r>
        <w:rPr>
          <w:rFonts w:ascii="Courier New" w:hAnsi="Courier New" w:cs="Courier New"/>
          <w:sz w:val="24"/>
          <w:szCs w:val="24"/>
        </w:rPr>
        <w:t>lep Takriri de bu davayla kelimesi kelimesine aynı olan YİM 190/2011 sayılı davada da ayn</w:t>
      </w:r>
      <w:r w:rsidR="00B15F19">
        <w:rPr>
          <w:rFonts w:ascii="Courier New" w:hAnsi="Courier New" w:cs="Courier New"/>
          <w:sz w:val="24"/>
          <w:szCs w:val="24"/>
        </w:rPr>
        <w:t>ı Avukat tarafından ileri sürül</w:t>
      </w:r>
      <w:r>
        <w:rPr>
          <w:rFonts w:ascii="Courier New" w:hAnsi="Courier New" w:cs="Courier New"/>
          <w:sz w:val="24"/>
          <w:szCs w:val="24"/>
        </w:rPr>
        <w:t>müştü.</w:t>
      </w:r>
    </w:p>
    <w:p w:rsidR="0072743D" w:rsidRDefault="0072743D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 davada Savcılık tarafından dosyalanmış olan Müdafaa Takririnde</w:t>
      </w:r>
      <w:r w:rsidR="00B15F1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ceza davası numarası ve mahkûmiyet tari</w:t>
      </w:r>
      <w:r w:rsidR="00B15F1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hine ilişkin tarihler dışındaki tüm</w:t>
      </w:r>
      <w:r w:rsidR="00B15F19">
        <w:rPr>
          <w:rFonts w:ascii="Courier New" w:hAnsi="Courier New" w:cs="Courier New"/>
          <w:sz w:val="24"/>
          <w:szCs w:val="24"/>
        </w:rPr>
        <w:t xml:space="preserve"> iddiaların da, bu davada dosya</w:t>
      </w:r>
      <w:r>
        <w:rPr>
          <w:rFonts w:ascii="Courier New" w:hAnsi="Courier New" w:cs="Courier New"/>
          <w:sz w:val="24"/>
          <w:szCs w:val="24"/>
        </w:rPr>
        <w:t>lanmış olan Müdafaa Takririndeki iddialarla birebir aynı olduğu gerçeğini de dikkate aldığım zaman</w:t>
      </w:r>
      <w:r w:rsidR="00B15F1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YİM 190/2011 sayılı davada</w:t>
      </w:r>
      <w:r w:rsidR="00321A8E">
        <w:rPr>
          <w:rFonts w:ascii="Courier New" w:hAnsi="Courier New" w:cs="Courier New"/>
          <w:sz w:val="24"/>
          <w:szCs w:val="24"/>
        </w:rPr>
        <w:t xml:space="preserve"> Yüksek İdare Mahkemesi tarafından verilen kararın bu mesele açısından da bağlayıcılığının değerlendirilmesi kaçı-nılmaz hale gelmektedir. Bilindiği üzere</w:t>
      </w:r>
      <w:r w:rsidR="00B15F19">
        <w:rPr>
          <w:rFonts w:ascii="Courier New" w:hAnsi="Courier New" w:cs="Courier New"/>
          <w:sz w:val="24"/>
          <w:szCs w:val="24"/>
        </w:rPr>
        <w:t>,</w:t>
      </w:r>
      <w:r w:rsidR="00321A8E">
        <w:rPr>
          <w:rFonts w:ascii="Courier New" w:hAnsi="Courier New" w:cs="Courier New"/>
          <w:sz w:val="24"/>
          <w:szCs w:val="24"/>
        </w:rPr>
        <w:t xml:space="preserve"> ülkemiz hukuk siste-minde içtihatlar bağlayıcı kaynak olarak kabul edilmektedir. İdari davalar için de durum bu şekildedir. Zaim M.Necatigil’in </w:t>
      </w:r>
      <w:r w:rsidR="00321A8E" w:rsidRPr="00F42408">
        <w:rPr>
          <w:rFonts w:ascii="Courier New" w:hAnsi="Courier New" w:cs="Courier New"/>
          <w:b/>
          <w:sz w:val="24"/>
          <w:szCs w:val="24"/>
        </w:rPr>
        <w:t>“Kuzey Kıbrıs Türk Cumhuriyeti</w:t>
      </w:r>
      <w:r w:rsidR="00B15F19" w:rsidRPr="00F42408">
        <w:rPr>
          <w:rFonts w:ascii="Courier New" w:hAnsi="Courier New" w:cs="Courier New"/>
          <w:b/>
          <w:sz w:val="24"/>
          <w:szCs w:val="24"/>
        </w:rPr>
        <w:t>’</w:t>
      </w:r>
      <w:r w:rsidR="00321A8E" w:rsidRPr="00F42408">
        <w:rPr>
          <w:rFonts w:ascii="Courier New" w:hAnsi="Courier New" w:cs="Courier New"/>
          <w:b/>
          <w:sz w:val="24"/>
          <w:szCs w:val="24"/>
        </w:rPr>
        <w:t>nde Anayasa ve Yönetim Hukuku</w:t>
      </w:r>
      <w:r w:rsidR="00B15F19" w:rsidRPr="00F42408">
        <w:rPr>
          <w:rFonts w:ascii="Courier New" w:hAnsi="Courier New" w:cs="Courier New"/>
          <w:b/>
          <w:sz w:val="24"/>
          <w:szCs w:val="24"/>
        </w:rPr>
        <w:t>-</w:t>
      </w:r>
      <w:r w:rsidR="00321A8E" w:rsidRPr="00F42408">
        <w:rPr>
          <w:rFonts w:ascii="Courier New" w:hAnsi="Courier New" w:cs="Courier New"/>
          <w:b/>
          <w:sz w:val="24"/>
          <w:szCs w:val="24"/>
        </w:rPr>
        <w:lastRenderedPageBreak/>
        <w:t>nun Esasları”</w:t>
      </w:r>
      <w:r w:rsidR="00321A8E">
        <w:rPr>
          <w:rFonts w:ascii="Courier New" w:hAnsi="Courier New" w:cs="Courier New"/>
          <w:sz w:val="24"/>
          <w:szCs w:val="24"/>
        </w:rPr>
        <w:t xml:space="preserve"> isimli eserinde</w:t>
      </w:r>
      <w:r w:rsidR="00B15F19">
        <w:rPr>
          <w:rFonts w:ascii="Courier New" w:hAnsi="Courier New" w:cs="Courier New"/>
          <w:sz w:val="24"/>
          <w:szCs w:val="24"/>
        </w:rPr>
        <w:t>,</w:t>
      </w:r>
      <w:r w:rsidR="00321A8E">
        <w:rPr>
          <w:rFonts w:ascii="Courier New" w:hAnsi="Courier New" w:cs="Courier New"/>
          <w:sz w:val="24"/>
          <w:szCs w:val="24"/>
        </w:rPr>
        <w:t xml:space="preserve"> sayfa 157’de bu hususta şu görüşü yer almaktadır:</w:t>
      </w:r>
    </w:p>
    <w:p w:rsidR="005565FD" w:rsidRPr="00F42408" w:rsidRDefault="00F42408" w:rsidP="005565F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F42408">
        <w:rPr>
          <w:rFonts w:ascii="Courier New" w:hAnsi="Courier New" w:cs="Courier New"/>
          <w:b/>
          <w:sz w:val="24"/>
          <w:szCs w:val="24"/>
        </w:rPr>
        <w:t>“İ</w:t>
      </w:r>
      <w:r w:rsidR="00321A8E" w:rsidRPr="00F42408">
        <w:rPr>
          <w:rFonts w:ascii="Courier New" w:hAnsi="Courier New" w:cs="Courier New"/>
          <w:b/>
          <w:sz w:val="24"/>
          <w:szCs w:val="24"/>
        </w:rPr>
        <w:t>çtihat hukuk</w:t>
      </w:r>
      <w:r w:rsidR="005565FD" w:rsidRPr="00F42408">
        <w:rPr>
          <w:rFonts w:ascii="Courier New" w:hAnsi="Courier New" w:cs="Courier New"/>
          <w:b/>
          <w:sz w:val="24"/>
          <w:szCs w:val="24"/>
        </w:rPr>
        <w:t xml:space="preserve">u, gelişmekte olan yönetim hukukunda büyük    </w:t>
      </w:r>
    </w:p>
    <w:p w:rsidR="005565FD" w:rsidRPr="00F42408" w:rsidRDefault="005565FD" w:rsidP="005565F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42408">
        <w:rPr>
          <w:rFonts w:ascii="Courier New" w:hAnsi="Courier New" w:cs="Courier New"/>
          <w:b/>
          <w:sz w:val="24"/>
          <w:szCs w:val="24"/>
        </w:rPr>
        <w:t xml:space="preserve">      önem taşımaktadır. Yüksek İdare Mahkemesi’nin kararla-</w:t>
      </w:r>
    </w:p>
    <w:p w:rsidR="005565FD" w:rsidRPr="00F42408" w:rsidRDefault="005565FD" w:rsidP="005565F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42408">
        <w:rPr>
          <w:rFonts w:ascii="Courier New" w:hAnsi="Courier New" w:cs="Courier New"/>
          <w:b/>
          <w:sz w:val="24"/>
          <w:szCs w:val="24"/>
        </w:rPr>
        <w:t xml:space="preserve">      rının yönetim hukukunun gelişmesinde katkısı büyük o</w:t>
      </w:r>
      <w:r w:rsidR="00321A8E" w:rsidRPr="00F42408">
        <w:rPr>
          <w:rFonts w:ascii="Courier New" w:hAnsi="Courier New" w:cs="Courier New"/>
          <w:b/>
          <w:sz w:val="24"/>
          <w:szCs w:val="24"/>
        </w:rPr>
        <w:t>l</w:t>
      </w:r>
      <w:r w:rsidRPr="00F42408">
        <w:rPr>
          <w:rFonts w:ascii="Courier New" w:hAnsi="Courier New" w:cs="Courier New"/>
          <w:b/>
          <w:sz w:val="24"/>
          <w:szCs w:val="24"/>
        </w:rPr>
        <w:t>-</w:t>
      </w:r>
    </w:p>
    <w:p w:rsidR="00321A8E" w:rsidRPr="00F42408" w:rsidRDefault="005565FD" w:rsidP="005565F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42408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321A8E" w:rsidRPr="00F42408">
        <w:rPr>
          <w:rFonts w:ascii="Courier New" w:hAnsi="Courier New" w:cs="Courier New"/>
          <w:b/>
          <w:sz w:val="24"/>
          <w:szCs w:val="24"/>
        </w:rPr>
        <w:t>muştur.”</w:t>
      </w:r>
    </w:p>
    <w:p w:rsidR="005565FD" w:rsidRDefault="005565FD" w:rsidP="005565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1A8E" w:rsidRDefault="00321A8E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bakış açısıyla olaya bakıldığı zaman, bu meselede taraflarca</w:t>
      </w:r>
      <w:r w:rsidR="00A65DEB">
        <w:rPr>
          <w:rFonts w:ascii="Courier New" w:hAnsi="Courier New" w:cs="Courier New"/>
          <w:sz w:val="24"/>
          <w:szCs w:val="24"/>
        </w:rPr>
        <w:t xml:space="preserve"> ihtilaf konusu edilmiş olan tüm hususların YİM 190/ 2011 sayılı davada da ihtilaf konusu olduğu ve sözü edilen da</w:t>
      </w:r>
      <w:r w:rsidR="00FC617A">
        <w:rPr>
          <w:rFonts w:ascii="Courier New" w:hAnsi="Courier New" w:cs="Courier New"/>
          <w:sz w:val="24"/>
          <w:szCs w:val="24"/>
        </w:rPr>
        <w:t>-</w:t>
      </w:r>
      <w:r w:rsidR="00A65DEB">
        <w:rPr>
          <w:rFonts w:ascii="Courier New" w:hAnsi="Courier New" w:cs="Courier New"/>
          <w:sz w:val="24"/>
          <w:szCs w:val="24"/>
        </w:rPr>
        <w:t>vanın kararında Yüksek İdare Mahkemesince tüm ihtilafların ya</w:t>
      </w:r>
      <w:r w:rsidR="00FC617A">
        <w:rPr>
          <w:rFonts w:ascii="Courier New" w:hAnsi="Courier New" w:cs="Courier New"/>
          <w:sz w:val="24"/>
          <w:szCs w:val="24"/>
        </w:rPr>
        <w:t>-</w:t>
      </w:r>
      <w:r w:rsidR="00A65DEB">
        <w:rPr>
          <w:rFonts w:ascii="Courier New" w:hAnsi="Courier New" w:cs="Courier New"/>
          <w:sz w:val="24"/>
          <w:szCs w:val="24"/>
        </w:rPr>
        <w:t xml:space="preserve">nıtlandığı gerçeğiyle karşılaşmaktayım. </w:t>
      </w:r>
      <w:r w:rsidR="002751A1">
        <w:rPr>
          <w:rFonts w:ascii="Courier New" w:hAnsi="Courier New" w:cs="Courier New"/>
          <w:sz w:val="24"/>
          <w:szCs w:val="24"/>
        </w:rPr>
        <w:t>İ</w:t>
      </w:r>
      <w:r w:rsidR="00A65DEB">
        <w:rPr>
          <w:rFonts w:ascii="Courier New" w:hAnsi="Courier New" w:cs="Courier New"/>
          <w:sz w:val="24"/>
          <w:szCs w:val="24"/>
        </w:rPr>
        <w:t>lgili davada verilen kararın, iki</w:t>
      </w:r>
      <w:r w:rsidR="002751A1">
        <w:rPr>
          <w:rFonts w:ascii="Courier New" w:hAnsi="Courier New" w:cs="Courier New"/>
          <w:sz w:val="24"/>
          <w:szCs w:val="24"/>
        </w:rPr>
        <w:t xml:space="preserve"> davada olgusal boyutta </w:t>
      </w:r>
      <w:r w:rsidR="00FC617A">
        <w:rPr>
          <w:rFonts w:ascii="Courier New" w:hAnsi="Courier New" w:cs="Courier New"/>
          <w:sz w:val="24"/>
          <w:szCs w:val="24"/>
        </w:rPr>
        <w:t>ayırt edici bir husus ol</w:t>
      </w:r>
      <w:r w:rsidR="000616C0">
        <w:rPr>
          <w:rFonts w:ascii="Courier New" w:hAnsi="Courier New" w:cs="Courier New"/>
          <w:sz w:val="24"/>
          <w:szCs w:val="24"/>
        </w:rPr>
        <w:t>-</w:t>
      </w:r>
      <w:r w:rsidR="00FC617A">
        <w:rPr>
          <w:rFonts w:ascii="Courier New" w:hAnsi="Courier New" w:cs="Courier New"/>
          <w:sz w:val="24"/>
          <w:szCs w:val="24"/>
        </w:rPr>
        <w:t>madığı gerçeği ışığında</w:t>
      </w:r>
      <w:r w:rsidR="002751A1">
        <w:rPr>
          <w:rFonts w:ascii="Courier New" w:hAnsi="Courier New" w:cs="Courier New"/>
          <w:sz w:val="24"/>
          <w:szCs w:val="24"/>
        </w:rPr>
        <w:t>, huzurumdaki mesele açısından bağ</w:t>
      </w:r>
      <w:r w:rsidR="00FC617A">
        <w:rPr>
          <w:rFonts w:ascii="Courier New" w:hAnsi="Courier New" w:cs="Courier New"/>
          <w:sz w:val="24"/>
          <w:szCs w:val="24"/>
        </w:rPr>
        <w:t>layı</w:t>
      </w:r>
      <w:r w:rsidR="000616C0">
        <w:rPr>
          <w:rFonts w:ascii="Courier New" w:hAnsi="Courier New" w:cs="Courier New"/>
          <w:sz w:val="24"/>
          <w:szCs w:val="24"/>
        </w:rPr>
        <w:t>-</w:t>
      </w:r>
      <w:r w:rsidR="00FC617A">
        <w:rPr>
          <w:rFonts w:ascii="Courier New" w:hAnsi="Courier New" w:cs="Courier New"/>
          <w:sz w:val="24"/>
          <w:szCs w:val="24"/>
        </w:rPr>
        <w:t>cı bir içtihat olduğu ko</w:t>
      </w:r>
      <w:r w:rsidR="002751A1">
        <w:rPr>
          <w:rFonts w:ascii="Courier New" w:hAnsi="Courier New" w:cs="Courier New"/>
          <w:sz w:val="24"/>
          <w:szCs w:val="24"/>
        </w:rPr>
        <w:t>nusunda hiçbir şüphe bulunma</w:t>
      </w:r>
      <w:r w:rsidR="00FC617A">
        <w:rPr>
          <w:rFonts w:ascii="Courier New" w:hAnsi="Courier New" w:cs="Courier New"/>
          <w:sz w:val="24"/>
          <w:szCs w:val="24"/>
        </w:rPr>
        <w:t>maktadır.</w:t>
      </w:r>
      <w:r w:rsidR="002751A1">
        <w:rPr>
          <w:rFonts w:ascii="Courier New" w:hAnsi="Courier New" w:cs="Courier New"/>
          <w:sz w:val="24"/>
          <w:szCs w:val="24"/>
        </w:rPr>
        <w:t xml:space="preserve"> Keza,</w:t>
      </w:r>
      <w:r w:rsidR="002751A1" w:rsidRPr="002751A1">
        <w:rPr>
          <w:rFonts w:ascii="Courier New" w:hAnsi="Courier New" w:cs="Courier New"/>
          <w:sz w:val="24"/>
          <w:szCs w:val="24"/>
        </w:rPr>
        <w:t xml:space="preserve"> </w:t>
      </w:r>
      <w:r w:rsidR="002751A1">
        <w:rPr>
          <w:rFonts w:ascii="Courier New" w:hAnsi="Courier New" w:cs="Courier New"/>
          <w:sz w:val="24"/>
          <w:szCs w:val="24"/>
        </w:rPr>
        <w:t>B</w:t>
      </w:r>
      <w:r w:rsidR="00B15F19">
        <w:rPr>
          <w:rFonts w:ascii="Courier New" w:hAnsi="Courier New" w:cs="Courier New"/>
          <w:sz w:val="24"/>
          <w:szCs w:val="24"/>
        </w:rPr>
        <w:t xml:space="preserve">u aşamada </w:t>
      </w:r>
      <w:r w:rsidR="002751A1">
        <w:rPr>
          <w:rFonts w:ascii="Courier New" w:hAnsi="Courier New" w:cs="Courier New"/>
          <w:sz w:val="24"/>
          <w:szCs w:val="24"/>
        </w:rPr>
        <w:t>YİM 190/2011 sayılı davanın kararında belir</w:t>
      </w:r>
      <w:r w:rsidR="00B15F19">
        <w:rPr>
          <w:rFonts w:ascii="Courier New" w:hAnsi="Courier New" w:cs="Courier New"/>
          <w:sz w:val="24"/>
          <w:szCs w:val="24"/>
        </w:rPr>
        <w:t>-</w:t>
      </w:r>
      <w:r w:rsidR="002751A1">
        <w:rPr>
          <w:rFonts w:ascii="Courier New" w:hAnsi="Courier New" w:cs="Courier New"/>
          <w:sz w:val="24"/>
          <w:szCs w:val="24"/>
        </w:rPr>
        <w:t>tilen</w:t>
      </w:r>
      <w:r w:rsidR="00B15F19">
        <w:rPr>
          <w:rFonts w:ascii="Courier New" w:hAnsi="Courier New" w:cs="Courier New"/>
          <w:sz w:val="24"/>
          <w:szCs w:val="24"/>
        </w:rPr>
        <w:t>leri aynen benimsediğimi vurgulamam gerekir.</w:t>
      </w:r>
    </w:p>
    <w:p w:rsidR="00FC617A" w:rsidRDefault="00FC617A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Sonuç olarak, </w:t>
      </w:r>
      <w:r w:rsidR="000616C0">
        <w:rPr>
          <w:rFonts w:ascii="Courier New" w:hAnsi="Courier New" w:cs="Courier New"/>
          <w:sz w:val="24"/>
          <w:szCs w:val="24"/>
        </w:rPr>
        <w:t xml:space="preserve">YİM 190/2011 (D.29/2016) sayılı davada </w:t>
      </w:r>
      <w:r>
        <w:rPr>
          <w:rFonts w:ascii="Courier New" w:hAnsi="Courier New" w:cs="Courier New"/>
          <w:sz w:val="24"/>
          <w:szCs w:val="24"/>
        </w:rPr>
        <w:t>be</w:t>
      </w:r>
      <w:r w:rsidR="00967817">
        <w:rPr>
          <w:rFonts w:ascii="Courier New" w:hAnsi="Courier New" w:cs="Courier New"/>
          <w:sz w:val="24"/>
          <w:szCs w:val="24"/>
        </w:rPr>
        <w:t>-</w:t>
      </w:r>
      <w:r w:rsidR="00F42408">
        <w:rPr>
          <w:rFonts w:ascii="Courier New" w:hAnsi="Courier New" w:cs="Courier New"/>
          <w:sz w:val="24"/>
          <w:szCs w:val="24"/>
        </w:rPr>
        <w:t>lirtilenler ışığ</w:t>
      </w:r>
      <w:r w:rsidR="00753484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>nda bu davanı</w:t>
      </w:r>
      <w:r w:rsidR="0071144D">
        <w:rPr>
          <w:rFonts w:ascii="Courier New" w:hAnsi="Courier New" w:cs="Courier New"/>
          <w:sz w:val="24"/>
          <w:szCs w:val="24"/>
        </w:rPr>
        <w:t>n reddedil</w:t>
      </w:r>
      <w:r w:rsidR="000616C0">
        <w:rPr>
          <w:rFonts w:ascii="Courier New" w:hAnsi="Courier New" w:cs="Courier New"/>
          <w:sz w:val="24"/>
          <w:szCs w:val="24"/>
        </w:rPr>
        <w:t>mesi kaçınılmazdır.</w:t>
      </w:r>
    </w:p>
    <w:p w:rsidR="00FC617A" w:rsidRDefault="00FC617A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 ret ve iptal edilir.</w:t>
      </w:r>
    </w:p>
    <w:p w:rsidR="0071144D" w:rsidRDefault="0071144D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meselede dava masraflarına ilişkin bir emir verip ver</w:t>
      </w:r>
      <w:r w:rsidR="0096781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meme noktasında bir değerlendirme yaparken şu hususlarla kar</w:t>
      </w:r>
      <w:r w:rsidR="0096781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şı</w:t>
      </w:r>
      <w:r w:rsidR="00967817">
        <w:rPr>
          <w:rFonts w:ascii="Courier New" w:hAnsi="Courier New" w:cs="Courier New"/>
          <w:sz w:val="24"/>
          <w:szCs w:val="24"/>
        </w:rPr>
        <w:t>laştım:</w:t>
      </w:r>
      <w:r>
        <w:rPr>
          <w:rFonts w:ascii="Courier New" w:hAnsi="Courier New" w:cs="Courier New"/>
          <w:sz w:val="24"/>
          <w:szCs w:val="24"/>
        </w:rPr>
        <w:t>189/2011 ve 190/2011</w:t>
      </w:r>
      <w:r w:rsidR="007F24EF">
        <w:rPr>
          <w:rFonts w:ascii="Courier New" w:hAnsi="Courier New" w:cs="Courier New"/>
          <w:sz w:val="24"/>
          <w:szCs w:val="24"/>
        </w:rPr>
        <w:t xml:space="preserve"> sayılı davalar aynı tarihte aynı Davacı Avukatı tarafından dosyalanan davalardır. Her iki dava</w:t>
      </w:r>
      <w:r w:rsidR="00967817">
        <w:rPr>
          <w:rFonts w:ascii="Courier New" w:hAnsi="Courier New" w:cs="Courier New"/>
          <w:sz w:val="24"/>
          <w:szCs w:val="24"/>
        </w:rPr>
        <w:t>-</w:t>
      </w:r>
      <w:r w:rsidR="007F24EF">
        <w:rPr>
          <w:rFonts w:ascii="Courier New" w:hAnsi="Courier New" w:cs="Courier New"/>
          <w:sz w:val="24"/>
          <w:szCs w:val="24"/>
        </w:rPr>
        <w:t>da gerek Talep Takriri gerekse Müdafaa Takrirlerindeki olgusal ve hukuki iddialar,(bazı tarihler hariç) kelimesi kelimesine aynıdır. Bu davanın dinlenilmesi sürecinde</w:t>
      </w:r>
      <w:r w:rsidR="00E4128F">
        <w:rPr>
          <w:rFonts w:ascii="Courier New" w:hAnsi="Courier New" w:cs="Courier New"/>
          <w:sz w:val="24"/>
          <w:szCs w:val="24"/>
        </w:rPr>
        <w:t xml:space="preserve"> 190/2011 sayılı da</w:t>
      </w:r>
      <w:r w:rsidR="00967817">
        <w:rPr>
          <w:rFonts w:ascii="Courier New" w:hAnsi="Courier New" w:cs="Courier New"/>
          <w:sz w:val="24"/>
          <w:szCs w:val="24"/>
        </w:rPr>
        <w:t>-</w:t>
      </w:r>
      <w:r w:rsidR="00E4128F">
        <w:rPr>
          <w:rFonts w:ascii="Courier New" w:hAnsi="Courier New" w:cs="Courier New"/>
          <w:sz w:val="24"/>
          <w:szCs w:val="24"/>
        </w:rPr>
        <w:t>vanın kararı okunmuş ve bu kararda o davada ihtilaf konusu olan tüm hususlar yanıtlanmıştı. Başka bir anlatımla</w:t>
      </w:r>
      <w:r w:rsidR="00D229DC">
        <w:rPr>
          <w:rFonts w:ascii="Courier New" w:hAnsi="Courier New" w:cs="Courier New"/>
          <w:sz w:val="24"/>
          <w:szCs w:val="24"/>
        </w:rPr>
        <w:t>,</w:t>
      </w:r>
      <w:r w:rsidR="00E4128F">
        <w:rPr>
          <w:rFonts w:ascii="Courier New" w:hAnsi="Courier New" w:cs="Courier New"/>
          <w:sz w:val="24"/>
          <w:szCs w:val="24"/>
        </w:rPr>
        <w:t xml:space="preserve"> bu dava dinlenirken Davacı Avukatı 190/2011 sayılı davada verilen ka</w:t>
      </w:r>
      <w:r w:rsidR="00967817">
        <w:rPr>
          <w:rFonts w:ascii="Courier New" w:hAnsi="Courier New" w:cs="Courier New"/>
          <w:sz w:val="24"/>
          <w:szCs w:val="24"/>
        </w:rPr>
        <w:t>-</w:t>
      </w:r>
      <w:r w:rsidR="00E4128F">
        <w:rPr>
          <w:rFonts w:ascii="Courier New" w:hAnsi="Courier New" w:cs="Courier New"/>
          <w:sz w:val="24"/>
          <w:szCs w:val="24"/>
        </w:rPr>
        <w:t>rardan haberdar olmasına karşın</w:t>
      </w:r>
      <w:r w:rsidR="00753484">
        <w:rPr>
          <w:rFonts w:ascii="Courier New" w:hAnsi="Courier New" w:cs="Courier New"/>
          <w:sz w:val="24"/>
          <w:szCs w:val="24"/>
        </w:rPr>
        <w:t>,</w:t>
      </w:r>
      <w:r w:rsidR="00E4128F">
        <w:rPr>
          <w:rFonts w:ascii="Courier New" w:hAnsi="Courier New" w:cs="Courier New"/>
          <w:sz w:val="24"/>
          <w:szCs w:val="24"/>
        </w:rPr>
        <w:t xml:space="preserve"> ilgili karar hiç yokmuş gibi davasını devam ettirmiş ve Mahkemeye yaptığı hitapta ilgili davadan ve neticesinden hiç söz etmemiştir. Bu gerçekler ışığında</w:t>
      </w:r>
      <w:r w:rsidR="00753484">
        <w:rPr>
          <w:rFonts w:ascii="Courier New" w:hAnsi="Courier New" w:cs="Courier New"/>
          <w:sz w:val="24"/>
          <w:szCs w:val="24"/>
        </w:rPr>
        <w:t>,</w:t>
      </w:r>
      <w:r w:rsidR="00E4128F">
        <w:rPr>
          <w:rFonts w:ascii="Courier New" w:hAnsi="Courier New" w:cs="Courier New"/>
          <w:sz w:val="24"/>
          <w:szCs w:val="24"/>
        </w:rPr>
        <w:t xml:space="preserve"> bu meseledeki dava masraflarının Davacı Avukatı </w:t>
      </w:r>
      <w:r w:rsidR="00E4128F">
        <w:rPr>
          <w:rFonts w:ascii="Courier New" w:hAnsi="Courier New" w:cs="Courier New"/>
          <w:sz w:val="24"/>
          <w:szCs w:val="24"/>
        </w:rPr>
        <w:lastRenderedPageBreak/>
        <w:t xml:space="preserve">tarafından ödenmesine yönelik bir emrin uygun ve adil olacağı görüşündeyim. </w:t>
      </w:r>
    </w:p>
    <w:p w:rsidR="00E4128F" w:rsidRDefault="00753484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doğrultuda, Davalılar lehine Davacı Avukatı aleyhine 10,</w:t>
      </w:r>
      <w:r w:rsidR="00E4128F">
        <w:rPr>
          <w:rFonts w:ascii="Courier New" w:hAnsi="Courier New" w:cs="Courier New"/>
          <w:sz w:val="24"/>
          <w:szCs w:val="24"/>
        </w:rPr>
        <w:t>000 TL dava masrafı için emir veririm.</w:t>
      </w:r>
    </w:p>
    <w:p w:rsidR="00321A8E" w:rsidRDefault="00321A8E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565FD" w:rsidRDefault="005565FD" w:rsidP="00967817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Beril Çağdal</w:t>
      </w:r>
    </w:p>
    <w:p w:rsidR="005565FD" w:rsidRDefault="005565FD" w:rsidP="00967817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Yargıç</w:t>
      </w:r>
    </w:p>
    <w:p w:rsidR="005565FD" w:rsidRDefault="005565FD" w:rsidP="005565F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565FD" w:rsidRDefault="00753484" w:rsidP="005565F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 Ocak, 2018</w:t>
      </w:r>
    </w:p>
    <w:p w:rsidR="005565FD" w:rsidRPr="00C84A20" w:rsidRDefault="005565FD" w:rsidP="00FC5A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</w:p>
    <w:sectPr w:rsidR="005565FD" w:rsidRPr="00C84A20" w:rsidSect="00AB625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C0" w:rsidRDefault="008C63C0" w:rsidP="00AB625A">
      <w:pPr>
        <w:spacing w:after="0" w:line="240" w:lineRule="auto"/>
      </w:pPr>
      <w:r>
        <w:separator/>
      </w:r>
    </w:p>
  </w:endnote>
  <w:endnote w:type="continuationSeparator" w:id="1">
    <w:p w:rsidR="008C63C0" w:rsidRDefault="008C63C0" w:rsidP="00AB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C0" w:rsidRDefault="008C63C0" w:rsidP="00AB625A">
      <w:pPr>
        <w:spacing w:after="0" w:line="240" w:lineRule="auto"/>
      </w:pPr>
      <w:r>
        <w:separator/>
      </w:r>
    </w:p>
  </w:footnote>
  <w:footnote w:type="continuationSeparator" w:id="1">
    <w:p w:rsidR="008C63C0" w:rsidRDefault="008C63C0" w:rsidP="00AB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5422"/>
      <w:docPartObj>
        <w:docPartGallery w:val="Page Numbers (Top of Page)"/>
        <w:docPartUnique/>
      </w:docPartObj>
    </w:sdtPr>
    <w:sdtContent>
      <w:p w:rsidR="00E4128F" w:rsidRDefault="00505890">
        <w:pPr>
          <w:pStyle w:val="Header"/>
          <w:jc w:val="center"/>
        </w:pPr>
        <w:fldSimple w:instr=" PAGE   \* MERGEFORMAT ">
          <w:r w:rsidR="001A42E3">
            <w:rPr>
              <w:noProof/>
            </w:rPr>
            <w:t>6</w:t>
          </w:r>
        </w:fldSimple>
      </w:p>
    </w:sdtContent>
  </w:sdt>
  <w:p w:rsidR="00E4128F" w:rsidRDefault="00E41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28C"/>
    <w:multiLevelType w:val="hybridMultilevel"/>
    <w:tmpl w:val="E7404522"/>
    <w:lvl w:ilvl="0" w:tplc="F5848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15D"/>
    <w:multiLevelType w:val="hybridMultilevel"/>
    <w:tmpl w:val="1688E7A4"/>
    <w:lvl w:ilvl="0" w:tplc="C4D6C0AC">
      <w:start w:val="4"/>
      <w:numFmt w:val="bullet"/>
      <w:lvlText w:val="-"/>
      <w:lvlJc w:val="left"/>
      <w:pPr>
        <w:ind w:left="3945" w:hanging="360"/>
      </w:pPr>
      <w:rPr>
        <w:rFonts w:ascii="Courier New" w:eastAsia="Times New Roman" w:hAnsi="Courier New" w:cs="Courier New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C0"/>
    <w:rsid w:val="00027B2B"/>
    <w:rsid w:val="00061696"/>
    <w:rsid w:val="000616C0"/>
    <w:rsid w:val="000E0F7C"/>
    <w:rsid w:val="001730E2"/>
    <w:rsid w:val="00182F58"/>
    <w:rsid w:val="001A0875"/>
    <w:rsid w:val="001A42E3"/>
    <w:rsid w:val="002751A1"/>
    <w:rsid w:val="002B2EB1"/>
    <w:rsid w:val="00321A8E"/>
    <w:rsid w:val="00353979"/>
    <w:rsid w:val="003C3CCF"/>
    <w:rsid w:val="00505890"/>
    <w:rsid w:val="00532B75"/>
    <w:rsid w:val="00532DD8"/>
    <w:rsid w:val="005565FD"/>
    <w:rsid w:val="00570C08"/>
    <w:rsid w:val="005D4C20"/>
    <w:rsid w:val="00612692"/>
    <w:rsid w:val="00630294"/>
    <w:rsid w:val="0066518B"/>
    <w:rsid w:val="0071144D"/>
    <w:rsid w:val="0072743D"/>
    <w:rsid w:val="00753484"/>
    <w:rsid w:val="007F24EF"/>
    <w:rsid w:val="0082344A"/>
    <w:rsid w:val="00835327"/>
    <w:rsid w:val="008C63C0"/>
    <w:rsid w:val="00967817"/>
    <w:rsid w:val="0099424A"/>
    <w:rsid w:val="009E7221"/>
    <w:rsid w:val="00A14CE6"/>
    <w:rsid w:val="00A65DEB"/>
    <w:rsid w:val="00A7658B"/>
    <w:rsid w:val="00AB5BA0"/>
    <w:rsid w:val="00AB625A"/>
    <w:rsid w:val="00AE3A10"/>
    <w:rsid w:val="00B15F19"/>
    <w:rsid w:val="00B16B9C"/>
    <w:rsid w:val="00B96919"/>
    <w:rsid w:val="00C70145"/>
    <w:rsid w:val="00C84A20"/>
    <w:rsid w:val="00CF00B1"/>
    <w:rsid w:val="00D229DC"/>
    <w:rsid w:val="00D648C7"/>
    <w:rsid w:val="00D86AC0"/>
    <w:rsid w:val="00E4128F"/>
    <w:rsid w:val="00E429CE"/>
    <w:rsid w:val="00F42408"/>
    <w:rsid w:val="00FC5A2E"/>
    <w:rsid w:val="00FC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A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D86A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CF00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B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4ADD-0F97-4467-9369-CBBCEF1E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22 84 231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steno12</dc:creator>
  <cp:keywords/>
  <dc:description/>
  <cp:lastModifiedBy>steno12</cp:lastModifiedBy>
  <cp:revision>2</cp:revision>
  <cp:lastPrinted>2017-12-20T11:47:00Z</cp:lastPrinted>
  <dcterms:created xsi:type="dcterms:W3CDTF">2018-02-20T08:22:00Z</dcterms:created>
  <dcterms:modified xsi:type="dcterms:W3CDTF">2018-02-20T08:22:00Z</dcterms:modified>
</cp:coreProperties>
</file>