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35" w:rsidRPr="00B3322F" w:rsidRDefault="007B2635" w:rsidP="007B2635">
      <w:pPr>
        <w:spacing w:after="0" w:line="0" w:lineRule="atLeast"/>
        <w:jc w:val="both"/>
        <w:rPr>
          <w:rFonts w:ascii="Times New Roman" w:hAnsi="Times New Roman"/>
          <w:bCs/>
          <w:sz w:val="24"/>
          <w:szCs w:val="24"/>
        </w:rPr>
      </w:pPr>
      <w:r w:rsidRPr="00B3322F">
        <w:rPr>
          <w:rFonts w:ascii="Times New Roman" w:hAnsi="Times New Roman"/>
          <w:bCs/>
          <w:sz w:val="24"/>
          <w:szCs w:val="24"/>
        </w:rPr>
        <w:t xml:space="preserve">Kuzey Kıbrıs Türk Cumhuriyeti Cumhuriyet Meclisi’nin </w:t>
      </w:r>
      <w:r>
        <w:rPr>
          <w:rFonts w:ascii="Times New Roman" w:hAnsi="Times New Roman"/>
          <w:bCs/>
          <w:sz w:val="24"/>
          <w:szCs w:val="24"/>
        </w:rPr>
        <w:t>9 Mart 2020</w:t>
      </w:r>
      <w:r w:rsidRPr="00B3322F">
        <w:rPr>
          <w:rFonts w:ascii="Times New Roman" w:hAnsi="Times New Roman"/>
          <w:bCs/>
          <w:sz w:val="24"/>
          <w:szCs w:val="24"/>
        </w:rPr>
        <w:t xml:space="preserve"> tarihli </w:t>
      </w:r>
      <w:r>
        <w:rPr>
          <w:rFonts w:ascii="Times New Roman" w:hAnsi="Times New Roman"/>
          <w:bCs/>
          <w:sz w:val="24"/>
          <w:szCs w:val="24"/>
        </w:rPr>
        <w:t xml:space="preserve">Kırk Altıncı </w:t>
      </w:r>
      <w:r w:rsidRPr="00B3322F">
        <w:rPr>
          <w:rFonts w:ascii="Times New Roman" w:hAnsi="Times New Roman"/>
          <w:bCs/>
          <w:sz w:val="24"/>
          <w:szCs w:val="24"/>
        </w:rPr>
        <w:t>Birleşimde Oy</w:t>
      </w:r>
      <w:r>
        <w:rPr>
          <w:rFonts w:ascii="Times New Roman" w:hAnsi="Times New Roman"/>
          <w:bCs/>
          <w:sz w:val="24"/>
          <w:szCs w:val="24"/>
        </w:rPr>
        <w:t>birliğiyle</w:t>
      </w:r>
      <w:r w:rsidRPr="00B3322F">
        <w:rPr>
          <w:rFonts w:ascii="Times New Roman" w:hAnsi="Times New Roman"/>
          <w:bCs/>
          <w:sz w:val="24"/>
          <w:szCs w:val="24"/>
        </w:rPr>
        <w:t xml:space="preserve"> kabul </w:t>
      </w:r>
      <w:r w:rsidRPr="00B3322F">
        <w:rPr>
          <w:rFonts w:ascii="Times New Roman" w:hAnsi="Times New Roman" w:cs="Times New Roman"/>
          <w:bCs/>
          <w:sz w:val="24"/>
          <w:szCs w:val="24"/>
        </w:rPr>
        <w:t>olunan “</w:t>
      </w:r>
      <w:r w:rsidRPr="007B2635">
        <w:rPr>
          <w:rFonts w:ascii="Times New Roman" w:eastAsia="Calibri" w:hAnsi="Times New Roman" w:cs="Times New Roman"/>
          <w:sz w:val="24"/>
          <w:szCs w:val="24"/>
        </w:rPr>
        <w:t>Sabit Kıymetlerin Güncellenmesi ve Birikmiş Kamu Alacaklarının Tahsiline İlişkin İndirimli Mali Düzenleme Yasası</w:t>
      </w:r>
      <w:r w:rsidRPr="00B3322F">
        <w:rPr>
          <w:rFonts w:ascii="Times New Roman" w:hAnsi="Times New Roman" w:cs="Times New Roman"/>
          <w:bCs/>
          <w:sz w:val="24"/>
          <w:szCs w:val="24"/>
        </w:rPr>
        <w:t>”</w:t>
      </w:r>
      <w:r w:rsidRPr="00B3322F">
        <w:rPr>
          <w:rFonts w:ascii="Times New Roman" w:hAnsi="Times New Roman"/>
          <w:bCs/>
          <w:sz w:val="24"/>
          <w:szCs w:val="24"/>
        </w:rPr>
        <w:t xml:space="preserve"> Anayasanın 94’üncü maddesinin (1)’inci fıkrası gereğince Kuzey Kıbrıs Türk Cumhuriyeti Cumhurbaşkanı tarafından Resmi Gazete’de yayımlanmak suretiyle ilan olunur.</w:t>
      </w:r>
      <w:r w:rsidRPr="00B3322F">
        <w:rPr>
          <w:rFonts w:ascii="Times New Roman" w:hAnsi="Times New Roman" w:cs="Times New Roman"/>
          <w:sz w:val="24"/>
          <w:szCs w:val="24"/>
        </w:rPr>
        <w:tab/>
      </w:r>
    </w:p>
    <w:p w:rsidR="007B2635" w:rsidRPr="00B3322F" w:rsidRDefault="007B2635" w:rsidP="007B2635">
      <w:pPr>
        <w:tabs>
          <w:tab w:val="left" w:pos="6105"/>
        </w:tabs>
        <w:spacing w:after="0" w:line="0" w:lineRule="atLeast"/>
        <w:jc w:val="both"/>
        <w:rPr>
          <w:rFonts w:ascii="Times New Roman" w:hAnsi="Times New Roman" w:cs="Times New Roman"/>
          <w:sz w:val="24"/>
          <w:szCs w:val="24"/>
        </w:rPr>
      </w:pPr>
    </w:p>
    <w:p w:rsidR="007B2635" w:rsidRDefault="007B2635" w:rsidP="007B2635">
      <w:pPr>
        <w:spacing w:after="0" w:line="0" w:lineRule="atLeast"/>
        <w:jc w:val="center"/>
        <w:rPr>
          <w:rFonts w:ascii="Times New Roman" w:hAnsi="Times New Roman"/>
          <w:bCs/>
          <w:sz w:val="24"/>
          <w:szCs w:val="24"/>
        </w:rPr>
      </w:pPr>
      <w:r w:rsidRPr="00B3322F">
        <w:rPr>
          <w:rFonts w:ascii="Times New Roman" w:hAnsi="Times New Roman"/>
          <w:bCs/>
          <w:sz w:val="24"/>
          <w:szCs w:val="24"/>
        </w:rPr>
        <w:t xml:space="preserve">Sayı: </w:t>
      </w:r>
      <w:r>
        <w:rPr>
          <w:rFonts w:ascii="Times New Roman" w:hAnsi="Times New Roman"/>
          <w:bCs/>
          <w:sz w:val="24"/>
          <w:szCs w:val="24"/>
        </w:rPr>
        <w:t>15</w:t>
      </w:r>
      <w:r w:rsidRPr="00B3322F">
        <w:rPr>
          <w:rFonts w:ascii="Times New Roman" w:hAnsi="Times New Roman"/>
          <w:bCs/>
          <w:sz w:val="24"/>
          <w:szCs w:val="24"/>
        </w:rPr>
        <w:t>/2020</w:t>
      </w:r>
    </w:p>
    <w:p w:rsidR="00906792" w:rsidRDefault="00906792" w:rsidP="007B2635">
      <w:pPr>
        <w:spacing w:after="0" w:line="0" w:lineRule="atLeast"/>
        <w:jc w:val="center"/>
        <w:rPr>
          <w:rFonts w:ascii="Times New Roman" w:hAnsi="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3"/>
        <w:gridCol w:w="8"/>
        <w:gridCol w:w="547"/>
        <w:gridCol w:w="20"/>
        <w:gridCol w:w="7954"/>
      </w:tblGrid>
      <w:tr w:rsidR="00906792" w:rsidTr="00B44CFB">
        <w:tc>
          <w:tcPr>
            <w:tcW w:w="1101"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 xml:space="preserve">Madde </w:t>
            </w:r>
          </w:p>
        </w:tc>
        <w:tc>
          <w:tcPr>
            <w:tcW w:w="567"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w:t>
            </w:r>
          </w:p>
        </w:tc>
        <w:tc>
          <w:tcPr>
            <w:tcW w:w="7954"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Kısa İsim</w:t>
            </w:r>
          </w:p>
        </w:tc>
      </w:tr>
      <w:tr w:rsidR="00906792" w:rsidRPr="007B2635" w:rsidTr="00B44CFB">
        <w:tc>
          <w:tcPr>
            <w:tcW w:w="9622" w:type="dxa"/>
            <w:gridSpan w:val="5"/>
          </w:tcPr>
          <w:p w:rsidR="00906792" w:rsidRPr="007B2635" w:rsidRDefault="00906792" w:rsidP="00B44CFB">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BİRİNCİ KISIM</w:t>
            </w:r>
          </w:p>
          <w:p w:rsidR="00906792" w:rsidRPr="007B2635" w:rsidRDefault="00906792" w:rsidP="00B44CFB">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Genel Kurallar</w:t>
            </w:r>
          </w:p>
          <w:p w:rsidR="00906792" w:rsidRPr="007B2635" w:rsidRDefault="00906792" w:rsidP="00B44CFB">
            <w:pPr>
              <w:jc w:val="both"/>
              <w:rPr>
                <w:rFonts w:ascii="Times New Roman" w:eastAsia="Calibri" w:hAnsi="Times New Roman" w:cs="Times New Roman"/>
                <w:sz w:val="24"/>
                <w:szCs w:val="24"/>
              </w:rPr>
            </w:pPr>
          </w:p>
        </w:tc>
      </w:tr>
      <w:tr w:rsidR="00906792" w:rsidTr="00B44CFB">
        <w:tc>
          <w:tcPr>
            <w:tcW w:w="1101"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67"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2.</w:t>
            </w:r>
          </w:p>
        </w:tc>
        <w:tc>
          <w:tcPr>
            <w:tcW w:w="7954"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Tefsir</w:t>
            </w:r>
          </w:p>
        </w:tc>
      </w:tr>
      <w:tr w:rsidR="00906792" w:rsidTr="00B44CFB">
        <w:tc>
          <w:tcPr>
            <w:tcW w:w="1101"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67"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3.</w:t>
            </w:r>
          </w:p>
        </w:tc>
        <w:tc>
          <w:tcPr>
            <w:tcW w:w="7954"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Amaç</w:t>
            </w:r>
          </w:p>
        </w:tc>
      </w:tr>
      <w:tr w:rsidR="00906792" w:rsidTr="00B44CFB">
        <w:tc>
          <w:tcPr>
            <w:tcW w:w="1101"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67"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4.</w:t>
            </w:r>
          </w:p>
        </w:tc>
        <w:tc>
          <w:tcPr>
            <w:tcW w:w="7954"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Kapsam</w:t>
            </w:r>
          </w:p>
        </w:tc>
      </w:tr>
      <w:tr w:rsidR="00906792" w:rsidRPr="007B2635" w:rsidTr="00B44CFB">
        <w:tc>
          <w:tcPr>
            <w:tcW w:w="9622" w:type="dxa"/>
            <w:gridSpan w:val="5"/>
          </w:tcPr>
          <w:p w:rsidR="00906792" w:rsidRPr="007B2635" w:rsidRDefault="00906792" w:rsidP="00B44CFB">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İKİNCİ KISIM</w:t>
            </w:r>
          </w:p>
          <w:p w:rsidR="00906792" w:rsidRPr="007B2635" w:rsidRDefault="00906792" w:rsidP="00B44CFB">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Çeşitli Kurallar</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5.</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Beyan Dışı Kalmış Sabit Kıymetlerin Düzenlenmesinde Uzlaşma</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6.</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İtirazlı veya Kesinleştirilmiş Vergilerde Uzlaşma</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7.</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Tahakkuk Etmiş ve Ödeme Süresi Geçmiş Vergi, Ceza, Gecikme Zammı ve Karşılıksız Çekler ile Diğer Kamu Alacaklarında Uzlaşma</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8.</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Beyan Dışı Kalmış Sabit Kıymetlerde Vergi Oranı</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9.</w:t>
            </w:r>
          </w:p>
        </w:tc>
        <w:tc>
          <w:tcPr>
            <w:tcW w:w="7974" w:type="dxa"/>
            <w:gridSpan w:val="2"/>
          </w:tcPr>
          <w:p w:rsidR="00906792" w:rsidRDefault="00906792" w:rsidP="00B44CFB">
            <w:pPr>
              <w:spacing w:line="0" w:lineRule="atLeast"/>
              <w:rPr>
                <w:rFonts w:ascii="Times New Roman" w:hAnsi="Times New Roman" w:cs="Times New Roman"/>
                <w:sz w:val="24"/>
                <w:szCs w:val="24"/>
              </w:rPr>
            </w:pPr>
            <w:r>
              <w:rPr>
                <w:rFonts w:ascii="Times New Roman" w:eastAsia="Calibri" w:hAnsi="Times New Roman" w:cs="Times New Roman"/>
                <w:sz w:val="24"/>
                <w:szCs w:val="24"/>
              </w:rPr>
              <w:t>Başvuru Şekli ve Süresi</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10.</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Mahsubu Yapılamayacak Vergiler</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11.</w:t>
            </w:r>
          </w:p>
        </w:tc>
        <w:tc>
          <w:tcPr>
            <w:tcW w:w="7974"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İndirilemeyecek Giderler</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12.</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Dairenin Yetkileri</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13.</w:t>
            </w:r>
          </w:p>
        </w:tc>
        <w:tc>
          <w:tcPr>
            <w:tcW w:w="7974"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Ödeme</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14.</w:t>
            </w:r>
          </w:p>
        </w:tc>
        <w:tc>
          <w:tcPr>
            <w:tcW w:w="7974" w:type="dxa"/>
            <w:gridSpan w:val="2"/>
          </w:tcPr>
          <w:p w:rsidR="00906792" w:rsidRDefault="00906792" w:rsidP="00B44CFB">
            <w:pPr>
              <w:rPr>
                <w:rFonts w:ascii="Times New Roman" w:eastAsia="Calibri" w:hAnsi="Times New Roman" w:cs="Times New Roman"/>
                <w:sz w:val="24"/>
                <w:szCs w:val="24"/>
              </w:rPr>
            </w:pPr>
            <w:r w:rsidRPr="007B2635">
              <w:rPr>
                <w:rFonts w:ascii="Times New Roman" w:eastAsia="Calibri" w:hAnsi="Times New Roman" w:cs="Times New Roman"/>
                <w:sz w:val="24"/>
                <w:szCs w:val="24"/>
              </w:rPr>
              <w:t>Zamanında Ödenmeyen Vergiler ve Yasa Kurallarına Aykırılık</w:t>
            </w:r>
          </w:p>
          <w:p w:rsidR="00906792" w:rsidRPr="00060C4A" w:rsidRDefault="00906792" w:rsidP="00B44CFB">
            <w:pPr>
              <w:rPr>
                <w:rFonts w:ascii="Times New Roman" w:eastAsia="Calibri" w:hAnsi="Times New Roman" w:cs="Times New Roman"/>
                <w:sz w:val="24"/>
                <w:szCs w:val="24"/>
              </w:rPr>
            </w:pPr>
          </w:p>
        </w:tc>
      </w:tr>
      <w:tr w:rsidR="00906792" w:rsidRPr="007B2635" w:rsidTr="00B44CFB">
        <w:tc>
          <w:tcPr>
            <w:tcW w:w="9622" w:type="dxa"/>
            <w:gridSpan w:val="5"/>
          </w:tcPr>
          <w:p w:rsidR="00906792" w:rsidRPr="007B2635" w:rsidRDefault="00906792" w:rsidP="00B44CFB">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ÜÇÜNCÜ KISIM</w:t>
            </w:r>
          </w:p>
          <w:p w:rsidR="00906792" w:rsidRPr="007B2635" w:rsidRDefault="00906792" w:rsidP="00B44CFB">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Son Kurallar</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15.</w:t>
            </w:r>
          </w:p>
        </w:tc>
        <w:tc>
          <w:tcPr>
            <w:tcW w:w="7974"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Yürütme Yetkisi</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16.</w:t>
            </w:r>
          </w:p>
        </w:tc>
        <w:tc>
          <w:tcPr>
            <w:tcW w:w="7974" w:type="dxa"/>
            <w:gridSpan w:val="2"/>
          </w:tcPr>
          <w:p w:rsidR="00906792" w:rsidRPr="00060C4A" w:rsidRDefault="00906792" w:rsidP="00B44CFB">
            <w:pPr>
              <w:rPr>
                <w:rFonts w:ascii="Times New Roman" w:eastAsia="Calibri" w:hAnsi="Times New Roman" w:cs="Times New Roman"/>
                <w:sz w:val="24"/>
                <w:szCs w:val="24"/>
              </w:rPr>
            </w:pPr>
            <w:r w:rsidRPr="007B2635">
              <w:rPr>
                <w:rFonts w:ascii="Times New Roman" w:eastAsia="Calibri" w:hAnsi="Times New Roman" w:cs="Times New Roman"/>
                <w:sz w:val="24"/>
                <w:szCs w:val="24"/>
              </w:rPr>
              <w:t>Yürürlükten Kalkma</w:t>
            </w:r>
          </w:p>
        </w:tc>
      </w:tr>
      <w:tr w:rsidR="00906792" w:rsidTr="00B44CFB">
        <w:tc>
          <w:tcPr>
            <w:tcW w:w="1093" w:type="dxa"/>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Madde</w:t>
            </w:r>
          </w:p>
        </w:tc>
        <w:tc>
          <w:tcPr>
            <w:tcW w:w="555" w:type="dxa"/>
            <w:gridSpan w:val="2"/>
          </w:tcPr>
          <w:p w:rsidR="00906792" w:rsidRDefault="00906792" w:rsidP="00B44CFB">
            <w:pPr>
              <w:spacing w:line="0" w:lineRule="atLeast"/>
              <w:rPr>
                <w:rFonts w:ascii="Times New Roman" w:hAnsi="Times New Roman" w:cs="Times New Roman"/>
                <w:sz w:val="24"/>
                <w:szCs w:val="24"/>
              </w:rPr>
            </w:pPr>
            <w:r>
              <w:rPr>
                <w:rFonts w:ascii="Times New Roman" w:hAnsi="Times New Roman" w:cs="Times New Roman"/>
                <w:sz w:val="24"/>
                <w:szCs w:val="24"/>
              </w:rPr>
              <w:t>17.</w:t>
            </w:r>
          </w:p>
        </w:tc>
        <w:tc>
          <w:tcPr>
            <w:tcW w:w="7974" w:type="dxa"/>
            <w:gridSpan w:val="2"/>
          </w:tcPr>
          <w:p w:rsidR="00906792" w:rsidRDefault="00906792" w:rsidP="00B44CFB">
            <w:pPr>
              <w:spacing w:line="0" w:lineRule="atLeast"/>
              <w:rPr>
                <w:rFonts w:ascii="Times New Roman" w:hAnsi="Times New Roman" w:cs="Times New Roman"/>
                <w:sz w:val="24"/>
                <w:szCs w:val="24"/>
              </w:rPr>
            </w:pPr>
            <w:r w:rsidRPr="007B2635">
              <w:rPr>
                <w:rFonts w:ascii="Times New Roman" w:eastAsia="Calibri" w:hAnsi="Times New Roman" w:cs="Times New Roman"/>
                <w:sz w:val="24"/>
                <w:szCs w:val="24"/>
              </w:rPr>
              <w:t>Yürürlüğe Giriş</w:t>
            </w:r>
          </w:p>
        </w:tc>
      </w:tr>
    </w:tbl>
    <w:p w:rsidR="00906792" w:rsidRPr="00B3322F" w:rsidRDefault="00906792" w:rsidP="00906792">
      <w:pPr>
        <w:spacing w:after="0" w:line="0" w:lineRule="atLeast"/>
        <w:rPr>
          <w:rFonts w:ascii="Times New Roman" w:hAnsi="Times New Roman" w:cs="Times New Roman"/>
          <w:sz w:val="24"/>
          <w:szCs w:val="24"/>
        </w:rPr>
      </w:pPr>
    </w:p>
    <w:p w:rsidR="00AA319F" w:rsidRDefault="00906792" w:rsidP="00906792">
      <w:pPr>
        <w:spacing w:after="0" w:line="0" w:lineRule="atLeast"/>
        <w:jc w:val="center"/>
      </w:pPr>
      <w:r>
        <w:rPr>
          <w:rFonts w:ascii="Times New Roman" w:hAnsi="Times New Roman" w:cs="Times New Roman"/>
          <w:sz w:val="24"/>
          <w:szCs w:val="24"/>
        </w:rPr>
        <w:t>15/2020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6"/>
        <w:gridCol w:w="516"/>
        <w:gridCol w:w="6944"/>
      </w:tblGrid>
      <w:tr w:rsidR="007B2635" w:rsidRPr="007B2635" w:rsidTr="00B44CFB">
        <w:tc>
          <w:tcPr>
            <w:tcW w:w="9396" w:type="dxa"/>
            <w:gridSpan w:val="3"/>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SABİT KIYMETLERİN GÜNCELLENMESİ VE</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BİRİKMİŞ KAMU ALACAKLARININ TAHSİLİNE İLİŞKİ</w:t>
            </w:r>
            <w:r w:rsidR="007A3BC5">
              <w:rPr>
                <w:rFonts w:ascii="Times New Roman" w:eastAsia="Calibri" w:hAnsi="Times New Roman" w:cs="Times New Roman"/>
                <w:sz w:val="24"/>
                <w:szCs w:val="24"/>
              </w:rPr>
              <w:t>N İNDİRİMLİ MALİ DÜZENLEME YASASI</w:t>
            </w:r>
            <w:bookmarkStart w:id="0" w:name="_GoBack"/>
            <w:bookmarkEnd w:id="0"/>
          </w:p>
          <w:p w:rsidR="007B2635" w:rsidRPr="007B2635" w:rsidRDefault="007B2635" w:rsidP="007B2635">
            <w:pPr>
              <w:jc w:val="center"/>
              <w:rPr>
                <w:rFonts w:ascii="Times New Roman" w:eastAsia="Calibri" w:hAnsi="Times New Roman" w:cs="Times New Roman"/>
                <w:sz w:val="24"/>
                <w:szCs w:val="24"/>
              </w:rPr>
            </w:pPr>
          </w:p>
        </w:tc>
      </w:tr>
      <w:tr w:rsidR="007B2635" w:rsidRPr="007B2635" w:rsidTr="00B44CFB">
        <w:tc>
          <w:tcPr>
            <w:tcW w:w="9396" w:type="dxa"/>
            <w:gridSpan w:val="3"/>
          </w:tcPr>
          <w:p w:rsidR="007B2635" w:rsidRPr="007B2635" w:rsidRDefault="007B2635" w:rsidP="007B2635">
            <w:pPr>
              <w:jc w:val="center"/>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Kuzey Kıbrıs Türk Cumhuriyeti Cumhuriyet Meclisi aşağıdaki Yasayı yapar: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Kısa İsim</w:t>
            </w:r>
          </w:p>
        </w:tc>
        <w:tc>
          <w:tcPr>
            <w:tcW w:w="746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 Bu Yasa, Sabit Kıymetlerin Güncellenmesi ve Birikmiş Kamu Alacaklarının Tahsiline İlişkin İndirimli Mali Düzenleme Yasası olarak isimlendirilir.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9396" w:type="dxa"/>
            <w:gridSpan w:val="3"/>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BİRİNCİ KISIM</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Genel Kurallar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Tefsir</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Yasada metin başka türlü gerektirmedikçe;</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“Belediye”, belde halkının ortak yerel gereksinmelerini karşılayan ve belde hizmetlerini gören kamu tüzel kişiliğine sahip yerel yönetim kuruluşunu anlatır.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“Daire”, Gelir ve Vergi Dairesini anlatır.</w:t>
            </w:r>
          </w:p>
        </w:tc>
      </w:tr>
      <w:tr w:rsidR="007B2635" w:rsidRPr="007B2635" w:rsidTr="00B44CFB">
        <w:tc>
          <w:tcPr>
            <w:tcW w:w="1936" w:type="dxa"/>
          </w:tcPr>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48/1977</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28/1985</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31/1988</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31/1991</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23/1997</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54/1999</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35/2005</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59/2010</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13/2017</w:t>
            </w:r>
          </w:p>
          <w:p w:rsidR="007B2635" w:rsidRPr="007B2635" w:rsidRDefault="007B2635" w:rsidP="007B2635">
            <w:pPr>
              <w:rPr>
                <w:rFonts w:ascii="Times New Roman" w:eastAsia="Calibri" w:hAnsi="Times New Roman" w:cs="Times New Roman"/>
                <w:sz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“Kamu Alacakları”, Kamu Alacaklarının Tahsili Usulü Yasasının 2’nci maddesi kapsamına giren alacakları anlatır.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Fasıl 262</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29/1989</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34/2006</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20/2010</w:t>
            </w:r>
          </w:p>
          <w:p w:rsidR="007B2635" w:rsidRPr="00B44CFB" w:rsidRDefault="007B2635" w:rsidP="00B44CFB">
            <w:pPr>
              <w:jc w:val="right"/>
              <w:rPr>
                <w:rFonts w:ascii="Times New Roman" w:eastAsia="Calibri" w:hAnsi="Times New Roman" w:cs="Times New Roman"/>
              </w:rPr>
            </w:pPr>
            <w:r w:rsidRPr="00B44CFB">
              <w:rPr>
                <w:rFonts w:ascii="Times New Roman" w:eastAsia="Calibri" w:hAnsi="Times New Roman" w:cs="Times New Roman"/>
              </w:rPr>
              <w:t xml:space="preserve">   46/2011</w:t>
            </w:r>
          </w:p>
          <w:p w:rsidR="007B2635" w:rsidRPr="007B2635" w:rsidRDefault="007B2635" w:rsidP="00B44CFB">
            <w:pPr>
              <w:jc w:val="right"/>
              <w:rPr>
                <w:rFonts w:ascii="Times New Roman" w:eastAsia="Calibri" w:hAnsi="Times New Roman" w:cs="Times New Roman"/>
                <w:sz w:val="24"/>
                <w:szCs w:val="24"/>
              </w:rPr>
            </w:pPr>
            <w:r w:rsidRPr="00B44CFB">
              <w:rPr>
                <w:rFonts w:ascii="Times New Roman" w:eastAsia="Calibri" w:hAnsi="Times New Roman" w:cs="Times New Roman"/>
              </w:rPr>
              <w:t xml:space="preserve">   21/2013</w:t>
            </w: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“Karşılıksız Çek”, Poliçeler Yasası uyarınca düzenlenmiş ve çek hesabının bulunduğu bankaya ibraz edildiğinde, çekin üzerinde yazılı olan tutarın hesapta bulunmaması sebebiyle banka tarafından “Karşılıksız Çek- Ödenemez” olarak mühürlenmiş çeki anlatır.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“Rayiç Bedel”, emtia ve ekonomik kıymetin değerleme günündeki normal alım-satım değerini anlatır.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“Sabit Kıymetler’’, işletme faaliyetlerinin icrasında kullanılan ve faydası bir yıldan fazla yıl süren kıymetler olup, araziler ve arsalar, yeraltı ve yerüstü düzenleri, binalar, tesis, makine ve cihazlar, taşıtlar, demirbaşlar ve yapılmakta olan yatırımlar adı altında muhasebeleştirilen kıymetlerdir.</w:t>
            </w:r>
          </w:p>
        </w:tc>
      </w:tr>
    </w:tbl>
    <w:p w:rsidR="007B2635" w:rsidRPr="007B2635" w:rsidRDefault="007B2635" w:rsidP="007B2635">
      <w:pPr>
        <w:spacing w:after="160" w:line="259" w:lineRule="auto"/>
        <w:rPr>
          <w:rFonts w:ascii="Calibri" w:eastAsia="Calibri" w:hAnsi="Calibri" w:cs="Times New Roman"/>
          <w:lang w:val="en-US"/>
        </w:rPr>
      </w:pPr>
      <w:r w:rsidRPr="007B2635">
        <w:rPr>
          <w:rFonts w:ascii="Calibri" w:eastAsia="Calibri" w:hAnsi="Calibri" w:cs="Times New Roman"/>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36"/>
        <w:gridCol w:w="516"/>
        <w:gridCol w:w="66"/>
        <w:gridCol w:w="430"/>
        <w:gridCol w:w="160"/>
        <w:gridCol w:w="550"/>
        <w:gridCol w:w="5738"/>
      </w:tblGrid>
      <w:tr w:rsidR="007B2635" w:rsidRPr="007B2635" w:rsidTr="00B44CFB">
        <w:trPr>
          <w:trHeight w:val="360"/>
        </w:trPr>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lastRenderedPageBreak/>
              <w:t>Amaç</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ile;</w:t>
            </w:r>
          </w:p>
        </w:tc>
      </w:tr>
      <w:tr w:rsidR="007B2635" w:rsidRPr="007B2635" w:rsidTr="00B44CFB">
        <w:tc>
          <w:tcPr>
            <w:tcW w:w="1936" w:type="dxa"/>
            <w:vMerge w:val="restart"/>
          </w:tcPr>
          <w:p w:rsidR="007B2635" w:rsidRPr="007B2635" w:rsidRDefault="007B2635" w:rsidP="007B2635">
            <w:pPr>
              <w:rPr>
                <w:rFonts w:ascii="Times New Roman" w:eastAsia="Calibri" w:hAnsi="Times New Roman" w:cs="Times New Roman"/>
                <w:color w:val="FF0000"/>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31 Aralık 2018 tarihi itibarı ile kısmen veya tamamen kayıt dışı veya gerçek değerinin altında kalmış sabit kıymetlere ilişkin kayıtların yeniden düzenlenmesine ve tahakkuk edecek verginin ödenmesine olanak vermek sureti ile gerekli mali düzenlemelerin yapılması,</w:t>
            </w:r>
          </w:p>
        </w:tc>
      </w:tr>
      <w:tr w:rsidR="007B2635" w:rsidRPr="007B2635" w:rsidTr="00B44CFB">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31 Aralık 2014 tarihi ve öncesinde ödeme süresi muaccel olmuş ve kısmen veya tamamen ödenmemiş harç, karşılıksız çek, kamu alacağı kapsamında olan telefon ücretleri (GSM telefon ücretleri hariç), diğer resim, harç ve herhangi bir nedenden doğan sair kamu alacakları ile ceza, dava masrafı, para cezası gibi alacaklar, Devletin kira alacakları ve tüm bunlara ilişkin gecikme zamlarının yeniden düzenlenmesine olanak vermek suretiyle gerekli mali düzenlemelerin ve tahsilatın hızlandırılmasına ilişkin mali kuralların yapılması,</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2014 yılı ve önceki vergilendirme dönemlerine ait kısmen veya tamamen ödenmemiş veya tahakkuk etmemiş vergi, vergi cezası, özel usulsüzlük cezası ve bunlara ilişkin gecikme zamlarının ödenmesine olanak vermek amacı ile gerekli mali düzenlemelerin yapılması,</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proofErr w:type="gramStart"/>
            <w:r w:rsidRPr="007B2635">
              <w:rPr>
                <w:rFonts w:ascii="Times New Roman" w:eastAsia="Calibri" w:hAnsi="Times New Roman" w:cs="Times New Roman"/>
                <w:sz w:val="24"/>
                <w:szCs w:val="24"/>
              </w:rPr>
              <w:t>amaçlanmaktadır</w:t>
            </w:r>
            <w:proofErr w:type="gramEnd"/>
            <w:r w:rsidRPr="007B2635">
              <w:rPr>
                <w:rFonts w:ascii="Times New Roman" w:eastAsia="Calibri" w:hAnsi="Times New Roman" w:cs="Times New Roman"/>
                <w:sz w:val="24"/>
                <w:szCs w:val="24"/>
              </w:rPr>
              <w:t>.</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vMerge w:val="restart"/>
          </w:tcPr>
          <w:p w:rsidR="007B2635" w:rsidRPr="000F372E" w:rsidRDefault="007B2635" w:rsidP="000F372E">
            <w:pPr>
              <w:rPr>
                <w:rFonts w:ascii="Times New Roman" w:eastAsia="Calibri" w:hAnsi="Times New Roman" w:cs="Times New Roman"/>
                <w:sz w:val="24"/>
                <w:szCs w:val="24"/>
              </w:rPr>
            </w:pPr>
            <w:r w:rsidRPr="000F372E">
              <w:rPr>
                <w:rFonts w:ascii="Times New Roman" w:eastAsia="Calibri" w:hAnsi="Times New Roman" w:cs="Times New Roman"/>
                <w:sz w:val="24"/>
                <w:szCs w:val="24"/>
              </w:rPr>
              <w:t>Kapsam</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24/1982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11/1985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67/1987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16/1989</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20/1990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22/1991</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14/1992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20/1992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69/1993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21/1995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1/1997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4/1998</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16/1998</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3/1999</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14/2001</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41/2002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58/2003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73/2003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13/2005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34/2005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56/2006</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15/2007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53/2007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67/2007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3/2010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39/2010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45/2010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33/2011</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53/2011</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50/2014</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14/2019</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41/1976</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24/1977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62/1977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11/1980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35/1983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36/1987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lastRenderedPageBreak/>
              <w:t xml:space="preserve">  70/1993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38/2003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10/2004</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16/2007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18/2013</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37/2014</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15/2019</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21/1992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5/1998</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72/2007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47/2008</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47/1992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8/1998</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36/2006</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17/2007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70/2007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45/2008</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41/2010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33/2012</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40/2014</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44/2017</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50/1995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15/2006</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39/2006</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42/2007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18/2008</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39/2007</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27/1977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13/1980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24/2015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50/2017</w:t>
            </w:r>
          </w:p>
          <w:p w:rsidR="007B2635" w:rsidRPr="000F372E" w:rsidRDefault="007B2635" w:rsidP="000F372E">
            <w:pPr>
              <w:jc w:val="right"/>
              <w:rPr>
                <w:rFonts w:ascii="Times New Roman" w:eastAsia="Calibri" w:hAnsi="Times New Roman" w:cs="Times New Roman"/>
                <w:sz w:val="20"/>
                <w:szCs w:val="20"/>
              </w:rPr>
            </w:pP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48/1977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28/1985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31/1988</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31/1991</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23/1997</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54/1999</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35/2005</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59/2010</w:t>
            </w:r>
          </w:p>
          <w:p w:rsidR="007B2635" w:rsidRPr="000F372E" w:rsidRDefault="007B2635" w:rsidP="000F372E">
            <w:pPr>
              <w:jc w:val="right"/>
              <w:rPr>
                <w:rFonts w:ascii="Times New Roman" w:eastAsia="Calibri" w:hAnsi="Times New Roman" w:cs="Times New Roman"/>
                <w:sz w:val="20"/>
                <w:szCs w:val="20"/>
              </w:rPr>
            </w:pPr>
            <w:r w:rsidRPr="000F372E">
              <w:rPr>
                <w:rFonts w:ascii="Times New Roman" w:eastAsia="Calibri" w:hAnsi="Times New Roman" w:cs="Times New Roman"/>
                <w:sz w:val="20"/>
                <w:szCs w:val="20"/>
              </w:rPr>
              <w:t xml:space="preserve">  13/2017</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lastRenderedPageBreak/>
              <w:t>4.</w:t>
            </w: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Bu Yasa kuralları; Gelir Vergisi Yasası, Kurumlar Vergisi Yasası, Banka ve Sigorta İşlemleri Vergisi Yasası, Katma Değer Vergisi Yasası, telefon ücretleri (GSM telefon ücretleri hariç), diğer resim, harç ve herhangi bir nedenden doğan diğer kamu alacakları, ceza, dava masrafı, vergi cezası, para cezası gibi alacaklar ve bunlara ilişkin gecikme zamları, Devletin kira alacakları ve </w:t>
            </w:r>
            <w:r w:rsidR="008F3CF6" w:rsidRPr="007B2635">
              <w:rPr>
                <w:rFonts w:ascii="Times New Roman" w:eastAsia="Calibri" w:hAnsi="Times New Roman" w:cs="Times New Roman"/>
                <w:sz w:val="24"/>
                <w:szCs w:val="24"/>
              </w:rPr>
              <w:t>Taşınmaz Mal Vergisi Yasası, Vefat Edenlerin Beyan Edilmeyen Gelirleri ile Vefat ile Devreden Mallarının Vergilendirilmesi Yasası, Vergi Usul Yasası ve Kamu Alacaklarının Tahsili Usulü Yasası kapsamına giren</w:t>
            </w:r>
            <w:r w:rsidR="008F3CF6">
              <w:rPr>
                <w:rFonts w:ascii="Times New Roman" w:eastAsia="Calibri" w:hAnsi="Times New Roman" w:cs="Times New Roman"/>
                <w:sz w:val="24"/>
                <w:szCs w:val="24"/>
              </w:rPr>
              <w:t xml:space="preserve"> </w:t>
            </w:r>
            <w:r w:rsidR="008F3CF6" w:rsidRPr="007B2635">
              <w:rPr>
                <w:rFonts w:ascii="Times New Roman" w:eastAsia="Calibri" w:hAnsi="Times New Roman" w:cs="Times New Roman"/>
                <w:sz w:val="24"/>
                <w:szCs w:val="24"/>
              </w:rPr>
              <w:t xml:space="preserve">31 Aralık 2014 tarihi ve öncesine ait olan vergiler, vergi cezaları, özel usulsüzlük cezaları, gecikme zamları ile kamu alacağı kapsamında olan karşılıksız çek, </w:t>
            </w:r>
            <w:r w:rsidR="008F3CF6">
              <w:rPr>
                <w:rFonts w:ascii="Times New Roman" w:eastAsia="Calibri" w:hAnsi="Times New Roman" w:cs="Times New Roman"/>
                <w:sz w:val="24"/>
                <w:szCs w:val="24"/>
              </w:rPr>
              <w:t xml:space="preserve">telefon ücretleri (GSM telefon ücretleri hariç), diğer resim, harç ve herhangi bir nedenden doğan diğer kamu alacakları, ceza, dava masrafı, vergi cezası, para cezası gibi alacaklar ve </w:t>
            </w:r>
            <w:r w:rsidRPr="007B2635">
              <w:rPr>
                <w:rFonts w:ascii="Times New Roman" w:eastAsia="Calibri" w:hAnsi="Times New Roman" w:cs="Times New Roman"/>
                <w:sz w:val="24"/>
                <w:szCs w:val="24"/>
              </w:rPr>
              <w:t xml:space="preserve">bunlara </w:t>
            </w:r>
            <w:r w:rsidR="008F3CF6">
              <w:rPr>
                <w:rFonts w:ascii="Times New Roman" w:eastAsia="Calibri" w:hAnsi="Times New Roman" w:cs="Times New Roman"/>
                <w:sz w:val="24"/>
                <w:szCs w:val="24"/>
              </w:rPr>
              <w:t>ilişkin</w:t>
            </w:r>
            <w:r w:rsidRPr="007B2635">
              <w:rPr>
                <w:rFonts w:ascii="Times New Roman" w:eastAsia="Calibri" w:hAnsi="Times New Roman" w:cs="Times New Roman"/>
                <w:sz w:val="24"/>
                <w:szCs w:val="24"/>
              </w:rPr>
              <w:t xml:space="preserve"> gecikme zamları</w:t>
            </w:r>
            <w:r w:rsidR="008F3CF6">
              <w:rPr>
                <w:rFonts w:ascii="Times New Roman" w:eastAsia="Calibri" w:hAnsi="Times New Roman" w:cs="Times New Roman"/>
                <w:sz w:val="24"/>
                <w:szCs w:val="24"/>
              </w:rPr>
              <w:t>, devletin kira alacakları ve bunlara ait gecikme zamları</w:t>
            </w:r>
            <w:r w:rsidRPr="007B2635">
              <w:rPr>
                <w:rFonts w:ascii="Times New Roman" w:eastAsia="Calibri" w:hAnsi="Times New Roman" w:cs="Times New Roman"/>
                <w:sz w:val="24"/>
                <w:szCs w:val="24"/>
              </w:rPr>
              <w:t xml:space="preserve"> ile 31 Aralık 2018 tarihi itibariyle kısmen veya tamamen kayıt dışı bırakılmış sabit kıymetlerin güncellenmesine ilişkin düzenlemeleri kapsar.</w:t>
            </w:r>
          </w:p>
          <w:p w:rsidR="007B2635" w:rsidRPr="007B2635" w:rsidRDefault="007B2635" w:rsidP="007B2635">
            <w:pPr>
              <w:jc w:val="both"/>
              <w:rPr>
                <w:rFonts w:ascii="Times New Roman" w:eastAsia="Calibri" w:hAnsi="Times New Roman" w:cs="Times New Roman"/>
                <w:sz w:val="24"/>
                <w:szCs w:val="24"/>
              </w:rPr>
            </w:pP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Default="000F372E" w:rsidP="007B2635">
            <w:pPr>
              <w:jc w:val="both"/>
              <w:rPr>
                <w:rFonts w:ascii="Times New Roman" w:eastAsia="Calibri" w:hAnsi="Times New Roman" w:cs="Times New Roman"/>
                <w:sz w:val="24"/>
                <w:szCs w:val="24"/>
              </w:rPr>
            </w:pPr>
            <w:r>
              <w:rPr>
                <w:rFonts w:ascii="Times New Roman" w:eastAsia="Calibri" w:hAnsi="Times New Roman" w:cs="Times New Roman"/>
                <w:sz w:val="24"/>
                <w:szCs w:val="24"/>
              </w:rPr>
              <w:t>Belediyeler kendi meclislerinde, Vakıflar İdaresi ise yetkili kurullarında alacakları bir kararla, gecikmiş alacaklarının tahsilinde bu Yasa kurallarından yararlanabilirler.</w:t>
            </w:r>
          </w:p>
          <w:p w:rsidR="000F372E" w:rsidRDefault="000F372E" w:rsidP="007B2635">
            <w:pPr>
              <w:jc w:val="both"/>
              <w:rPr>
                <w:rFonts w:ascii="Times New Roman" w:eastAsia="Calibri" w:hAnsi="Times New Roman" w:cs="Times New Roman"/>
                <w:sz w:val="24"/>
                <w:szCs w:val="24"/>
              </w:rPr>
            </w:pPr>
          </w:p>
          <w:p w:rsidR="000F372E" w:rsidRPr="007B2635" w:rsidRDefault="000F372E" w:rsidP="000F372E">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7B2635">
              <w:rPr>
                <w:rFonts w:ascii="Times New Roman" w:eastAsia="Calibri" w:hAnsi="Times New Roman" w:cs="Times New Roman"/>
                <w:sz w:val="24"/>
                <w:szCs w:val="24"/>
              </w:rPr>
              <w:t>Ancak, Belediyeler</w:t>
            </w:r>
            <w:r>
              <w:rPr>
                <w:rFonts w:ascii="Times New Roman" w:eastAsia="Calibri" w:hAnsi="Times New Roman" w:cs="Times New Roman"/>
                <w:sz w:val="24"/>
                <w:szCs w:val="24"/>
              </w:rPr>
              <w:t xml:space="preserve">in kamu </w:t>
            </w:r>
            <w:r w:rsidRPr="007B2635">
              <w:rPr>
                <w:rFonts w:ascii="Times New Roman" w:eastAsia="Calibri" w:hAnsi="Times New Roman" w:cs="Times New Roman"/>
                <w:sz w:val="24"/>
                <w:szCs w:val="24"/>
              </w:rPr>
              <w:t>alacakları</w:t>
            </w:r>
            <w:r>
              <w:rPr>
                <w:rFonts w:ascii="Times New Roman" w:eastAsia="Calibri" w:hAnsi="Times New Roman" w:cs="Times New Roman"/>
                <w:sz w:val="24"/>
                <w:szCs w:val="24"/>
              </w:rPr>
              <w:t xml:space="preserve"> bakımından bu Yasada </w:t>
            </w:r>
            <w:r w:rsidR="00063653">
              <w:rPr>
                <w:rFonts w:ascii="Times New Roman" w:eastAsia="Calibri" w:hAnsi="Times New Roman" w:cs="Times New Roman"/>
                <w:sz w:val="24"/>
                <w:szCs w:val="24"/>
              </w:rPr>
              <w:t>‘</w:t>
            </w:r>
            <w:r>
              <w:rPr>
                <w:rFonts w:ascii="Times New Roman" w:eastAsia="Calibri" w:hAnsi="Times New Roman" w:cs="Times New Roman"/>
                <w:sz w:val="24"/>
                <w:szCs w:val="24"/>
              </w:rPr>
              <w:t>31 Aralık 2014’ ola</w:t>
            </w:r>
            <w:r w:rsidR="00063653">
              <w:rPr>
                <w:rFonts w:ascii="Times New Roman" w:eastAsia="Calibri" w:hAnsi="Times New Roman" w:cs="Times New Roman"/>
                <w:sz w:val="24"/>
                <w:szCs w:val="24"/>
              </w:rPr>
              <w:t>rak belirlenmiş olan tarihler, ‘</w:t>
            </w:r>
            <w:r>
              <w:rPr>
                <w:rFonts w:ascii="Times New Roman" w:eastAsia="Calibri" w:hAnsi="Times New Roman" w:cs="Times New Roman"/>
                <w:sz w:val="24"/>
                <w:szCs w:val="24"/>
              </w:rPr>
              <w:t>31 Aralık 2018, ‘2014 yılı’ olarak belirlenmiş olan tarihler ise ‘2018 yılı’ olarak okunur.</w:t>
            </w:r>
          </w:p>
          <w:p w:rsidR="000F372E" w:rsidRPr="007B2635" w:rsidRDefault="000F372E"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FA360C" w:rsidP="007B2635">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288" w:type="dxa"/>
            <w:gridSpan w:val="2"/>
          </w:tcPr>
          <w:p w:rsidR="00FA360C" w:rsidRDefault="00FA360C" w:rsidP="007B263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Yukarıdaki (1)’inci ve (2)’nci fıkra uyarınca bu Yasanın kapsamında olan alacaklar hakkında </w:t>
            </w:r>
            <w:r w:rsidR="00952350">
              <w:rPr>
                <w:rFonts w:ascii="Times New Roman" w:eastAsia="Calibri" w:hAnsi="Times New Roman" w:cs="Times New Roman"/>
                <w:sz w:val="24"/>
                <w:szCs w:val="24"/>
              </w:rPr>
              <w:t xml:space="preserve">uyuşmazlık sebebi </w:t>
            </w:r>
            <w:r w:rsidR="00063653">
              <w:rPr>
                <w:rFonts w:ascii="Times New Roman" w:eastAsia="Calibri" w:hAnsi="Times New Roman" w:cs="Times New Roman"/>
                <w:sz w:val="24"/>
                <w:szCs w:val="24"/>
              </w:rPr>
              <w:t>ile haklarında Yüksek İdare Mah</w:t>
            </w:r>
            <w:r w:rsidR="00952350">
              <w:rPr>
                <w:rFonts w:ascii="Times New Roman" w:eastAsia="Calibri" w:hAnsi="Times New Roman" w:cs="Times New Roman"/>
                <w:sz w:val="24"/>
                <w:szCs w:val="24"/>
              </w:rPr>
              <w:t>kemesi kararı bulunanlar, bu Yasa kurallarından yararlanamazlar.</w:t>
            </w:r>
          </w:p>
          <w:p w:rsidR="00FA360C" w:rsidRPr="007B2635" w:rsidRDefault="00FA360C" w:rsidP="007B2635">
            <w:pPr>
              <w:jc w:val="both"/>
              <w:rPr>
                <w:rFonts w:ascii="Times New Roman" w:eastAsia="Calibri" w:hAnsi="Times New Roman" w:cs="Times New Roman"/>
                <w:sz w:val="24"/>
                <w:szCs w:val="24"/>
              </w:rPr>
            </w:pPr>
          </w:p>
        </w:tc>
      </w:tr>
      <w:tr w:rsidR="007B2635" w:rsidRPr="007B2635" w:rsidTr="00B44CFB">
        <w:tc>
          <w:tcPr>
            <w:tcW w:w="9396" w:type="dxa"/>
            <w:gridSpan w:val="7"/>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İKİNCİ KISIM</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Çeşitli Kurallar</w:t>
            </w:r>
          </w:p>
        </w:tc>
      </w:tr>
      <w:tr w:rsidR="007B2635" w:rsidRPr="007B2635" w:rsidTr="00B44CFB">
        <w:tc>
          <w:tcPr>
            <w:tcW w:w="9396" w:type="dxa"/>
            <w:gridSpan w:val="7"/>
          </w:tcPr>
          <w:p w:rsidR="007B2635" w:rsidRPr="007B2635" w:rsidRDefault="007B2635" w:rsidP="007B2635">
            <w:pPr>
              <w:jc w:val="center"/>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Beyan Dışı Kalmış Sabit Kıymetlerin Düzenlenmesinde Uzlaşma</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5. Gelir vergisi ve kurumlar vergisi yükümlülerinden, 31 Aralık 2018 tarihi itibarıyla hesap sunanlar ile özel hesap dönemi esasına göre hesap sunanların da 2018’de kapandığı tarih itibarı ile kısmen veya tamamen beyan dışı kalmış veya bilanço değeri rayiç değerinin altında kalmış sabit kıymetlere ilişkin kayıtlarının güncellenmesi aşağıdaki şekilde yapılır:</w:t>
            </w:r>
          </w:p>
        </w:tc>
      </w:tr>
      <w:tr w:rsidR="007B2635" w:rsidRPr="007B2635" w:rsidTr="00B44CFB">
        <w:tc>
          <w:tcPr>
            <w:tcW w:w="1936" w:type="dxa"/>
          </w:tcPr>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color w:val="FF0000"/>
                <w:sz w:val="24"/>
                <w:szCs w:val="24"/>
              </w:rPr>
            </w:pPr>
          </w:p>
          <w:p w:rsidR="007B2635" w:rsidRPr="007B2635" w:rsidRDefault="007B2635" w:rsidP="007B2635">
            <w:pPr>
              <w:rPr>
                <w:rFonts w:ascii="Times New Roman" w:eastAsia="Calibri" w:hAnsi="Times New Roman" w:cs="Times New Roman"/>
                <w:color w:val="FF0000"/>
                <w:sz w:val="24"/>
                <w:szCs w:val="24"/>
              </w:rPr>
            </w:pPr>
          </w:p>
          <w:p w:rsidR="007B2635" w:rsidRPr="00A301C7" w:rsidRDefault="007B2635" w:rsidP="00A301C7">
            <w:pPr>
              <w:jc w:val="right"/>
              <w:rPr>
                <w:rFonts w:ascii="Times New Roman" w:eastAsia="Calibri" w:hAnsi="Times New Roman" w:cs="Times New Roman"/>
              </w:rPr>
            </w:pPr>
            <w:r w:rsidRPr="00A301C7">
              <w:rPr>
                <w:rFonts w:ascii="Times New Roman" w:eastAsia="Calibri" w:hAnsi="Times New Roman" w:cs="Times New Roman"/>
              </w:rPr>
              <w:t>27/1977</w:t>
            </w:r>
          </w:p>
          <w:p w:rsidR="007B2635" w:rsidRPr="00A301C7" w:rsidRDefault="007B2635" w:rsidP="00A301C7">
            <w:pPr>
              <w:jc w:val="right"/>
              <w:rPr>
                <w:rFonts w:ascii="Times New Roman" w:eastAsia="Calibri" w:hAnsi="Times New Roman" w:cs="Times New Roman"/>
              </w:rPr>
            </w:pPr>
            <w:r w:rsidRPr="00A301C7">
              <w:rPr>
                <w:rFonts w:ascii="Times New Roman" w:eastAsia="Calibri" w:hAnsi="Times New Roman" w:cs="Times New Roman"/>
              </w:rPr>
              <w:t xml:space="preserve">  13/1980</w:t>
            </w:r>
          </w:p>
          <w:p w:rsidR="007B2635" w:rsidRPr="00A301C7" w:rsidRDefault="007B2635" w:rsidP="00A301C7">
            <w:pPr>
              <w:jc w:val="right"/>
              <w:rPr>
                <w:rFonts w:ascii="Times New Roman" w:eastAsia="Calibri" w:hAnsi="Times New Roman" w:cs="Times New Roman"/>
              </w:rPr>
            </w:pPr>
            <w:r w:rsidRPr="00A301C7">
              <w:rPr>
                <w:rFonts w:ascii="Times New Roman" w:eastAsia="Calibri" w:hAnsi="Times New Roman" w:cs="Times New Roman"/>
              </w:rPr>
              <w:t xml:space="preserve">  24/2015</w:t>
            </w:r>
          </w:p>
          <w:p w:rsidR="007B2635" w:rsidRPr="007B2635" w:rsidRDefault="007B2635" w:rsidP="00A301C7">
            <w:pPr>
              <w:jc w:val="right"/>
              <w:rPr>
                <w:rFonts w:ascii="Times New Roman" w:eastAsia="Calibri" w:hAnsi="Times New Roman" w:cs="Times New Roman"/>
                <w:sz w:val="24"/>
                <w:szCs w:val="24"/>
              </w:rPr>
            </w:pPr>
            <w:r w:rsidRPr="00A301C7">
              <w:rPr>
                <w:rFonts w:ascii="Times New Roman" w:eastAsia="Calibri" w:hAnsi="Times New Roman" w:cs="Times New Roman"/>
              </w:rPr>
              <w:t xml:space="preserve">  50/2017</w:t>
            </w: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Gelir vergisi ve kurumlar vergisi yükümlüleri hesaplarında kaydedilmemiş veya düşük bedelle kaydedilmiş sabit kıymetlerini bu Yasanın 9’uncu maddesinde belirtilen süre içerisinde ekinde kanıtlayıcı belge ile Daireye beyan edip öderler. Bu sabit kıymetler, beyan tarihi itibariyla Vergi Usul Yasası kurallarına göre yasal defterlere kaydedilir. Yükümlüler, yasal defterlere kaydedilen bu kıymetlerin varlığını belgelemekle yükümlüdürler.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Bilanço esasına göre defter tutan yükümlüler, yasal defterlere kaydettikleri kıymetler için pasifte özel fon hesabı açarlar. Bu fon hesabı, sermayenin bir parçası olup, beyan tarihinden itibaren altı ay içinde sermayeye ilave edilir. Bu süre içerisinde sermayeye ilave edilmeyenler gelir olarak kaydedilir. Özel fon hesabı sermayeye ilave edilmeyip, yasal defterlere gelir olarak kaydedildiği takdirde bu Yasanın 8’inci maddesi gereğince tarh edilip ödenen vergi 2020 yılı için vergi yasalarında düzenlenmiş bulunan kurallara uygun olarak sunulacak kurumlar vergisi ve/veya gelir vergisi hesaplarında ödenecek vergiden mahsup edilir. </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Serbest meslek kazanç defteri ve işletme hesabı esasına göre defter tutan yükümlüler, sabit kıymetler ile ilgili işlemleri defterlerinde ayrıca gösterirler.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(4)</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Bildirimde bulunan ve bilanço esasına göre defter tutan yükümlüler, beyannamelerinin ekine düzeltilmiş bilançolarını ve döküm listelerini, serbest meslek kazanç defteri ve işletme hesabı esasına göre defter tutan yükümlüler ise envanter listelerini eklerler.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(5)</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kapsamında beyan edilen veya değerlendirilen amortismana tabi sabit kıymetler ile ilgili olarak bu Yasa kapsamında oluşacak değerler üzerinden amortisman ayrılmaz.</w:t>
            </w:r>
          </w:p>
        </w:tc>
      </w:tr>
      <w:tr w:rsidR="007B2635" w:rsidRPr="007B2635" w:rsidTr="00B44CFB">
        <w:tc>
          <w:tcPr>
            <w:tcW w:w="1936" w:type="dxa"/>
          </w:tcPr>
          <w:p w:rsidR="007B2635" w:rsidRDefault="007B2635" w:rsidP="007B2635">
            <w:pPr>
              <w:rPr>
                <w:rFonts w:ascii="Times New Roman" w:eastAsia="Calibri" w:hAnsi="Times New Roman" w:cs="Times New Roman"/>
                <w:sz w:val="24"/>
                <w:szCs w:val="24"/>
              </w:rPr>
            </w:pPr>
          </w:p>
          <w:p w:rsidR="00B50BCE" w:rsidRPr="007B2635" w:rsidRDefault="00B50BCE"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İtirazlı veya Kesinleştirilmiş Vergilerde Uzlaşma</w:t>
            </w:r>
          </w:p>
        </w:tc>
        <w:tc>
          <w:tcPr>
            <w:tcW w:w="7460" w:type="dxa"/>
            <w:gridSpan w:val="6"/>
          </w:tcPr>
          <w:p w:rsidR="007B2635" w:rsidRPr="007B2635" w:rsidRDefault="007B2635" w:rsidP="00A301C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6. 2014 yılı</w:t>
            </w:r>
            <w:r w:rsidR="00A301C7">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ve önceki vergilendirme dönemlerine ilişkin olarak, beyan türü dışında herhangi bir tarhiyat türüne bağlı olarak yapılan ve itiraz zaman aşımı süresi içinde itiraz altında bulunan veya Daire tarafından tek taraflı olarak karara bağlanmış ve ödenmemiş gelir vergisi, kurumlar vergisi, katma değer vergisi, banka ve sigorta işlemleri vergisi tarhiyatlarında yükümlülerin, bu Yasanın başvuru süresi içerisinde başvurup;</w:t>
            </w:r>
          </w:p>
        </w:tc>
      </w:tr>
      <w:tr w:rsidR="007B2635" w:rsidRPr="007B2635" w:rsidTr="00B44CFB">
        <w:tc>
          <w:tcPr>
            <w:tcW w:w="1936" w:type="dxa"/>
            <w:vMerge w:val="restart"/>
          </w:tcPr>
          <w:p w:rsidR="007B2635" w:rsidRPr="007B2635" w:rsidRDefault="007B2635" w:rsidP="007B2635">
            <w:pPr>
              <w:rPr>
                <w:rFonts w:ascii="Times New Roman" w:eastAsia="Calibri" w:hAnsi="Times New Roman" w:cs="Times New Roman"/>
                <w:color w:val="FF0000"/>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Başvuru süresi içerisinde tarhiyatlara ilişkin vergi </w:t>
            </w:r>
            <w:proofErr w:type="gramStart"/>
            <w:r w:rsidRPr="007B2635">
              <w:rPr>
                <w:rFonts w:ascii="Times New Roman" w:eastAsia="Calibri" w:hAnsi="Times New Roman" w:cs="Times New Roman"/>
                <w:sz w:val="24"/>
                <w:szCs w:val="24"/>
              </w:rPr>
              <w:t>asıllarının  %</w:t>
            </w:r>
            <w:proofErr w:type="gramEnd"/>
            <w:r w:rsidRPr="007B2635">
              <w:rPr>
                <w:rFonts w:ascii="Times New Roman" w:eastAsia="Calibri" w:hAnsi="Times New Roman" w:cs="Times New Roman"/>
                <w:sz w:val="24"/>
                <w:szCs w:val="24"/>
              </w:rPr>
              <w:t>55 (yüzde elli beş)’inin peşin ödenmesi halinde, vergi aslının %45 (yüzde kırk beş)’i ile vergi cezaları ve gecikme zamlarının tümünün tahsilinden vazgeçilir.</w:t>
            </w:r>
          </w:p>
        </w:tc>
      </w:tr>
      <w:tr w:rsidR="007B2635" w:rsidRPr="007B2635" w:rsidTr="00B44CFB">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Tarhiyatlara ilişkin vergi asıllarının %65 (yüzde altmış beş)’inin 6 (altı) ay eşit taksitlerle ödenmesinin kabul ve taahhüt edilmesi halinde, vergi aslının %35 (yüzde</w:t>
            </w:r>
            <w:r w:rsidR="00A301C7">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otuz beş)’i ile vergi cezaları ve gecikme zamlarının tümünün tahsilinden vazgeçilir.</w:t>
            </w:r>
          </w:p>
        </w:tc>
      </w:tr>
      <w:tr w:rsidR="007B2635" w:rsidRPr="007B2635" w:rsidTr="00B44CFB">
        <w:tc>
          <w:tcPr>
            <w:tcW w:w="1936" w:type="dxa"/>
            <w:vMerge/>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Tarhiyatlara ilişkin vergi asıllarının %75 (yüzde yetmiş beş)’inin 12 (on iki) ay eşit taksitlerle ödenmesinin kabul ve taahhüt edilmesi halinde, vergi aslının %25 (yüzde</w:t>
            </w:r>
            <w:r w:rsidR="00B50BCE">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yirmi beş)’i ile vergi cezalarının ve gecikme zamlarının tümünün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Tahakkuk Etmiş ve Ödeme Süresi Geçmiş Vergi, Ceza, Gecikme Zammı ve Karşılıksız Çekler ile Diğer Kamu Alacaklarında Uzlaşma</w:t>
            </w:r>
          </w:p>
        </w:tc>
        <w:tc>
          <w:tcPr>
            <w:tcW w:w="7460" w:type="dxa"/>
            <w:gridSpan w:val="6"/>
          </w:tcPr>
          <w:p w:rsidR="007B2635" w:rsidRPr="007B2635" w:rsidRDefault="007B2635" w:rsidP="00E31874">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7. 2014 yılı ve önceki vergilendirme dönemlerine ait, ödeme süresi geldiği halde kısmen veya tamamen ödenmemiş gelir vergisi, kurumlar vergisi, banka ve sigorta işlemleri vergisi, katma değer vergisi, taşınmaz mal vergisi, veraset vergisi, vefat edenlerin beyan edilmeyen gelirleri ile vefat ile devreden mal vergisi, vergi cezaları ve bunlara ilişkin gecikme zamları ile 31 Aralık 2014 tarihinden önce ödeme süresi geldiği halde kısmen veya tamamen ödenmemiş karşılıksız çekler, kamu alacağı kapsamında olan telefon ücretleri (GSM telefon ücretleri hariç), diğer resim, harç ve herhangi bir nedenden doğan diğer kamu alacakları, ceza, dava masrafı, para cezası gibi alacaklar ve devletin kira alacakları ve bunlara ilişkin gecikme zamlarına, bu Yasanın başvuru süresi içerisinde başvurup;</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Başvuru süresi içerisinde vergi, harç, özel usulsüzlük cezası veya yukarıda sayılan kamu alacağı aslının tamamen ödenmesi halinde bunlara ait ceza ve/veya gecikme zamlarının tümünün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Vergi, harç, özel usulsüzlük cezası veya yukarıda sayılan kamu alacağı aslının tamamının 6 (altı) ay eşit taksitlerle ödenmesi halinde, bunlara ait cezanın tümünden, gecikme zamlarının ise %95 (yüzde</w:t>
            </w:r>
            <w:r w:rsidR="00E31874">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doksan beş)’inin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color w:val="FF0000"/>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Vergi, harç, özel usulsüzlük cezası veya yukarıda sayılan kamu alacağı aslının tamamının 12 (on iki) ay eşit taksitlerle ödenmesi halinde bunlara ait cezaların tümünden ve gecikme zamlarının %90 (yüzde</w:t>
            </w:r>
            <w:r w:rsidR="00E31874">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doksan)’ının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(4)</w:t>
            </w:r>
          </w:p>
        </w:tc>
        <w:tc>
          <w:tcPr>
            <w:tcW w:w="6288" w:type="dxa"/>
            <w:gridSpan w:val="2"/>
          </w:tcPr>
          <w:p w:rsidR="007B2635" w:rsidRPr="007B2635" w:rsidRDefault="007B2635" w:rsidP="00E31874">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300.000.-TL ve üzerine tekabül eden vergi yükümlülerinden, vergi aslının tamamını ve gecikme zammının %15 (yüzde on beş)’ini 48 ay eşit taksitlerle ödeyenlerin vergi cezalarının tamamı ile gecikme zam</w:t>
            </w:r>
            <w:r w:rsidR="00E31874">
              <w:rPr>
                <w:rFonts w:ascii="Times New Roman" w:eastAsia="Calibri" w:hAnsi="Times New Roman" w:cs="Times New Roman"/>
                <w:sz w:val="24"/>
                <w:szCs w:val="24"/>
              </w:rPr>
              <w:t>larının %85 (yüzde seksen beş)’</w:t>
            </w:r>
            <w:r w:rsidRPr="007B2635">
              <w:rPr>
                <w:rFonts w:ascii="Times New Roman" w:eastAsia="Calibri" w:hAnsi="Times New Roman" w:cs="Times New Roman"/>
                <w:sz w:val="24"/>
                <w:szCs w:val="24"/>
              </w:rPr>
              <w:t>inin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(5)</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1.000.000</w:t>
            </w:r>
            <w:proofErr w:type="gramStart"/>
            <w:r w:rsidRPr="007B2635">
              <w:rPr>
                <w:rFonts w:ascii="Times New Roman" w:eastAsia="Calibri" w:hAnsi="Times New Roman" w:cs="Times New Roman"/>
                <w:sz w:val="24"/>
                <w:szCs w:val="24"/>
              </w:rPr>
              <w:t>.-</w:t>
            </w:r>
            <w:proofErr w:type="gramEnd"/>
            <w:r w:rsidRPr="007B2635">
              <w:rPr>
                <w:rFonts w:ascii="Times New Roman" w:eastAsia="Calibri" w:hAnsi="Times New Roman" w:cs="Times New Roman"/>
                <w:sz w:val="24"/>
                <w:szCs w:val="24"/>
              </w:rPr>
              <w:t xml:space="preserve"> TL ve üzerine tekabül eden vergi yükümlülerinden, vergi aslının tamamını ve gecikme zammının %20 (yüzde yirmi)’sini 72 (yetmiş iki) ay eşit taksitlerle ödeyenlerin vergi cezalarının tamamı ile gecikme zamlarının %80 (yüzde seksen)’inin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(6)</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2.000.000</w:t>
            </w:r>
            <w:proofErr w:type="gramStart"/>
            <w:r w:rsidRPr="007B2635">
              <w:rPr>
                <w:rFonts w:ascii="Times New Roman" w:eastAsia="Calibri" w:hAnsi="Times New Roman" w:cs="Times New Roman"/>
                <w:sz w:val="24"/>
                <w:szCs w:val="24"/>
              </w:rPr>
              <w:t>.-</w:t>
            </w:r>
            <w:proofErr w:type="gramEnd"/>
            <w:r w:rsidRPr="007B2635">
              <w:rPr>
                <w:rFonts w:ascii="Times New Roman" w:eastAsia="Calibri" w:hAnsi="Times New Roman" w:cs="Times New Roman"/>
                <w:sz w:val="24"/>
                <w:szCs w:val="24"/>
              </w:rPr>
              <w:t xml:space="preserve"> TL ve üzerine tekabül eden vergi yükümlülerinden, vergi aslının tamamını ve gecikme zamlarının %25 (yüzde yirmi beş)’ini 96</w:t>
            </w:r>
            <w:r w:rsidR="006F5047">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(doksan altı)</w:t>
            </w:r>
            <w:r w:rsidR="006F5047">
              <w:rPr>
                <w:rFonts w:ascii="Times New Roman" w:eastAsia="Calibri" w:hAnsi="Times New Roman" w:cs="Times New Roman"/>
                <w:sz w:val="24"/>
                <w:szCs w:val="24"/>
              </w:rPr>
              <w:t xml:space="preserve"> </w:t>
            </w:r>
            <w:r w:rsidRPr="007B2635">
              <w:rPr>
                <w:rFonts w:ascii="Times New Roman" w:eastAsia="Calibri" w:hAnsi="Times New Roman" w:cs="Times New Roman"/>
                <w:sz w:val="24"/>
                <w:szCs w:val="24"/>
              </w:rPr>
              <w:t>ay eşit taksitlerle ödeyenlerin vergi cezalarının tamamı ile gecikme zamlarının %75 (yüzde yetmiş beş)’inin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(7)</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Ödenmesi gereken vergi aslı toplamı 5.000.000</w:t>
            </w:r>
            <w:proofErr w:type="gramStart"/>
            <w:r w:rsidRPr="007B2635">
              <w:rPr>
                <w:rFonts w:ascii="Times New Roman" w:eastAsia="Calibri" w:hAnsi="Times New Roman" w:cs="Times New Roman"/>
                <w:sz w:val="24"/>
                <w:szCs w:val="24"/>
              </w:rPr>
              <w:t>.-</w:t>
            </w:r>
            <w:proofErr w:type="gramEnd"/>
            <w:r w:rsidRPr="007B2635">
              <w:rPr>
                <w:rFonts w:ascii="Times New Roman" w:eastAsia="Calibri" w:hAnsi="Times New Roman" w:cs="Times New Roman"/>
                <w:sz w:val="24"/>
                <w:szCs w:val="24"/>
              </w:rPr>
              <w:t xml:space="preserve"> TL ve üzerine tekabül eden vergi yükümlülerinden, vergi aslının tamamını ve gecikme zamlarının %30 (yüzde otuz)’unu 120 (yüz yirmi) ay eşit taksitlerle ödeyenlerin vergi cezalarının tamamı ile gecikme zamlarının %70 (yüzde yetmiş)’inin tahsilinden vazgeçilir.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56" w:type="dxa"/>
            <w:gridSpan w:val="3"/>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lastRenderedPageBreak/>
              <w:t>Beyan Dışı Kalmış Sabit Kıymetlerde Vergi Oranı</w:t>
            </w:r>
          </w:p>
        </w:tc>
        <w:tc>
          <w:tcPr>
            <w:tcW w:w="7460" w:type="dxa"/>
            <w:gridSpan w:val="6"/>
          </w:tcPr>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8. Bu Yasanın 5’inci maddesi uyarınca, gelir vergisi ve kurumlar vergisi yükümlülerinden beyan dışı kalmış sabit kıymetlerin artış farklarından     % 2</w:t>
            </w:r>
            <w:proofErr w:type="gramStart"/>
            <w:r w:rsidRPr="007B2635">
              <w:rPr>
                <w:rFonts w:ascii="Times New Roman" w:eastAsia="Calibri" w:hAnsi="Times New Roman" w:cs="Times New Roman"/>
                <w:sz w:val="24"/>
                <w:szCs w:val="24"/>
              </w:rPr>
              <w:t>,5</w:t>
            </w:r>
            <w:proofErr w:type="gramEnd"/>
            <w:r w:rsidRPr="007B2635">
              <w:rPr>
                <w:rFonts w:ascii="Times New Roman" w:eastAsia="Calibri" w:hAnsi="Times New Roman" w:cs="Times New Roman"/>
                <w:sz w:val="24"/>
                <w:szCs w:val="24"/>
              </w:rPr>
              <w:t xml:space="preserve"> (yüzde iki nokta beş) vergi hesaplanarak tarh edilir.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Başvuru Şekli ve Süresi </w:t>
            </w:r>
          </w:p>
        </w:tc>
        <w:tc>
          <w:tcPr>
            <w:tcW w:w="7460" w:type="dxa"/>
            <w:gridSpan w:val="6"/>
          </w:tcPr>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9. Bu Yasa kurallarından yararlanmak isteyen yükümlüler, bu Yasanın yürürlüğe girdiği tarihi takip eden 2 (iki)’nci ayın son gününe kadar, Daire tarafından düzenlenecek beyannameler ve formlar ile birlikte Daireye başvurmakla yükümlüdürler.</w:t>
            </w:r>
          </w:p>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      </w:t>
            </w:r>
            <w:r w:rsidR="006F5047">
              <w:rPr>
                <w:rFonts w:ascii="Times New Roman" w:eastAsia="Calibri" w:hAnsi="Times New Roman" w:cs="Times New Roman"/>
                <w:sz w:val="24"/>
                <w:szCs w:val="24"/>
              </w:rPr>
              <w:tab/>
            </w:r>
            <w:r w:rsidRPr="007B2635">
              <w:rPr>
                <w:rFonts w:ascii="Times New Roman" w:eastAsia="Calibri" w:hAnsi="Times New Roman" w:cs="Times New Roman"/>
                <w:sz w:val="24"/>
                <w:szCs w:val="24"/>
              </w:rPr>
              <w:t xml:space="preserve">Ancak Belediyeler ile Vakıflar İdaresinin alacaklarına ilişkin yapılacak başvurular alacağın bağlı olduğu Belediye veya Vakıflar İdaresinin yetkili kılacağı birimlerine yapılır. </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Calibri" w:eastAsia="Calibri" w:hAnsi="Calibri" w:cs="Times New Roman"/>
              </w:rPr>
              <w:br w:type="page"/>
            </w:r>
            <w:r w:rsidRPr="007B2635">
              <w:rPr>
                <w:rFonts w:ascii="Times New Roman" w:eastAsia="Calibri" w:hAnsi="Times New Roman" w:cs="Times New Roman"/>
                <w:sz w:val="24"/>
                <w:szCs w:val="24"/>
              </w:rPr>
              <w:t>Mahsubu Yapılamayacak Vergiler</w:t>
            </w:r>
          </w:p>
        </w:tc>
        <w:tc>
          <w:tcPr>
            <w:tcW w:w="7460" w:type="dxa"/>
            <w:gridSpan w:val="6"/>
          </w:tcPr>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10</w:t>
            </w:r>
            <w:proofErr w:type="gramStart"/>
            <w:r w:rsidRPr="007B2635">
              <w:rPr>
                <w:rFonts w:ascii="Times New Roman" w:eastAsia="Calibri" w:hAnsi="Times New Roman" w:cs="Times New Roman"/>
                <w:sz w:val="24"/>
                <w:szCs w:val="24"/>
              </w:rPr>
              <w:t>.Gelir</w:t>
            </w:r>
            <w:proofErr w:type="gramEnd"/>
            <w:r w:rsidRPr="007B2635">
              <w:rPr>
                <w:rFonts w:ascii="Times New Roman" w:eastAsia="Calibri" w:hAnsi="Times New Roman" w:cs="Times New Roman"/>
                <w:sz w:val="24"/>
                <w:szCs w:val="24"/>
              </w:rPr>
              <w:t xml:space="preserve"> vergisi veya kurumlar vergisi yükümlülerinin, bu Yasa kapsamında hesaplanan vergilerden, daha önce stopaj (kesinti) yoluyla ödemiş oldukları vergilerinin mahsubu veya iadesi yapılmaz.</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İndirilemeyecek Giderler</w:t>
            </w:r>
          </w:p>
        </w:tc>
        <w:tc>
          <w:tcPr>
            <w:tcW w:w="7460" w:type="dxa"/>
            <w:gridSpan w:val="6"/>
          </w:tcPr>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11</w:t>
            </w:r>
            <w:proofErr w:type="gramStart"/>
            <w:r w:rsidRPr="007B2635">
              <w:rPr>
                <w:rFonts w:ascii="Times New Roman" w:eastAsia="Calibri" w:hAnsi="Times New Roman" w:cs="Times New Roman"/>
                <w:sz w:val="24"/>
                <w:szCs w:val="24"/>
              </w:rPr>
              <w:t>.Yükümlüler</w:t>
            </w:r>
            <w:proofErr w:type="gramEnd"/>
            <w:r w:rsidRPr="007B2635">
              <w:rPr>
                <w:rFonts w:ascii="Times New Roman" w:eastAsia="Calibri" w:hAnsi="Times New Roman" w:cs="Times New Roman"/>
                <w:sz w:val="24"/>
                <w:szCs w:val="24"/>
              </w:rPr>
              <w:t>, bu Yasa kapsamında 5’inci madde kuralları dışında ödeyecekleri vergileri, vergi cezalarını ve bunlara ilişkin gecikme zamlarını herhangi bir vergilendirme döneminde gider olarak indiremez veya ödeyecekleri vergilerden mahsup edemezler. Ödenmiş olan vergiler ile ilgili iade talebinde bulunamazlar.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Dairenin Yetkileri</w:t>
            </w:r>
          </w:p>
        </w:tc>
        <w:tc>
          <w:tcPr>
            <w:tcW w:w="7460" w:type="dxa"/>
            <w:gridSpan w:val="6"/>
          </w:tcPr>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12. Bu Yasa kuralları uyarınca, işleme bağlı tutulan yükümlülerin ödemekle veya yerine getirmekle yükümlü oldukları vergilerin veya diğer ödevlerin gerektiği gibi ödenmediği veya yerine getirilmediğinin saptanması halinde, vergi kaybını önlemek veya işlemleri düzeltmek amacıyla Daire, gerekli tarh ve tahakkuk ile diğer işlemleri, bu Yasa ve diğer vergi yasaları kuralları uyarınca yapar.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Ödeme</w:t>
            </w:r>
          </w:p>
        </w:tc>
        <w:tc>
          <w:tcPr>
            <w:tcW w:w="7460" w:type="dxa"/>
            <w:gridSpan w:val="6"/>
          </w:tcPr>
          <w:p w:rsidR="007B2635" w:rsidRPr="007B2635" w:rsidRDefault="007B2635" w:rsidP="006F5047">
            <w:pPr>
              <w:ind w:left="332" w:hanging="332"/>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13</w:t>
            </w:r>
            <w:proofErr w:type="gramStart"/>
            <w:r w:rsidRPr="007B2635">
              <w:rPr>
                <w:rFonts w:ascii="Times New Roman" w:eastAsia="Calibri" w:hAnsi="Times New Roman" w:cs="Times New Roman"/>
                <w:sz w:val="24"/>
                <w:szCs w:val="24"/>
              </w:rPr>
              <w:t>.Bu</w:t>
            </w:r>
            <w:proofErr w:type="gramEnd"/>
            <w:r w:rsidRPr="007B2635">
              <w:rPr>
                <w:rFonts w:ascii="Times New Roman" w:eastAsia="Calibri" w:hAnsi="Times New Roman" w:cs="Times New Roman"/>
                <w:sz w:val="24"/>
                <w:szCs w:val="24"/>
              </w:rPr>
              <w:t xml:space="preserve"> Yasa uyarınca başvuru yapanlar ödemeleri gereken tutarları bu Yasanın 5’inci, 6’ncı ve 7’inci maddelerinde belirlenen süre ve kurallara bağlı olarak öderler.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Zamanında Ödenmeyen Vergiler ve Yasa Kurallarına Aykırılık</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48/1977</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28/1985</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31/1988</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31/1991</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23/1997</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54/1999</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35/2005</w:t>
            </w:r>
          </w:p>
          <w:p w:rsidR="007B2635" w:rsidRPr="006F5047" w:rsidRDefault="007B2635" w:rsidP="006F5047">
            <w:pPr>
              <w:jc w:val="right"/>
              <w:rPr>
                <w:rFonts w:ascii="Times New Roman" w:eastAsia="Calibri" w:hAnsi="Times New Roman" w:cs="Times New Roman"/>
                <w:sz w:val="20"/>
                <w:szCs w:val="20"/>
              </w:rPr>
            </w:pPr>
            <w:r w:rsidRPr="006F5047">
              <w:rPr>
                <w:rFonts w:ascii="Times New Roman" w:eastAsia="Calibri" w:hAnsi="Times New Roman" w:cs="Times New Roman"/>
                <w:sz w:val="20"/>
                <w:szCs w:val="20"/>
              </w:rPr>
              <w:t xml:space="preserve">    59/2010</w:t>
            </w:r>
          </w:p>
          <w:p w:rsidR="007B2635" w:rsidRPr="007B2635" w:rsidRDefault="007B2635" w:rsidP="006F5047">
            <w:pPr>
              <w:jc w:val="right"/>
              <w:rPr>
                <w:rFonts w:ascii="Times New Roman" w:eastAsia="Calibri" w:hAnsi="Times New Roman" w:cs="Times New Roman"/>
                <w:sz w:val="24"/>
                <w:szCs w:val="24"/>
              </w:rPr>
            </w:pPr>
            <w:r w:rsidRPr="006F5047">
              <w:rPr>
                <w:rFonts w:ascii="Times New Roman" w:eastAsia="Calibri" w:hAnsi="Times New Roman" w:cs="Times New Roman"/>
                <w:sz w:val="20"/>
                <w:szCs w:val="20"/>
              </w:rPr>
              <w:t xml:space="preserve">    13/2017</w:t>
            </w:r>
          </w:p>
        </w:tc>
        <w:tc>
          <w:tcPr>
            <w:tcW w:w="582"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14.</w:t>
            </w: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Yükümlülerin, bu Yasa kapsamında oluşacak vergileri, gecikme zamlarını, özel usulsüzlük cezalarını, karşılıksız çek tutarlarını ve diğer kamu alacaklarını belirlenen süreler içerisinde ödemeleri koşuldur. Bu Yasa kurallarınca saptanan süreler içerisinde ödenmeyen vergi, ceza, gecikme zamları ve diğer kamu alacakları Kamu Alacaklarının Tahsili Usulü Yasası kuralları uyarınca tahsil edilir.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kapsamında bu Yasanın 16’ncı maddesinde belirtilen yürürlük süreleri içerisinde ödenmeyen vergiler, cezalar, özel usulsüzlük cezaları, karşılıksız çek tutarları ve diğer kamu alacakları aslına döner ve gecikme zamları ile birlikte Kamu Alacaklarının Tahsili Usulü Yasası kuralları uyarınca tahsil edilir.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(3)</w:t>
            </w: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Bu Yasa kapsamında hesaplanan ve/veya taksitlendirilen tutarların yürürlük süresi içinde ödenmemesi sonucunda aslına </w:t>
            </w:r>
            <w:r w:rsidRPr="007B2635">
              <w:rPr>
                <w:rFonts w:ascii="Times New Roman" w:eastAsia="Calibri" w:hAnsi="Times New Roman" w:cs="Times New Roman"/>
                <w:sz w:val="24"/>
                <w:szCs w:val="24"/>
              </w:rPr>
              <w:lastRenderedPageBreak/>
              <w:t>dönmesi halinde, ödenmiş olan tutarlar aslından mahsup edilir.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(4)</w:t>
            </w: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(A)</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Tahakkuk etmiş ve bu Yasa kuralları uyarınca tahakkuk edecek vergiler, cezalar, özel usulsüzlük cezaları, karşılıksız çek tutarları ve diğer kamu alacaklarının tümünü bu Yasa kapsamında belirlenen ödeme süreleri içerisinde ödemeyenler;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Vergi, tarh ve tahakkuk işlemlerinin gerektiği şekilde yerine getirilmesine olanak vermeyenler;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(C)</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Yasada öngörülen başvuru, beyanname verme veya bildirimde bulunma süresi içinde işlem yapmayanlar;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Calibri" w:eastAsia="Calibri" w:hAnsi="Calibri" w:cs="Times New Roman"/>
              </w:rPr>
              <w:br w:type="page"/>
            </w: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550"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(Ç)</w:t>
            </w:r>
          </w:p>
        </w:tc>
        <w:tc>
          <w:tcPr>
            <w:tcW w:w="5738"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kuralları uyarınca Dairenin yapacağı işlemleri, uygulamayı kabul etmeyen ve uyuşmazlık yaratan yükümlüler;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jc w:val="both"/>
              <w:rPr>
                <w:rFonts w:ascii="Times New Roman" w:eastAsia="Calibri" w:hAnsi="Times New Roman" w:cs="Times New Roman"/>
                <w:sz w:val="24"/>
                <w:szCs w:val="24"/>
              </w:rPr>
            </w:pPr>
          </w:p>
        </w:tc>
        <w:tc>
          <w:tcPr>
            <w:tcW w:w="590" w:type="dxa"/>
            <w:gridSpan w:val="2"/>
          </w:tcPr>
          <w:p w:rsidR="007B2635" w:rsidRPr="007B2635" w:rsidRDefault="007B2635" w:rsidP="007B2635">
            <w:pPr>
              <w:jc w:val="both"/>
              <w:rPr>
                <w:rFonts w:ascii="Times New Roman" w:eastAsia="Calibri" w:hAnsi="Times New Roman" w:cs="Times New Roman"/>
                <w:sz w:val="24"/>
                <w:szCs w:val="24"/>
              </w:rPr>
            </w:pPr>
          </w:p>
        </w:tc>
        <w:tc>
          <w:tcPr>
            <w:tcW w:w="6288"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kurallarından yararlanma haklarını kaybederler ve bu şekilde yararlanma haklarını kaybeden yükümlülerden bu Yasa uyarınca tahsil edilen vergilerin, cezaların, özel usulsüzlük cezalarının, karşılıksız çek tutarlarının, diğer kamu alacaklarının ve gecikme zamlarının iadesi ve diğer vergilere veya başka yıllara mahsubu yapılmaz. Bu Yasa kuralları uyarınca tahsilatı yapılan tutarlar, ancak bunların asıllarından mahsup edilir.</w:t>
            </w: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p>
        </w:tc>
        <w:tc>
          <w:tcPr>
            <w:tcW w:w="582" w:type="dxa"/>
            <w:gridSpan w:val="2"/>
          </w:tcPr>
          <w:p w:rsidR="007B2635" w:rsidRPr="007B2635" w:rsidRDefault="007B2635" w:rsidP="007B2635">
            <w:pPr>
              <w:rPr>
                <w:rFonts w:ascii="Times New Roman" w:eastAsia="Calibri" w:hAnsi="Times New Roman" w:cs="Times New Roman"/>
                <w:sz w:val="24"/>
                <w:szCs w:val="24"/>
              </w:rPr>
            </w:pPr>
          </w:p>
        </w:tc>
        <w:tc>
          <w:tcPr>
            <w:tcW w:w="6878" w:type="dxa"/>
            <w:gridSpan w:val="4"/>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9396" w:type="dxa"/>
            <w:gridSpan w:val="7"/>
          </w:tcPr>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ÜÇÜNCÜ KISIM</w:t>
            </w:r>
          </w:p>
          <w:p w:rsidR="007B2635" w:rsidRPr="007B2635" w:rsidRDefault="007B2635" w:rsidP="007B2635">
            <w:pPr>
              <w:jc w:val="center"/>
              <w:rPr>
                <w:rFonts w:ascii="Times New Roman" w:eastAsia="Calibri" w:hAnsi="Times New Roman" w:cs="Times New Roman"/>
                <w:sz w:val="24"/>
                <w:szCs w:val="24"/>
              </w:rPr>
            </w:pPr>
            <w:r w:rsidRPr="007B2635">
              <w:rPr>
                <w:rFonts w:ascii="Times New Roman" w:eastAsia="Calibri" w:hAnsi="Times New Roman" w:cs="Times New Roman"/>
                <w:sz w:val="24"/>
                <w:szCs w:val="24"/>
              </w:rPr>
              <w:t>Son Kurallar</w:t>
            </w:r>
          </w:p>
        </w:tc>
      </w:tr>
      <w:tr w:rsidR="007B2635" w:rsidRPr="007B2635" w:rsidTr="00B44CFB">
        <w:tc>
          <w:tcPr>
            <w:tcW w:w="9396" w:type="dxa"/>
            <w:gridSpan w:val="7"/>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Yürütme Yetkisi</w:t>
            </w: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15. Bu Yasa, Maliye İşleriyle Görevli Bakanlık tarafından yürütülür.</w:t>
            </w:r>
          </w:p>
        </w:tc>
      </w:tr>
      <w:tr w:rsidR="007B2635" w:rsidRPr="007B2635" w:rsidTr="00B44CFB">
        <w:tc>
          <w:tcPr>
            <w:tcW w:w="1936" w:type="dxa"/>
          </w:tcPr>
          <w:p w:rsidR="007B2635" w:rsidRPr="007B2635" w:rsidRDefault="007B2635" w:rsidP="007B2635">
            <w:pPr>
              <w:jc w:val="both"/>
              <w:rPr>
                <w:rFonts w:ascii="Times New Roman" w:eastAsia="Calibri" w:hAnsi="Times New Roman" w:cs="Times New Roman"/>
                <w:sz w:val="24"/>
                <w:szCs w:val="24"/>
              </w:rPr>
            </w:pPr>
          </w:p>
        </w:tc>
        <w:tc>
          <w:tcPr>
            <w:tcW w:w="7460" w:type="dxa"/>
            <w:gridSpan w:val="6"/>
          </w:tcPr>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Yürürlükten Kalkma</w:t>
            </w:r>
          </w:p>
          <w:p w:rsidR="007B2635" w:rsidRPr="007B2635" w:rsidRDefault="007B2635" w:rsidP="007B2635">
            <w:pPr>
              <w:rPr>
                <w:rFonts w:ascii="Times New Roman" w:eastAsia="Calibri" w:hAnsi="Times New Roman" w:cs="Times New Roman"/>
                <w:strike/>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16.</w:t>
            </w:r>
          </w:p>
        </w:tc>
        <w:tc>
          <w:tcPr>
            <w:tcW w:w="496"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(1)</w:t>
            </w:r>
          </w:p>
        </w:tc>
        <w:tc>
          <w:tcPr>
            <w:tcW w:w="6448"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 xml:space="preserve">Bu Yasanın 5’inci maddesi, 6’ncı maddesi ve 7’nci maddesinin  (1)’inci, (2)’nci ve (3)’üncü fıkraları; bu Yasanın yürürlüğe girdiği tarihten başlayarak 2’nci yılın son iş günü; </w:t>
            </w:r>
          </w:p>
        </w:tc>
      </w:tr>
      <w:tr w:rsidR="007B2635" w:rsidRPr="007B2635" w:rsidTr="00B44CFB">
        <w:tc>
          <w:tcPr>
            <w:tcW w:w="1936" w:type="dxa"/>
          </w:tcPr>
          <w:p w:rsidR="007B2635" w:rsidRPr="007B2635" w:rsidRDefault="007B2635" w:rsidP="007B2635">
            <w:pPr>
              <w:rPr>
                <w:rFonts w:ascii="Times New Roman" w:eastAsia="Calibri" w:hAnsi="Times New Roman" w:cs="Times New Roman"/>
                <w:strike/>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496" w:type="dxa"/>
            <w:gridSpan w:val="2"/>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(2)</w:t>
            </w:r>
          </w:p>
        </w:tc>
        <w:tc>
          <w:tcPr>
            <w:tcW w:w="6448" w:type="dxa"/>
            <w:gridSpan w:val="3"/>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Yasanın 7’nci maddesinin (4)’üncü, (5)’inci, (6)’ncı ve (7)’nci fıkraları bu Yasada belirtilen son ödeme tarihlerinin bittiği yılı takip eden yılın son iş günü</w:t>
            </w:r>
          </w:p>
        </w:tc>
      </w:tr>
      <w:tr w:rsidR="007B2635" w:rsidRPr="007B2635" w:rsidTr="00B44CFB">
        <w:tc>
          <w:tcPr>
            <w:tcW w:w="1936" w:type="dxa"/>
          </w:tcPr>
          <w:p w:rsidR="007B2635" w:rsidRPr="007B2635" w:rsidRDefault="007B2635" w:rsidP="007B2635">
            <w:pPr>
              <w:rPr>
                <w:rFonts w:ascii="Times New Roman" w:eastAsia="Calibri" w:hAnsi="Times New Roman" w:cs="Times New Roman"/>
                <w:strike/>
                <w:sz w:val="24"/>
                <w:szCs w:val="24"/>
              </w:rPr>
            </w:pPr>
          </w:p>
        </w:tc>
        <w:tc>
          <w:tcPr>
            <w:tcW w:w="516" w:type="dxa"/>
          </w:tcPr>
          <w:p w:rsidR="007B2635" w:rsidRPr="007B2635" w:rsidRDefault="007B2635" w:rsidP="007B2635">
            <w:pPr>
              <w:rPr>
                <w:rFonts w:ascii="Times New Roman" w:eastAsia="Calibri" w:hAnsi="Times New Roman" w:cs="Times New Roman"/>
                <w:sz w:val="24"/>
                <w:szCs w:val="24"/>
              </w:rPr>
            </w:pP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proofErr w:type="gramStart"/>
            <w:r w:rsidRPr="007B2635">
              <w:rPr>
                <w:rFonts w:ascii="Times New Roman" w:eastAsia="Calibri" w:hAnsi="Times New Roman" w:cs="Times New Roman"/>
                <w:sz w:val="24"/>
                <w:szCs w:val="24"/>
              </w:rPr>
              <w:t>yürürlükten</w:t>
            </w:r>
            <w:proofErr w:type="gramEnd"/>
            <w:r w:rsidRPr="007B2635">
              <w:rPr>
                <w:rFonts w:ascii="Times New Roman" w:eastAsia="Calibri" w:hAnsi="Times New Roman" w:cs="Times New Roman"/>
                <w:sz w:val="24"/>
                <w:szCs w:val="24"/>
              </w:rPr>
              <w:t xml:space="preserve"> kalkar.</w:t>
            </w:r>
          </w:p>
          <w:p w:rsidR="007B2635" w:rsidRPr="007B2635" w:rsidRDefault="007B2635" w:rsidP="007B2635">
            <w:pPr>
              <w:jc w:val="both"/>
              <w:rPr>
                <w:rFonts w:ascii="Times New Roman" w:eastAsia="Calibri" w:hAnsi="Times New Roman" w:cs="Times New Roman"/>
                <w:sz w:val="24"/>
                <w:szCs w:val="24"/>
              </w:rPr>
            </w:pPr>
          </w:p>
        </w:tc>
      </w:tr>
      <w:tr w:rsidR="007B2635" w:rsidRPr="007B2635" w:rsidTr="00B44CFB">
        <w:tc>
          <w:tcPr>
            <w:tcW w:w="193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Yürürlüğe Giriş</w:t>
            </w:r>
          </w:p>
        </w:tc>
        <w:tc>
          <w:tcPr>
            <w:tcW w:w="516" w:type="dxa"/>
          </w:tcPr>
          <w:p w:rsidR="007B2635" w:rsidRPr="007B2635" w:rsidRDefault="007B2635" w:rsidP="007B2635">
            <w:pPr>
              <w:rPr>
                <w:rFonts w:ascii="Times New Roman" w:eastAsia="Calibri" w:hAnsi="Times New Roman" w:cs="Times New Roman"/>
                <w:sz w:val="24"/>
                <w:szCs w:val="24"/>
              </w:rPr>
            </w:pPr>
            <w:r w:rsidRPr="007B2635">
              <w:rPr>
                <w:rFonts w:ascii="Times New Roman" w:eastAsia="Calibri" w:hAnsi="Times New Roman" w:cs="Times New Roman"/>
                <w:sz w:val="24"/>
                <w:szCs w:val="24"/>
              </w:rPr>
              <w:t>17.</w:t>
            </w:r>
          </w:p>
        </w:tc>
        <w:tc>
          <w:tcPr>
            <w:tcW w:w="6944" w:type="dxa"/>
            <w:gridSpan w:val="5"/>
          </w:tcPr>
          <w:p w:rsidR="007B2635" w:rsidRPr="007B2635" w:rsidRDefault="007B2635" w:rsidP="007B2635">
            <w:pPr>
              <w:jc w:val="both"/>
              <w:rPr>
                <w:rFonts w:ascii="Times New Roman" w:eastAsia="Calibri" w:hAnsi="Times New Roman" w:cs="Times New Roman"/>
                <w:sz w:val="24"/>
                <w:szCs w:val="24"/>
              </w:rPr>
            </w:pPr>
            <w:r w:rsidRPr="007B2635">
              <w:rPr>
                <w:rFonts w:ascii="Times New Roman" w:eastAsia="Calibri" w:hAnsi="Times New Roman" w:cs="Times New Roman"/>
                <w:sz w:val="24"/>
                <w:szCs w:val="24"/>
              </w:rPr>
              <w:t>Bu Yasa, Resmi Gazete’ de yayımlandığı tarihte yürürlüğe girer.</w:t>
            </w:r>
          </w:p>
        </w:tc>
      </w:tr>
    </w:tbl>
    <w:p w:rsidR="007B2635" w:rsidRPr="007B2635" w:rsidRDefault="007B2635" w:rsidP="007B2635">
      <w:pPr>
        <w:spacing w:after="160" w:line="259" w:lineRule="auto"/>
        <w:rPr>
          <w:rFonts w:ascii="Calibri" w:eastAsia="Calibri" w:hAnsi="Calibri" w:cs="Times New Roman"/>
        </w:rPr>
      </w:pPr>
    </w:p>
    <w:p w:rsidR="007B2635" w:rsidRDefault="007B2635"/>
    <w:sectPr w:rsidR="007B2635" w:rsidSect="00C81E34">
      <w:type w:val="continuous"/>
      <w:pgSz w:w="11909" w:h="16834"/>
      <w:pgMar w:top="1083" w:right="992" w:bottom="544" w:left="1134" w:header="0"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evenAndOddHeaders/>
  <w:drawingGridHorizontalSpacing w:val="110"/>
  <w:displayHorizontalDrawingGridEvery w:val="2"/>
  <w:displayVerticalDrawingGridEvery w:val="2"/>
  <w:characterSpacingControl w:val="doNotCompress"/>
  <w:compat/>
  <w:rsids>
    <w:rsidRoot w:val="007B2635"/>
    <w:rsid w:val="00063653"/>
    <w:rsid w:val="000E2075"/>
    <w:rsid w:val="000F372E"/>
    <w:rsid w:val="001542A3"/>
    <w:rsid w:val="00645509"/>
    <w:rsid w:val="006F5047"/>
    <w:rsid w:val="007A3BC5"/>
    <w:rsid w:val="007B2635"/>
    <w:rsid w:val="008B4ABB"/>
    <w:rsid w:val="008F3CF6"/>
    <w:rsid w:val="00906792"/>
    <w:rsid w:val="00952350"/>
    <w:rsid w:val="00967A94"/>
    <w:rsid w:val="00A301C7"/>
    <w:rsid w:val="00AA319F"/>
    <w:rsid w:val="00B44CFB"/>
    <w:rsid w:val="00B50BCE"/>
    <w:rsid w:val="00C81E34"/>
    <w:rsid w:val="00D56E40"/>
    <w:rsid w:val="00E31874"/>
    <w:rsid w:val="00FA36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63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6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2598</Words>
  <Characters>14812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mah5</cp:lastModifiedBy>
  <cp:revision>8</cp:revision>
  <dcterms:created xsi:type="dcterms:W3CDTF">2020-06-15T08:36:00Z</dcterms:created>
  <dcterms:modified xsi:type="dcterms:W3CDTF">2020-06-18T06:47:00Z</dcterms:modified>
</cp:coreProperties>
</file>